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FE9C133">
      <w:pPr>
        <w:spacing w:before="120" w:after="120"/>
        <w:ind w:left="0" w:leftChars="0" w:firstLine="0" w:firstLineChars="0"/>
        <w:rPr>
          <w:b/>
          <w:bCs/>
        </w:rPr>
      </w:pPr>
      <w:bookmarkStart w:id="0" w:name="_Hlk123025582"/>
      <w:bookmarkEnd w:id="0"/>
    </w:p>
    <w:p w14:paraId="25A5A8B5">
      <w:pPr>
        <w:spacing w:before="120" w:after="120"/>
        <w:ind w:firstLine="361"/>
        <w:rPr>
          <w:b/>
          <w:bCs/>
        </w:rPr>
      </w:pPr>
    </w:p>
    <w:p w14:paraId="5F45DFCC">
      <w:pPr>
        <w:spacing w:before="120" w:after="120"/>
        <w:ind w:firstLine="361"/>
        <w:rPr>
          <w:b/>
          <w:bCs/>
        </w:rPr>
      </w:pPr>
    </w:p>
    <w:p w14:paraId="16A79038">
      <w:pPr>
        <w:spacing w:before="120" w:after="120"/>
        <w:ind w:firstLine="422"/>
        <w:jc w:val="center"/>
        <w:rPr>
          <w:rFonts w:hint="eastAsia" w:eastAsiaTheme="minorEastAsia"/>
          <w:b/>
          <w:bCs/>
          <w:sz w:val="28"/>
          <w:szCs w:val="28"/>
          <w:lang w:eastAsia="zh-CN"/>
        </w:rPr>
      </w:pPr>
      <w:r>
        <w:rPr>
          <w:rFonts w:hint="eastAsia" w:eastAsiaTheme="minorEastAsia"/>
          <w:b/>
          <w:bCs/>
          <w:sz w:val="28"/>
          <w:szCs w:val="28"/>
          <w:lang w:eastAsia="zh-CN"/>
        </w:rPr>
        <w:t>CNT320</w:t>
      </w:r>
    </w:p>
    <w:p w14:paraId="35547888">
      <w:pPr>
        <w:spacing w:before="120" w:after="120"/>
        <w:ind w:firstLine="422"/>
        <w:jc w:val="center"/>
        <w:rPr>
          <w:rFonts w:hint="eastAsia" w:eastAsia="宋体"/>
          <w:b/>
          <w:bCs/>
          <w:sz w:val="28"/>
          <w:szCs w:val="28"/>
          <w:lang w:eastAsia="zh-CN"/>
        </w:rPr>
      </w:pPr>
      <w:r>
        <w:rPr>
          <w:rFonts w:hint="eastAsia" w:eastAsia="宋体"/>
          <w:b/>
          <w:bCs/>
          <w:sz w:val="28"/>
          <w:szCs w:val="28"/>
          <w:lang w:eastAsia="zh-CN"/>
        </w:rPr>
        <w:t>Fully Automatic IHC Stainer</w:t>
      </w:r>
    </w:p>
    <w:p w14:paraId="04A0B820">
      <w:pPr>
        <w:spacing w:before="120" w:after="120"/>
        <w:ind w:firstLine="422"/>
        <w:jc w:val="center"/>
        <w:rPr>
          <w:b/>
          <w:bCs/>
          <w:sz w:val="28"/>
          <w:szCs w:val="28"/>
        </w:rPr>
      </w:pPr>
      <w:r>
        <w:rPr>
          <w:b/>
          <w:bCs/>
          <w:sz w:val="28"/>
          <w:szCs w:val="28"/>
        </w:rPr>
        <w:t>User Manual</w:t>
      </w:r>
    </w:p>
    <w:p w14:paraId="24C45860">
      <w:pPr>
        <w:spacing w:before="120" w:after="120"/>
        <w:ind w:firstLine="422"/>
        <w:jc w:val="center"/>
        <w:rPr>
          <w:rFonts w:hint="eastAsia" w:eastAsiaTheme="minorEastAsia"/>
          <w:b/>
          <w:bCs/>
          <w:sz w:val="28"/>
          <w:szCs w:val="28"/>
          <w:lang w:val="en-US" w:eastAsia="zh-CN"/>
        </w:rPr>
      </w:pPr>
      <w:r>
        <w:rPr>
          <w:rFonts w:hint="eastAsia" w:eastAsiaTheme="minorEastAsia"/>
          <w:b/>
          <w:bCs/>
          <w:sz w:val="28"/>
          <w:szCs w:val="28"/>
        </w:rPr>
        <w:t>V</w:t>
      </w:r>
      <w:r>
        <w:rPr>
          <w:rFonts w:eastAsiaTheme="minorEastAsia"/>
          <w:b/>
          <w:bCs/>
          <w:sz w:val="28"/>
          <w:szCs w:val="28"/>
        </w:rPr>
        <w:t>1.0.</w:t>
      </w:r>
      <w:r>
        <w:rPr>
          <w:rFonts w:hint="eastAsia" w:eastAsiaTheme="minorEastAsia"/>
          <w:b/>
          <w:bCs/>
          <w:sz w:val="28"/>
          <w:szCs w:val="28"/>
          <w:lang w:val="en-US" w:eastAsia="zh-CN"/>
        </w:rPr>
        <w:t>0</w:t>
      </w:r>
    </w:p>
    <w:p w14:paraId="1B7F2FEC">
      <w:pPr>
        <w:spacing w:before="120" w:after="120"/>
        <w:ind w:firstLine="360"/>
      </w:pPr>
    </w:p>
    <w:p w14:paraId="2C8E928E">
      <w:pPr>
        <w:spacing w:before="120" w:after="120"/>
        <w:ind w:firstLine="24" w:firstLineChars="10"/>
        <w:jc w:val="center"/>
      </w:pPr>
      <w:r>
        <w:rPr>
          <w:rFonts w:hint="eastAsia" w:eastAsia="宋体"/>
          <w:lang w:val="en-US" w:eastAsia="zh-CN"/>
        </w:rPr>
        <w:t xml:space="preserve">         </w:t>
      </w:r>
      <w:r>
        <w:drawing>
          <wp:inline distT="0" distB="0" distL="114300" distR="114300">
            <wp:extent cx="2148840" cy="3346450"/>
            <wp:effectExtent l="0" t="0" r="10160" b="6350"/>
            <wp:docPr id="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pic:cNvPicPr>
                      <a:picLocks noChangeAspect="1"/>
                    </pic:cNvPicPr>
                  </pic:nvPicPr>
                  <pic:blipFill>
                    <a:blip r:embed="rId14"/>
                    <a:stretch>
                      <a:fillRect/>
                    </a:stretch>
                  </pic:blipFill>
                  <pic:spPr>
                    <a:xfrm>
                      <a:off x="0" y="0"/>
                      <a:ext cx="2148840" cy="3346450"/>
                    </a:xfrm>
                    <a:prstGeom prst="rect">
                      <a:avLst/>
                    </a:prstGeom>
                    <a:noFill/>
                    <a:ln>
                      <a:noFill/>
                    </a:ln>
                  </pic:spPr>
                </pic:pic>
              </a:graphicData>
            </a:graphic>
          </wp:inline>
        </w:drawing>
      </w:r>
    </w:p>
    <w:p w14:paraId="1CDA57E8">
      <w:pPr>
        <w:spacing w:before="120" w:after="120"/>
        <w:ind w:firstLine="24" w:firstLineChars="10"/>
        <w:jc w:val="center"/>
        <w:rPr>
          <w:rFonts w:hint="eastAsia"/>
        </w:rPr>
      </w:pPr>
    </w:p>
    <w:p w14:paraId="74992E45">
      <w:pPr>
        <w:spacing w:before="120" w:after="120"/>
        <w:ind w:firstLine="360"/>
        <w:jc w:val="center"/>
        <w:rPr>
          <w:rFonts w:hint="eastAsia" w:eastAsiaTheme="minorEastAsia"/>
        </w:rPr>
      </w:pPr>
      <w:r>
        <w:drawing>
          <wp:inline distT="0" distB="0" distL="114300" distR="114300">
            <wp:extent cx="1656080" cy="1100455"/>
            <wp:effectExtent l="0" t="0" r="7620"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5"/>
                    <a:stretch>
                      <a:fillRect/>
                    </a:stretch>
                  </pic:blipFill>
                  <pic:spPr>
                    <a:xfrm>
                      <a:off x="0" y="0"/>
                      <a:ext cx="1656080" cy="1100455"/>
                    </a:xfrm>
                    <a:prstGeom prst="rect">
                      <a:avLst/>
                    </a:prstGeom>
                    <a:noFill/>
                    <a:ln>
                      <a:noFill/>
                    </a:ln>
                  </pic:spPr>
                </pic:pic>
              </a:graphicData>
            </a:graphic>
          </wp:inline>
        </w:drawing>
      </w:r>
    </w:p>
    <w:p w14:paraId="3391015B">
      <w:pPr>
        <w:spacing w:before="120" w:after="120"/>
        <w:ind w:firstLine="360"/>
        <w:jc w:val="center"/>
      </w:pPr>
      <w:bookmarkStart w:id="1" w:name="_Toc16840"/>
      <w:r>
        <w:rPr>
          <w:rFonts w:hint="eastAsia"/>
        </w:rPr>
        <w:t xml:space="preserve">Henan Celnovte </w:t>
      </w:r>
      <w:r>
        <w:t>Biotechnology Co., Ltd.</w:t>
      </w:r>
    </w:p>
    <w:bookmarkEnd w:id="1"/>
    <w:p w14:paraId="6D578D1E">
      <w:pPr>
        <w:spacing w:before="120" w:after="120"/>
        <w:ind w:firstLine="360"/>
        <w:sectPr>
          <w:headerReference r:id="rId7" w:type="first"/>
          <w:footerReference r:id="rId10" w:type="first"/>
          <w:headerReference r:id="rId5" w:type="default"/>
          <w:footerReference r:id="rId8" w:type="default"/>
          <w:headerReference r:id="rId6" w:type="even"/>
          <w:footerReference r:id="rId9" w:type="even"/>
          <w:type w:val="continuous"/>
          <w:pgSz w:w="11920" w:h="16850"/>
          <w:pgMar w:top="1418" w:right="1418" w:bottom="1418" w:left="1418" w:header="1020" w:footer="720" w:gutter="0"/>
          <w:cols w:space="720" w:num="1"/>
          <w:docGrid w:linePitch="299" w:charSpace="0"/>
        </w:sectPr>
      </w:pPr>
    </w:p>
    <w:sdt>
      <w:sdtPr>
        <w:rPr>
          <w:rFonts w:ascii="Times New Roman" w:hAnsi="Times New Roman" w:eastAsia="Times New Roman" w:cs="宋体"/>
          <w:color w:val="auto"/>
          <w:sz w:val="24"/>
          <w:szCs w:val="22"/>
          <w:lang w:val="zh-CN" w:bidi="zh-CN"/>
        </w:rPr>
        <w:id w:val="-876548821"/>
        <w:docPartObj>
          <w:docPartGallery w:val="Table of Contents"/>
          <w:docPartUnique/>
        </w:docPartObj>
      </w:sdtPr>
      <w:sdtEndPr>
        <w:rPr>
          <w:rFonts w:ascii="Times New Roman" w:hAnsi="Times New Roman" w:eastAsia="Times New Roman" w:cs="宋体"/>
          <w:b/>
          <w:bCs/>
          <w:color w:val="auto"/>
          <w:sz w:val="24"/>
          <w:szCs w:val="22"/>
          <w:lang w:val="zh-CN" w:bidi="zh-CN"/>
        </w:rPr>
      </w:sdtEndPr>
      <w:sdtContent>
        <w:p w14:paraId="2B432470">
          <w:pPr>
            <w:pStyle w:val="44"/>
            <w:spacing w:before="120" w:after="120"/>
            <w:ind w:firstLine="240"/>
          </w:pPr>
          <w:r>
            <w:rPr>
              <w:rFonts w:hint="eastAsia"/>
              <w:lang w:val="zh-CN"/>
            </w:rPr>
            <w:t>Contents</w:t>
          </w:r>
        </w:p>
        <w:p w14:paraId="2B438AB6">
          <w:pPr>
            <w:pStyle w:val="16"/>
            <w:tabs>
              <w:tab w:val="right" w:leader="dot" w:pos="9084"/>
            </w:tabs>
          </w:pPr>
          <w:r>
            <w:fldChar w:fldCharType="begin"/>
          </w:r>
          <w:r>
            <w:instrText xml:space="preserve"> TOC \o "1-3" \h \z \u </w:instrText>
          </w:r>
          <w:r>
            <w:fldChar w:fldCharType="separate"/>
          </w:r>
          <w:r>
            <w:fldChar w:fldCharType="begin"/>
          </w:r>
          <w:r>
            <w:instrText xml:space="preserve"> HYPERLINK \l _Toc19753 </w:instrText>
          </w:r>
          <w:r>
            <w:fldChar w:fldCharType="separate"/>
          </w:r>
          <w:r>
            <w:t xml:space="preserve">1. </w:t>
          </w:r>
          <w:r>
            <w:rPr>
              <w:rFonts w:hint="eastAsia"/>
            </w:rPr>
            <w:t xml:space="preserve">Safety </w:t>
          </w:r>
          <w:r>
            <w:t>P</w:t>
          </w:r>
          <w:r>
            <w:rPr>
              <w:rFonts w:hint="eastAsia"/>
            </w:rPr>
            <w:t>recautions</w:t>
          </w:r>
          <w:r>
            <w:tab/>
          </w:r>
          <w:r>
            <w:fldChar w:fldCharType="begin"/>
          </w:r>
          <w:r>
            <w:instrText xml:space="preserve"> PAGEREF _Toc19753 \h </w:instrText>
          </w:r>
          <w:r>
            <w:fldChar w:fldCharType="separate"/>
          </w:r>
          <w:r>
            <w:t>9</w:t>
          </w:r>
          <w:r>
            <w:fldChar w:fldCharType="end"/>
          </w:r>
          <w:r>
            <w:fldChar w:fldCharType="end"/>
          </w:r>
        </w:p>
        <w:p w14:paraId="16111358">
          <w:pPr>
            <w:pStyle w:val="16"/>
            <w:tabs>
              <w:tab w:val="right" w:leader="dot" w:pos="9084"/>
            </w:tabs>
          </w:pPr>
          <w:r>
            <w:rPr>
              <w:bCs/>
              <w:lang w:val="zh-CN"/>
            </w:rPr>
            <w:fldChar w:fldCharType="begin"/>
          </w:r>
          <w:r>
            <w:rPr>
              <w:bCs/>
              <w:lang w:val="zh-CN"/>
            </w:rPr>
            <w:instrText xml:space="preserve"> HYPERLINK \l _Toc9700 </w:instrText>
          </w:r>
          <w:r>
            <w:rPr>
              <w:bCs/>
              <w:lang w:val="zh-CN"/>
            </w:rPr>
            <w:fldChar w:fldCharType="separate"/>
          </w:r>
          <w:r>
            <w:t>2. O</w:t>
          </w:r>
          <w:r>
            <w:rPr>
              <w:rFonts w:hint="eastAsia"/>
            </w:rPr>
            <w:t>verview</w:t>
          </w:r>
          <w:r>
            <w:tab/>
          </w:r>
          <w:r>
            <w:fldChar w:fldCharType="begin"/>
          </w:r>
          <w:r>
            <w:instrText xml:space="preserve"> PAGEREF _Toc9700 \h </w:instrText>
          </w:r>
          <w:r>
            <w:fldChar w:fldCharType="separate"/>
          </w:r>
          <w:r>
            <w:t>12</w:t>
          </w:r>
          <w:r>
            <w:fldChar w:fldCharType="end"/>
          </w:r>
          <w:r>
            <w:rPr>
              <w:bCs/>
              <w:lang w:val="zh-CN"/>
            </w:rPr>
            <w:fldChar w:fldCharType="end"/>
          </w:r>
        </w:p>
        <w:p w14:paraId="45828F6E">
          <w:pPr>
            <w:pStyle w:val="16"/>
            <w:tabs>
              <w:tab w:val="right" w:leader="dot" w:pos="9084"/>
            </w:tabs>
          </w:pPr>
          <w:r>
            <w:rPr>
              <w:bCs/>
              <w:lang w:val="zh-CN"/>
            </w:rPr>
            <w:fldChar w:fldCharType="begin"/>
          </w:r>
          <w:r>
            <w:rPr>
              <w:bCs/>
              <w:lang w:val="zh-CN"/>
            </w:rPr>
            <w:instrText xml:space="preserve"> HYPERLINK \l _Toc13919 </w:instrText>
          </w:r>
          <w:r>
            <w:rPr>
              <w:bCs/>
              <w:lang w:val="zh-CN"/>
            </w:rPr>
            <w:fldChar w:fldCharType="separate"/>
          </w:r>
          <w:r>
            <w:rPr>
              <w:rFonts w:hint="eastAsia"/>
            </w:rPr>
            <w:t>2.1 Model</w:t>
          </w:r>
          <w:r>
            <w:tab/>
          </w:r>
          <w:r>
            <w:fldChar w:fldCharType="begin"/>
          </w:r>
          <w:r>
            <w:instrText xml:space="preserve"> PAGEREF _Toc13919 \h </w:instrText>
          </w:r>
          <w:r>
            <w:fldChar w:fldCharType="separate"/>
          </w:r>
          <w:r>
            <w:t>12</w:t>
          </w:r>
          <w:r>
            <w:fldChar w:fldCharType="end"/>
          </w:r>
          <w:r>
            <w:rPr>
              <w:bCs/>
              <w:lang w:val="zh-CN"/>
            </w:rPr>
            <w:fldChar w:fldCharType="end"/>
          </w:r>
        </w:p>
        <w:p w14:paraId="7166A94B">
          <w:pPr>
            <w:pStyle w:val="16"/>
            <w:tabs>
              <w:tab w:val="right" w:leader="dot" w:pos="9084"/>
            </w:tabs>
          </w:pPr>
          <w:r>
            <w:rPr>
              <w:bCs/>
              <w:lang w:val="zh-CN"/>
            </w:rPr>
            <w:fldChar w:fldCharType="begin"/>
          </w:r>
          <w:r>
            <w:rPr>
              <w:bCs/>
              <w:lang w:val="zh-CN"/>
            </w:rPr>
            <w:instrText xml:space="preserve"> HYPERLINK \l _Toc23189 </w:instrText>
          </w:r>
          <w:r>
            <w:rPr>
              <w:bCs/>
              <w:lang w:val="zh-CN"/>
            </w:rPr>
            <w:fldChar w:fldCharType="separate"/>
          </w:r>
          <w:r>
            <w:t xml:space="preserve">2.2 </w:t>
          </w:r>
          <w:r>
            <w:rPr>
              <w:rFonts w:hint="eastAsia"/>
            </w:rPr>
            <w:t>System overview</w:t>
          </w:r>
          <w:r>
            <w:tab/>
          </w:r>
          <w:r>
            <w:fldChar w:fldCharType="begin"/>
          </w:r>
          <w:r>
            <w:instrText xml:space="preserve"> PAGEREF _Toc23189 \h </w:instrText>
          </w:r>
          <w:r>
            <w:fldChar w:fldCharType="separate"/>
          </w:r>
          <w:r>
            <w:t>12</w:t>
          </w:r>
          <w:r>
            <w:fldChar w:fldCharType="end"/>
          </w:r>
          <w:r>
            <w:rPr>
              <w:bCs/>
              <w:lang w:val="zh-CN"/>
            </w:rPr>
            <w:fldChar w:fldCharType="end"/>
          </w:r>
        </w:p>
        <w:p w14:paraId="22A87717">
          <w:pPr>
            <w:pStyle w:val="16"/>
            <w:tabs>
              <w:tab w:val="right" w:leader="dot" w:pos="9084"/>
            </w:tabs>
          </w:pPr>
          <w:r>
            <w:rPr>
              <w:bCs/>
              <w:lang w:val="zh-CN"/>
            </w:rPr>
            <w:fldChar w:fldCharType="begin"/>
          </w:r>
          <w:r>
            <w:rPr>
              <w:bCs/>
              <w:lang w:val="zh-CN"/>
            </w:rPr>
            <w:instrText xml:space="preserve"> HYPERLINK \l _Toc15342 </w:instrText>
          </w:r>
          <w:r>
            <w:rPr>
              <w:bCs/>
              <w:lang w:val="zh-CN"/>
            </w:rPr>
            <w:fldChar w:fldCharType="separate"/>
          </w:r>
          <w:r>
            <w:rPr>
              <w:rFonts w:hint="eastAsia"/>
            </w:rPr>
            <w:t xml:space="preserve">2.3 </w:t>
          </w:r>
          <w:r>
            <w:t>I</w:t>
          </w:r>
          <w:r>
            <w:rPr>
              <w:rFonts w:hint="eastAsia"/>
            </w:rPr>
            <w:t>nitial steps</w:t>
          </w:r>
          <w:r>
            <w:tab/>
          </w:r>
          <w:r>
            <w:fldChar w:fldCharType="begin"/>
          </w:r>
          <w:r>
            <w:instrText xml:space="preserve"> PAGEREF _Toc15342 \h </w:instrText>
          </w:r>
          <w:r>
            <w:fldChar w:fldCharType="separate"/>
          </w:r>
          <w:r>
            <w:t>12</w:t>
          </w:r>
          <w:r>
            <w:fldChar w:fldCharType="end"/>
          </w:r>
          <w:r>
            <w:rPr>
              <w:bCs/>
              <w:lang w:val="zh-CN"/>
            </w:rPr>
            <w:fldChar w:fldCharType="end"/>
          </w:r>
        </w:p>
        <w:p w14:paraId="4796E5FD">
          <w:pPr>
            <w:pStyle w:val="16"/>
            <w:tabs>
              <w:tab w:val="right" w:leader="dot" w:pos="9084"/>
            </w:tabs>
          </w:pPr>
          <w:r>
            <w:rPr>
              <w:bCs/>
              <w:lang w:val="zh-CN"/>
            </w:rPr>
            <w:fldChar w:fldCharType="begin"/>
          </w:r>
          <w:r>
            <w:rPr>
              <w:bCs/>
              <w:lang w:val="zh-CN"/>
            </w:rPr>
            <w:instrText xml:space="preserve"> HYPERLINK \l _Toc292 </w:instrText>
          </w:r>
          <w:r>
            <w:rPr>
              <w:bCs/>
              <w:lang w:val="zh-CN"/>
            </w:rPr>
            <w:fldChar w:fldCharType="separate"/>
          </w:r>
          <w:r>
            <w:t>2.4 Daily operation procedure</w:t>
          </w:r>
          <w:r>
            <w:tab/>
          </w:r>
          <w:r>
            <w:fldChar w:fldCharType="begin"/>
          </w:r>
          <w:r>
            <w:instrText xml:space="preserve"> PAGEREF _Toc292 \h </w:instrText>
          </w:r>
          <w:r>
            <w:fldChar w:fldCharType="separate"/>
          </w:r>
          <w:r>
            <w:t>13</w:t>
          </w:r>
          <w:r>
            <w:fldChar w:fldCharType="end"/>
          </w:r>
          <w:r>
            <w:rPr>
              <w:bCs/>
              <w:lang w:val="zh-CN"/>
            </w:rPr>
            <w:fldChar w:fldCharType="end"/>
          </w:r>
        </w:p>
        <w:p w14:paraId="699F45F6">
          <w:pPr>
            <w:pStyle w:val="16"/>
            <w:tabs>
              <w:tab w:val="right" w:leader="dot" w:pos="9084"/>
            </w:tabs>
          </w:pPr>
          <w:r>
            <w:rPr>
              <w:bCs/>
              <w:lang w:val="zh-CN"/>
            </w:rPr>
            <w:fldChar w:fldCharType="begin"/>
          </w:r>
          <w:r>
            <w:rPr>
              <w:bCs/>
              <w:lang w:val="zh-CN"/>
            </w:rPr>
            <w:instrText xml:space="preserve"> HYPERLINK \l _Toc15412 </w:instrText>
          </w:r>
          <w:r>
            <w:rPr>
              <w:bCs/>
              <w:lang w:val="zh-CN"/>
            </w:rPr>
            <w:fldChar w:fldCharType="separate"/>
          </w:r>
          <w:r>
            <w:t>3. Hardware</w:t>
          </w:r>
          <w:r>
            <w:tab/>
          </w:r>
          <w:r>
            <w:fldChar w:fldCharType="begin"/>
          </w:r>
          <w:r>
            <w:instrText xml:space="preserve"> PAGEREF _Toc15412 \h </w:instrText>
          </w:r>
          <w:r>
            <w:fldChar w:fldCharType="separate"/>
          </w:r>
          <w:r>
            <w:t>16</w:t>
          </w:r>
          <w:r>
            <w:fldChar w:fldCharType="end"/>
          </w:r>
          <w:r>
            <w:rPr>
              <w:bCs/>
              <w:lang w:val="zh-CN"/>
            </w:rPr>
            <w:fldChar w:fldCharType="end"/>
          </w:r>
        </w:p>
        <w:p w14:paraId="67C45BBE">
          <w:pPr>
            <w:pStyle w:val="16"/>
            <w:tabs>
              <w:tab w:val="right" w:leader="dot" w:pos="9084"/>
            </w:tabs>
          </w:pPr>
          <w:r>
            <w:rPr>
              <w:bCs/>
              <w:lang w:val="zh-CN"/>
            </w:rPr>
            <w:fldChar w:fldCharType="begin"/>
          </w:r>
          <w:r>
            <w:rPr>
              <w:bCs/>
              <w:lang w:val="zh-CN"/>
            </w:rPr>
            <w:instrText xml:space="preserve"> HYPERLINK \l _Toc22425 </w:instrText>
          </w:r>
          <w:r>
            <w:rPr>
              <w:bCs/>
              <w:lang w:val="zh-CN"/>
            </w:rPr>
            <w:fldChar w:fldCharType="separate"/>
          </w:r>
          <w:r>
            <w:rPr>
              <w:rFonts w:hint="eastAsia"/>
            </w:rPr>
            <w:t xml:space="preserve">3.1 </w:t>
          </w:r>
          <w:r>
            <w:t>General description</w:t>
          </w:r>
          <w:r>
            <w:tab/>
          </w:r>
          <w:r>
            <w:fldChar w:fldCharType="begin"/>
          </w:r>
          <w:r>
            <w:instrText xml:space="preserve"> PAGEREF _Toc22425 \h </w:instrText>
          </w:r>
          <w:r>
            <w:fldChar w:fldCharType="separate"/>
          </w:r>
          <w:r>
            <w:t>16</w:t>
          </w:r>
          <w:r>
            <w:fldChar w:fldCharType="end"/>
          </w:r>
          <w:r>
            <w:rPr>
              <w:bCs/>
              <w:lang w:val="zh-CN"/>
            </w:rPr>
            <w:fldChar w:fldCharType="end"/>
          </w:r>
        </w:p>
        <w:p w14:paraId="50E16866">
          <w:pPr>
            <w:pStyle w:val="16"/>
            <w:tabs>
              <w:tab w:val="right" w:leader="dot" w:pos="9084"/>
            </w:tabs>
          </w:pPr>
          <w:r>
            <w:rPr>
              <w:bCs/>
              <w:lang w:val="zh-CN"/>
            </w:rPr>
            <w:fldChar w:fldCharType="begin"/>
          </w:r>
          <w:r>
            <w:rPr>
              <w:bCs/>
              <w:lang w:val="zh-CN"/>
            </w:rPr>
            <w:instrText xml:space="preserve"> HYPERLINK \l _Toc6554 </w:instrText>
          </w:r>
          <w:r>
            <w:rPr>
              <w:bCs/>
              <w:lang w:val="zh-CN"/>
            </w:rPr>
            <w:fldChar w:fldCharType="separate"/>
          </w:r>
          <w:r>
            <w:rPr>
              <w:rFonts w:hint="eastAsia"/>
            </w:rPr>
            <w:t xml:space="preserve">3.2 </w:t>
          </w:r>
          <w:r>
            <w:t xml:space="preserve">System </w:t>
          </w:r>
          <w:r>
            <w:rPr>
              <w:rFonts w:hint="eastAsia"/>
            </w:rPr>
            <w:t>components</w:t>
          </w:r>
          <w:r>
            <w:tab/>
          </w:r>
          <w:r>
            <w:fldChar w:fldCharType="begin"/>
          </w:r>
          <w:r>
            <w:instrText xml:space="preserve"> PAGEREF _Toc6554 \h </w:instrText>
          </w:r>
          <w:r>
            <w:fldChar w:fldCharType="separate"/>
          </w:r>
          <w:r>
            <w:t>16</w:t>
          </w:r>
          <w:r>
            <w:fldChar w:fldCharType="end"/>
          </w:r>
          <w:r>
            <w:rPr>
              <w:bCs/>
              <w:lang w:val="zh-CN"/>
            </w:rPr>
            <w:fldChar w:fldCharType="end"/>
          </w:r>
        </w:p>
        <w:p w14:paraId="17E543E3">
          <w:pPr>
            <w:pStyle w:val="16"/>
            <w:tabs>
              <w:tab w:val="right" w:leader="dot" w:pos="9084"/>
            </w:tabs>
          </w:pPr>
          <w:r>
            <w:rPr>
              <w:bCs/>
              <w:lang w:val="zh-CN"/>
            </w:rPr>
            <w:fldChar w:fldCharType="begin"/>
          </w:r>
          <w:r>
            <w:rPr>
              <w:bCs/>
              <w:lang w:val="zh-CN"/>
            </w:rPr>
            <w:instrText xml:space="preserve"> HYPERLINK \l _Toc26940 </w:instrText>
          </w:r>
          <w:r>
            <w:rPr>
              <w:bCs/>
              <w:lang w:val="zh-CN"/>
            </w:rPr>
            <w:fldChar w:fldCharType="separate"/>
          </w:r>
          <w:r>
            <w:rPr>
              <w:rFonts w:hint="eastAsia"/>
            </w:rPr>
            <w:t xml:space="preserve">3.3 </w:t>
          </w:r>
          <w:r>
            <w:t>Processing module</w:t>
          </w:r>
          <w:r>
            <w:tab/>
          </w:r>
          <w:r>
            <w:fldChar w:fldCharType="begin"/>
          </w:r>
          <w:r>
            <w:instrText xml:space="preserve"> PAGEREF _Toc26940 \h </w:instrText>
          </w:r>
          <w:r>
            <w:fldChar w:fldCharType="separate"/>
          </w:r>
          <w:r>
            <w:t>16</w:t>
          </w:r>
          <w:r>
            <w:fldChar w:fldCharType="end"/>
          </w:r>
          <w:r>
            <w:rPr>
              <w:bCs/>
              <w:lang w:val="zh-CN"/>
            </w:rPr>
            <w:fldChar w:fldCharType="end"/>
          </w:r>
        </w:p>
        <w:p w14:paraId="24BC0BDA">
          <w:pPr>
            <w:pStyle w:val="19"/>
          </w:pPr>
          <w:r>
            <w:rPr>
              <w:bCs/>
              <w:lang w:val="zh-CN"/>
            </w:rPr>
            <w:fldChar w:fldCharType="begin"/>
          </w:r>
          <w:r>
            <w:rPr>
              <w:bCs/>
              <w:lang w:val="zh-CN"/>
            </w:rPr>
            <w:instrText xml:space="preserve"> HYPERLINK \l _Toc730 </w:instrText>
          </w:r>
          <w:r>
            <w:rPr>
              <w:bCs/>
              <w:lang w:val="zh-CN"/>
            </w:rPr>
            <w:fldChar w:fldCharType="separate"/>
          </w:r>
          <w:r>
            <w:rPr>
              <w:rFonts w:hint="eastAsia"/>
            </w:rPr>
            <w:t>3.3.1 Initialization</w:t>
          </w:r>
          <w:r>
            <w:t xml:space="preserve"> of the processing module</w:t>
          </w:r>
          <w:r>
            <w:tab/>
          </w:r>
          <w:r>
            <w:fldChar w:fldCharType="begin"/>
          </w:r>
          <w:r>
            <w:instrText xml:space="preserve"> PAGEREF _Toc730 \h </w:instrText>
          </w:r>
          <w:r>
            <w:fldChar w:fldCharType="separate"/>
          </w:r>
          <w:r>
            <w:t>18</w:t>
          </w:r>
          <w:r>
            <w:fldChar w:fldCharType="end"/>
          </w:r>
          <w:r>
            <w:rPr>
              <w:bCs/>
              <w:lang w:val="zh-CN"/>
            </w:rPr>
            <w:fldChar w:fldCharType="end"/>
          </w:r>
        </w:p>
        <w:p w14:paraId="25FBC96F">
          <w:pPr>
            <w:pStyle w:val="19"/>
          </w:pPr>
          <w:r>
            <w:rPr>
              <w:bCs/>
              <w:lang w:val="zh-CN"/>
            </w:rPr>
            <w:fldChar w:fldCharType="begin"/>
          </w:r>
          <w:r>
            <w:rPr>
              <w:bCs/>
              <w:lang w:val="zh-CN"/>
            </w:rPr>
            <w:instrText xml:space="preserve"> HYPERLINK \l _Toc31 </w:instrText>
          </w:r>
          <w:r>
            <w:rPr>
              <w:bCs/>
              <w:lang w:val="zh-CN"/>
            </w:rPr>
            <w:fldChar w:fldCharType="separate"/>
          </w:r>
          <w:r>
            <w:rPr>
              <w:rFonts w:hint="default"/>
            </w:rPr>
            <w:t xml:space="preserve">3.3.2 </w:t>
          </w:r>
          <w:r>
            <w:t>Instrument cover</w:t>
          </w:r>
          <w:r>
            <w:tab/>
          </w:r>
          <w:r>
            <w:fldChar w:fldCharType="begin"/>
          </w:r>
          <w:r>
            <w:instrText xml:space="preserve"> PAGEREF _Toc31 \h </w:instrText>
          </w:r>
          <w:r>
            <w:fldChar w:fldCharType="separate"/>
          </w:r>
          <w:r>
            <w:t>19</w:t>
          </w:r>
          <w:r>
            <w:fldChar w:fldCharType="end"/>
          </w:r>
          <w:r>
            <w:rPr>
              <w:bCs/>
              <w:lang w:val="zh-CN"/>
            </w:rPr>
            <w:fldChar w:fldCharType="end"/>
          </w:r>
        </w:p>
        <w:p w14:paraId="7C130B7C">
          <w:pPr>
            <w:pStyle w:val="19"/>
          </w:pPr>
          <w:r>
            <w:rPr>
              <w:bCs/>
              <w:lang w:val="zh-CN"/>
            </w:rPr>
            <w:fldChar w:fldCharType="begin"/>
          </w:r>
          <w:r>
            <w:rPr>
              <w:bCs/>
              <w:lang w:val="zh-CN"/>
            </w:rPr>
            <w:instrText xml:space="preserve"> HYPERLINK \l _Toc16096 </w:instrText>
          </w:r>
          <w:r>
            <w:rPr>
              <w:bCs/>
              <w:lang w:val="zh-CN"/>
            </w:rPr>
            <w:fldChar w:fldCharType="separate"/>
          </w:r>
          <w:r>
            <w:t xml:space="preserve">3.3.3 </w:t>
          </w:r>
          <w:r>
            <w:rPr>
              <w:rFonts w:hint="eastAsia"/>
            </w:rPr>
            <w:t>Robotic arm</w:t>
          </w:r>
          <w:r>
            <w:t xml:space="preserve"> and </w:t>
          </w:r>
          <w:r>
            <w:rPr>
              <w:rFonts w:hint="eastAsia"/>
            </w:rPr>
            <w:t>S</w:t>
          </w:r>
          <w:r>
            <w:t>canning module</w:t>
          </w:r>
          <w:r>
            <w:tab/>
          </w:r>
          <w:r>
            <w:fldChar w:fldCharType="begin"/>
          </w:r>
          <w:r>
            <w:instrText xml:space="preserve"> PAGEREF _Toc16096 \h </w:instrText>
          </w:r>
          <w:r>
            <w:fldChar w:fldCharType="separate"/>
          </w:r>
          <w:r>
            <w:t>19</w:t>
          </w:r>
          <w:r>
            <w:fldChar w:fldCharType="end"/>
          </w:r>
          <w:r>
            <w:rPr>
              <w:bCs/>
              <w:lang w:val="zh-CN"/>
            </w:rPr>
            <w:fldChar w:fldCharType="end"/>
          </w:r>
        </w:p>
        <w:p w14:paraId="024AFF3E">
          <w:pPr>
            <w:pStyle w:val="19"/>
          </w:pPr>
          <w:r>
            <w:rPr>
              <w:bCs/>
              <w:lang w:val="zh-CN"/>
            </w:rPr>
            <w:fldChar w:fldCharType="begin"/>
          </w:r>
          <w:r>
            <w:rPr>
              <w:bCs/>
              <w:lang w:val="zh-CN"/>
            </w:rPr>
            <w:instrText xml:space="preserve"> HYPERLINK \l _Toc24608 </w:instrText>
          </w:r>
          <w:r>
            <w:rPr>
              <w:bCs/>
              <w:lang w:val="zh-CN"/>
            </w:rPr>
            <w:fldChar w:fldCharType="separate"/>
          </w:r>
          <w:r>
            <w:t xml:space="preserve">3.3.4 </w:t>
          </w:r>
          <w:r>
            <w:rPr>
              <w:rFonts w:hint="eastAsia" w:eastAsia="宋体"/>
            </w:rPr>
            <w:t>S</w:t>
          </w:r>
          <w:r>
            <w:rPr>
              <w:rFonts w:hint="eastAsia"/>
            </w:rPr>
            <w:t xml:space="preserve">lide staining </w:t>
          </w:r>
          <w:r>
            <w:t>unit</w:t>
          </w:r>
          <w:r>
            <w:tab/>
          </w:r>
          <w:r>
            <w:fldChar w:fldCharType="begin"/>
          </w:r>
          <w:r>
            <w:instrText xml:space="preserve"> PAGEREF _Toc24608 \h </w:instrText>
          </w:r>
          <w:r>
            <w:fldChar w:fldCharType="separate"/>
          </w:r>
          <w:r>
            <w:t>20</w:t>
          </w:r>
          <w:r>
            <w:fldChar w:fldCharType="end"/>
          </w:r>
          <w:r>
            <w:rPr>
              <w:bCs/>
              <w:lang w:val="zh-CN"/>
            </w:rPr>
            <w:fldChar w:fldCharType="end"/>
          </w:r>
        </w:p>
        <w:p w14:paraId="55202BAF">
          <w:pPr>
            <w:pStyle w:val="19"/>
          </w:pPr>
          <w:r>
            <w:rPr>
              <w:bCs/>
              <w:lang w:val="zh-CN"/>
            </w:rPr>
            <w:fldChar w:fldCharType="begin"/>
          </w:r>
          <w:r>
            <w:rPr>
              <w:bCs/>
              <w:lang w:val="zh-CN"/>
            </w:rPr>
            <w:instrText xml:space="preserve"> HYPERLINK \l _Toc8259 </w:instrText>
          </w:r>
          <w:r>
            <w:rPr>
              <w:bCs/>
              <w:lang w:val="zh-CN"/>
            </w:rPr>
            <w:fldChar w:fldCharType="separate"/>
          </w:r>
          <w:r>
            <w:t>3.3.5 Slide heater</w:t>
          </w:r>
          <w:r>
            <w:tab/>
          </w:r>
          <w:r>
            <w:fldChar w:fldCharType="begin"/>
          </w:r>
          <w:r>
            <w:instrText xml:space="preserve"> PAGEREF _Toc8259 \h </w:instrText>
          </w:r>
          <w:r>
            <w:fldChar w:fldCharType="separate"/>
          </w:r>
          <w:r>
            <w:t>21</w:t>
          </w:r>
          <w:r>
            <w:fldChar w:fldCharType="end"/>
          </w:r>
          <w:r>
            <w:rPr>
              <w:bCs/>
              <w:lang w:val="zh-CN"/>
            </w:rPr>
            <w:fldChar w:fldCharType="end"/>
          </w:r>
        </w:p>
        <w:p w14:paraId="159806B4">
          <w:pPr>
            <w:pStyle w:val="19"/>
          </w:pPr>
          <w:r>
            <w:rPr>
              <w:bCs/>
              <w:lang w:val="zh-CN"/>
            </w:rPr>
            <w:fldChar w:fldCharType="begin"/>
          </w:r>
          <w:r>
            <w:rPr>
              <w:bCs/>
              <w:lang w:val="zh-CN"/>
            </w:rPr>
            <w:instrText xml:space="preserve"> HYPERLINK \l _Toc32481 </w:instrText>
          </w:r>
          <w:r>
            <w:rPr>
              <w:bCs/>
              <w:lang w:val="zh-CN"/>
            </w:rPr>
            <w:fldChar w:fldCharType="separate"/>
          </w:r>
          <w:r>
            <w:rPr>
              <w:rFonts w:hint="default"/>
            </w:rPr>
            <w:t xml:space="preserve">3.3.6 </w:t>
          </w:r>
          <w:r>
            <w:t>Air-bubble level</w:t>
          </w:r>
          <w:r>
            <w:tab/>
          </w:r>
          <w:r>
            <w:fldChar w:fldCharType="begin"/>
          </w:r>
          <w:r>
            <w:instrText xml:space="preserve"> PAGEREF _Toc32481 \h </w:instrText>
          </w:r>
          <w:r>
            <w:fldChar w:fldCharType="separate"/>
          </w:r>
          <w:r>
            <w:t>22</w:t>
          </w:r>
          <w:r>
            <w:fldChar w:fldCharType="end"/>
          </w:r>
          <w:r>
            <w:rPr>
              <w:bCs/>
              <w:lang w:val="zh-CN"/>
            </w:rPr>
            <w:fldChar w:fldCharType="end"/>
          </w:r>
        </w:p>
        <w:p w14:paraId="6458CECC">
          <w:pPr>
            <w:pStyle w:val="19"/>
          </w:pPr>
          <w:r>
            <w:rPr>
              <w:bCs/>
              <w:lang w:val="zh-CN"/>
            </w:rPr>
            <w:fldChar w:fldCharType="begin"/>
          </w:r>
          <w:r>
            <w:rPr>
              <w:bCs/>
              <w:lang w:val="zh-CN"/>
            </w:rPr>
            <w:instrText xml:space="preserve"> HYPERLINK \l _Toc9699 </w:instrText>
          </w:r>
          <w:r>
            <w:rPr>
              <w:bCs/>
              <w:lang w:val="zh-CN"/>
            </w:rPr>
            <w:fldChar w:fldCharType="separate"/>
          </w:r>
          <w:r>
            <w:t>3.3.7 Front panel</w:t>
          </w:r>
          <w:r>
            <w:tab/>
          </w:r>
          <w:r>
            <w:fldChar w:fldCharType="begin"/>
          </w:r>
          <w:r>
            <w:instrText xml:space="preserve"> PAGEREF _Toc9699 \h </w:instrText>
          </w:r>
          <w:r>
            <w:fldChar w:fldCharType="separate"/>
          </w:r>
          <w:r>
            <w:t>22</w:t>
          </w:r>
          <w:r>
            <w:fldChar w:fldCharType="end"/>
          </w:r>
          <w:r>
            <w:rPr>
              <w:bCs/>
              <w:lang w:val="zh-CN"/>
            </w:rPr>
            <w:fldChar w:fldCharType="end"/>
          </w:r>
        </w:p>
        <w:p w14:paraId="6EA198EF">
          <w:pPr>
            <w:pStyle w:val="19"/>
          </w:pPr>
          <w:r>
            <w:rPr>
              <w:bCs/>
              <w:lang w:val="zh-CN"/>
            </w:rPr>
            <w:fldChar w:fldCharType="begin"/>
          </w:r>
          <w:r>
            <w:rPr>
              <w:bCs/>
              <w:lang w:val="zh-CN"/>
            </w:rPr>
            <w:instrText xml:space="preserve"> HYPERLINK \l _Toc18558 </w:instrText>
          </w:r>
          <w:r>
            <w:rPr>
              <w:bCs/>
              <w:lang w:val="zh-CN"/>
            </w:rPr>
            <w:fldChar w:fldCharType="separate"/>
          </w:r>
          <w:r>
            <w:t xml:space="preserve">3.3.8 Large </w:t>
          </w:r>
          <w:r>
            <w:rPr>
              <w:rFonts w:hint="eastAsia" w:eastAsia="宋体"/>
              <w:lang w:val="en-US" w:eastAsia="zh-CN"/>
            </w:rPr>
            <w:t xml:space="preserve">reagent </w:t>
          </w:r>
          <w:r>
            <w:t>container</w:t>
          </w:r>
          <w:r>
            <w:rPr>
              <w:rFonts w:hint="eastAsia" w:eastAsia="宋体"/>
              <w:lang w:val="en-US" w:eastAsia="zh-CN"/>
            </w:rPr>
            <w:t>s</w:t>
          </w:r>
          <w:r>
            <w:tab/>
          </w:r>
          <w:r>
            <w:fldChar w:fldCharType="begin"/>
          </w:r>
          <w:r>
            <w:instrText xml:space="preserve"> PAGEREF _Toc18558 \h </w:instrText>
          </w:r>
          <w:r>
            <w:fldChar w:fldCharType="separate"/>
          </w:r>
          <w:r>
            <w:t>25</w:t>
          </w:r>
          <w:r>
            <w:fldChar w:fldCharType="end"/>
          </w:r>
          <w:r>
            <w:rPr>
              <w:bCs/>
              <w:lang w:val="zh-CN"/>
            </w:rPr>
            <w:fldChar w:fldCharType="end"/>
          </w:r>
        </w:p>
        <w:p w14:paraId="299EAC81">
          <w:pPr>
            <w:pStyle w:val="19"/>
          </w:pPr>
          <w:r>
            <w:rPr>
              <w:bCs/>
              <w:lang w:val="zh-CN"/>
            </w:rPr>
            <w:fldChar w:fldCharType="begin"/>
          </w:r>
          <w:r>
            <w:rPr>
              <w:bCs/>
              <w:lang w:val="zh-CN"/>
            </w:rPr>
            <w:instrText xml:space="preserve"> HYPERLINK \l _Toc14648 </w:instrText>
          </w:r>
          <w:r>
            <w:rPr>
              <w:bCs/>
              <w:lang w:val="zh-CN"/>
            </w:rPr>
            <w:fldChar w:fldCharType="separate"/>
          </w:r>
          <w:r>
            <w:t>3.3.9 Aspirating probe</w:t>
          </w:r>
          <w:r>
            <w:tab/>
          </w:r>
          <w:r>
            <w:fldChar w:fldCharType="begin"/>
          </w:r>
          <w:r>
            <w:instrText xml:space="preserve"> PAGEREF _Toc14648 \h </w:instrText>
          </w:r>
          <w:r>
            <w:fldChar w:fldCharType="separate"/>
          </w:r>
          <w:r>
            <w:t>27</w:t>
          </w:r>
          <w:r>
            <w:fldChar w:fldCharType="end"/>
          </w:r>
          <w:r>
            <w:rPr>
              <w:bCs/>
              <w:lang w:val="zh-CN"/>
            </w:rPr>
            <w:fldChar w:fldCharType="end"/>
          </w:r>
        </w:p>
        <w:p w14:paraId="70232AA9">
          <w:pPr>
            <w:pStyle w:val="19"/>
          </w:pPr>
          <w:r>
            <w:rPr>
              <w:bCs/>
              <w:lang w:val="zh-CN"/>
            </w:rPr>
            <w:fldChar w:fldCharType="begin"/>
          </w:r>
          <w:r>
            <w:rPr>
              <w:bCs/>
              <w:lang w:val="zh-CN"/>
            </w:rPr>
            <w:instrText xml:space="preserve"> HYPERLINK \l _Toc16148 </w:instrText>
          </w:r>
          <w:r>
            <w:rPr>
              <w:bCs/>
              <w:lang w:val="zh-CN"/>
            </w:rPr>
            <w:fldChar w:fldCharType="separate"/>
          </w:r>
          <w:r>
            <w:rPr>
              <w:rFonts w:hint="eastAsia"/>
            </w:rPr>
            <w:t>3.3.1</w:t>
          </w:r>
          <w:r>
            <w:t>0</w:t>
          </w:r>
          <w:r>
            <w:rPr>
              <w:rFonts w:hint="eastAsia"/>
            </w:rPr>
            <w:t xml:space="preserve"> Washing area and mixing </w:t>
          </w:r>
          <w:r>
            <w:t>station</w:t>
          </w:r>
          <w:r>
            <w:tab/>
          </w:r>
          <w:r>
            <w:fldChar w:fldCharType="begin"/>
          </w:r>
          <w:r>
            <w:instrText xml:space="preserve"> PAGEREF _Toc16148 \h </w:instrText>
          </w:r>
          <w:r>
            <w:fldChar w:fldCharType="separate"/>
          </w:r>
          <w:r>
            <w:t>27</w:t>
          </w:r>
          <w:r>
            <w:fldChar w:fldCharType="end"/>
          </w:r>
          <w:r>
            <w:rPr>
              <w:bCs/>
              <w:lang w:val="zh-CN"/>
            </w:rPr>
            <w:fldChar w:fldCharType="end"/>
          </w:r>
        </w:p>
        <w:p w14:paraId="2EF29EC9">
          <w:pPr>
            <w:pStyle w:val="19"/>
          </w:pPr>
          <w:r>
            <w:rPr>
              <w:bCs/>
              <w:lang w:val="zh-CN"/>
            </w:rPr>
            <w:fldChar w:fldCharType="begin"/>
          </w:r>
          <w:r>
            <w:rPr>
              <w:bCs/>
              <w:lang w:val="zh-CN"/>
            </w:rPr>
            <w:instrText xml:space="preserve"> HYPERLINK \l _Toc16467 </w:instrText>
          </w:r>
          <w:r>
            <w:rPr>
              <w:bCs/>
              <w:lang w:val="zh-CN"/>
            </w:rPr>
            <w:fldChar w:fldCharType="separate"/>
          </w:r>
          <w:r>
            <w:t>3.3.11 Syringe door</w:t>
          </w:r>
          <w:r>
            <w:tab/>
          </w:r>
          <w:r>
            <w:fldChar w:fldCharType="begin"/>
          </w:r>
          <w:r>
            <w:instrText xml:space="preserve"> PAGEREF _Toc16467 \h </w:instrText>
          </w:r>
          <w:r>
            <w:fldChar w:fldCharType="separate"/>
          </w:r>
          <w:r>
            <w:t>28</w:t>
          </w:r>
          <w:r>
            <w:fldChar w:fldCharType="end"/>
          </w:r>
          <w:r>
            <w:rPr>
              <w:bCs/>
              <w:lang w:val="zh-CN"/>
            </w:rPr>
            <w:fldChar w:fldCharType="end"/>
          </w:r>
        </w:p>
        <w:p w14:paraId="0678B12E">
          <w:pPr>
            <w:pStyle w:val="19"/>
          </w:pPr>
          <w:r>
            <w:rPr>
              <w:bCs/>
              <w:lang w:val="zh-CN"/>
            </w:rPr>
            <w:fldChar w:fldCharType="begin"/>
          </w:r>
          <w:r>
            <w:rPr>
              <w:bCs/>
              <w:lang w:val="zh-CN"/>
            </w:rPr>
            <w:instrText xml:space="preserve"> HYPERLINK \l _Toc29519 </w:instrText>
          </w:r>
          <w:r>
            <w:rPr>
              <w:bCs/>
              <w:lang w:val="zh-CN"/>
            </w:rPr>
            <w:fldChar w:fldCharType="separate"/>
          </w:r>
          <w:r>
            <w:t>3.3.12 Power switch</w:t>
          </w:r>
          <w:r>
            <w:tab/>
          </w:r>
          <w:r>
            <w:fldChar w:fldCharType="begin"/>
          </w:r>
          <w:r>
            <w:instrText xml:space="preserve"> PAGEREF _Toc29519 \h </w:instrText>
          </w:r>
          <w:r>
            <w:fldChar w:fldCharType="separate"/>
          </w:r>
          <w:r>
            <w:t>29</w:t>
          </w:r>
          <w:r>
            <w:fldChar w:fldCharType="end"/>
          </w:r>
          <w:r>
            <w:rPr>
              <w:bCs/>
              <w:lang w:val="zh-CN"/>
            </w:rPr>
            <w:fldChar w:fldCharType="end"/>
          </w:r>
        </w:p>
        <w:p w14:paraId="171E26DF">
          <w:pPr>
            <w:pStyle w:val="16"/>
            <w:tabs>
              <w:tab w:val="right" w:leader="dot" w:pos="9084"/>
            </w:tabs>
          </w:pPr>
          <w:r>
            <w:rPr>
              <w:bCs/>
              <w:lang w:val="zh-CN"/>
            </w:rPr>
            <w:fldChar w:fldCharType="begin"/>
          </w:r>
          <w:r>
            <w:rPr>
              <w:bCs/>
              <w:lang w:val="zh-CN"/>
            </w:rPr>
            <w:instrText xml:space="preserve"> HYPERLINK \l _Toc10398 </w:instrText>
          </w:r>
          <w:r>
            <w:rPr>
              <w:bCs/>
              <w:lang w:val="zh-CN"/>
            </w:rPr>
            <w:fldChar w:fldCharType="separate"/>
          </w:r>
          <w:r>
            <w:t>3.4 Host computer</w:t>
          </w:r>
          <w:r>
            <w:tab/>
          </w:r>
          <w:r>
            <w:fldChar w:fldCharType="begin"/>
          </w:r>
          <w:r>
            <w:instrText xml:space="preserve"> PAGEREF _Toc10398 \h </w:instrText>
          </w:r>
          <w:r>
            <w:fldChar w:fldCharType="separate"/>
          </w:r>
          <w:r>
            <w:t>29</w:t>
          </w:r>
          <w:r>
            <w:fldChar w:fldCharType="end"/>
          </w:r>
          <w:r>
            <w:rPr>
              <w:bCs/>
              <w:lang w:val="zh-CN"/>
            </w:rPr>
            <w:fldChar w:fldCharType="end"/>
          </w:r>
        </w:p>
        <w:p w14:paraId="65C6FE22">
          <w:pPr>
            <w:pStyle w:val="16"/>
            <w:tabs>
              <w:tab w:val="right" w:leader="dot" w:pos="9084"/>
            </w:tabs>
          </w:pPr>
          <w:r>
            <w:rPr>
              <w:bCs/>
              <w:lang w:val="zh-CN"/>
            </w:rPr>
            <w:fldChar w:fldCharType="begin"/>
          </w:r>
          <w:r>
            <w:rPr>
              <w:bCs/>
              <w:lang w:val="zh-CN"/>
            </w:rPr>
            <w:instrText xml:space="preserve"> HYPERLINK \l _Toc1691 </w:instrText>
          </w:r>
          <w:r>
            <w:rPr>
              <w:bCs/>
              <w:lang w:val="zh-CN"/>
            </w:rPr>
            <w:fldChar w:fldCharType="separate"/>
          </w:r>
          <w:r>
            <w:t xml:space="preserve">3.5 Slide label </w:t>
          </w:r>
          <w:r>
            <w:rPr>
              <w:rFonts w:hint="eastAsia"/>
            </w:rPr>
            <w:t>printer</w:t>
          </w:r>
          <w:r>
            <w:tab/>
          </w:r>
          <w:r>
            <w:fldChar w:fldCharType="begin"/>
          </w:r>
          <w:r>
            <w:instrText xml:space="preserve"> PAGEREF _Toc1691 \h </w:instrText>
          </w:r>
          <w:r>
            <w:fldChar w:fldCharType="separate"/>
          </w:r>
          <w:r>
            <w:t>30</w:t>
          </w:r>
          <w:r>
            <w:fldChar w:fldCharType="end"/>
          </w:r>
          <w:r>
            <w:rPr>
              <w:bCs/>
              <w:lang w:val="zh-CN"/>
            </w:rPr>
            <w:fldChar w:fldCharType="end"/>
          </w:r>
        </w:p>
        <w:p w14:paraId="2061E945">
          <w:pPr>
            <w:pStyle w:val="16"/>
            <w:tabs>
              <w:tab w:val="right" w:leader="dot" w:pos="9084"/>
            </w:tabs>
          </w:pPr>
          <w:r>
            <w:rPr>
              <w:bCs/>
              <w:lang w:val="zh-CN"/>
            </w:rPr>
            <w:fldChar w:fldCharType="begin"/>
          </w:r>
          <w:r>
            <w:rPr>
              <w:bCs/>
              <w:lang w:val="zh-CN"/>
            </w:rPr>
            <w:instrText xml:space="preserve"> HYPERLINK \l _Toc30937 </w:instrText>
          </w:r>
          <w:r>
            <w:rPr>
              <w:bCs/>
              <w:lang w:val="zh-CN"/>
            </w:rPr>
            <w:fldChar w:fldCharType="separate"/>
          </w:r>
          <w:r>
            <w:t>3.6 Auxiliary devices</w:t>
          </w:r>
          <w:r>
            <w:tab/>
          </w:r>
          <w:r>
            <w:fldChar w:fldCharType="begin"/>
          </w:r>
          <w:r>
            <w:instrText xml:space="preserve"> PAGEREF _Toc30937 \h </w:instrText>
          </w:r>
          <w:r>
            <w:fldChar w:fldCharType="separate"/>
          </w:r>
          <w:r>
            <w:t>30</w:t>
          </w:r>
          <w:r>
            <w:fldChar w:fldCharType="end"/>
          </w:r>
          <w:r>
            <w:rPr>
              <w:bCs/>
              <w:lang w:val="zh-CN"/>
            </w:rPr>
            <w:fldChar w:fldCharType="end"/>
          </w:r>
        </w:p>
        <w:p w14:paraId="299B4CC1">
          <w:pPr>
            <w:pStyle w:val="19"/>
          </w:pPr>
          <w:r>
            <w:rPr>
              <w:bCs/>
              <w:lang w:val="zh-CN"/>
            </w:rPr>
            <w:fldChar w:fldCharType="begin"/>
          </w:r>
          <w:r>
            <w:rPr>
              <w:bCs/>
              <w:lang w:val="zh-CN"/>
            </w:rPr>
            <w:instrText xml:space="preserve"> HYPERLINK \l _Toc11181 </w:instrText>
          </w:r>
          <w:r>
            <w:rPr>
              <w:bCs/>
              <w:lang w:val="zh-CN"/>
            </w:rPr>
            <w:fldChar w:fldCharType="separate"/>
          </w:r>
          <w:r>
            <w:t>3.6.1 Slide</w:t>
          </w:r>
          <w:r>
            <w:rPr>
              <w:rFonts w:hint="eastAsia"/>
            </w:rPr>
            <w:t>s</w:t>
          </w:r>
          <w:r>
            <w:tab/>
          </w:r>
          <w:r>
            <w:fldChar w:fldCharType="begin"/>
          </w:r>
          <w:r>
            <w:instrText xml:space="preserve"> PAGEREF _Toc11181 \h </w:instrText>
          </w:r>
          <w:r>
            <w:fldChar w:fldCharType="separate"/>
          </w:r>
          <w:r>
            <w:t>30</w:t>
          </w:r>
          <w:r>
            <w:fldChar w:fldCharType="end"/>
          </w:r>
          <w:r>
            <w:rPr>
              <w:bCs/>
              <w:lang w:val="zh-CN"/>
            </w:rPr>
            <w:fldChar w:fldCharType="end"/>
          </w:r>
        </w:p>
        <w:p w14:paraId="2D933D44">
          <w:pPr>
            <w:pStyle w:val="19"/>
          </w:pPr>
          <w:r>
            <w:rPr>
              <w:bCs/>
              <w:lang w:val="zh-CN"/>
            </w:rPr>
            <w:fldChar w:fldCharType="begin"/>
          </w:r>
          <w:r>
            <w:rPr>
              <w:bCs/>
              <w:lang w:val="zh-CN"/>
            </w:rPr>
            <w:instrText xml:space="preserve"> HYPERLINK \l _Toc11255 </w:instrText>
          </w:r>
          <w:r>
            <w:rPr>
              <w:bCs/>
              <w:lang w:val="zh-CN"/>
            </w:rPr>
            <w:fldChar w:fldCharType="separate"/>
          </w:r>
          <w:r>
            <w:t>3.6.2 Liquid c</w:t>
          </w:r>
          <w:r>
            <w:rPr>
              <w:rFonts w:hint="eastAsia"/>
            </w:rPr>
            <w:t>over</w:t>
          </w:r>
          <w:r>
            <w:tab/>
          </w:r>
          <w:r>
            <w:fldChar w:fldCharType="begin"/>
          </w:r>
          <w:r>
            <w:instrText xml:space="preserve"> PAGEREF _Toc11255 \h </w:instrText>
          </w:r>
          <w:r>
            <w:fldChar w:fldCharType="separate"/>
          </w:r>
          <w:r>
            <w:t>31</w:t>
          </w:r>
          <w:r>
            <w:fldChar w:fldCharType="end"/>
          </w:r>
          <w:r>
            <w:rPr>
              <w:bCs/>
              <w:lang w:val="zh-CN"/>
            </w:rPr>
            <w:fldChar w:fldCharType="end"/>
          </w:r>
        </w:p>
        <w:p w14:paraId="7501F301">
          <w:pPr>
            <w:pStyle w:val="19"/>
          </w:pPr>
          <w:r>
            <w:rPr>
              <w:bCs/>
              <w:lang w:val="zh-CN"/>
            </w:rPr>
            <w:fldChar w:fldCharType="begin"/>
          </w:r>
          <w:r>
            <w:rPr>
              <w:bCs/>
              <w:lang w:val="zh-CN"/>
            </w:rPr>
            <w:instrText xml:space="preserve"> HYPERLINK \l _Toc123 </w:instrText>
          </w:r>
          <w:r>
            <w:rPr>
              <w:bCs/>
              <w:lang w:val="zh-CN"/>
            </w:rPr>
            <w:fldChar w:fldCharType="separate"/>
          </w:r>
          <w:r>
            <w:t xml:space="preserve">3.6.3 </w:t>
          </w:r>
          <w:r>
            <w:rPr>
              <w:rFonts w:hint="eastAsia"/>
            </w:rPr>
            <w:t>Slide tray</w:t>
          </w:r>
          <w:r>
            <w:tab/>
          </w:r>
          <w:r>
            <w:fldChar w:fldCharType="begin"/>
          </w:r>
          <w:r>
            <w:instrText xml:space="preserve"> PAGEREF _Toc123 \h </w:instrText>
          </w:r>
          <w:r>
            <w:fldChar w:fldCharType="separate"/>
          </w:r>
          <w:r>
            <w:t>31</w:t>
          </w:r>
          <w:r>
            <w:fldChar w:fldCharType="end"/>
          </w:r>
          <w:r>
            <w:rPr>
              <w:bCs/>
              <w:lang w:val="zh-CN"/>
            </w:rPr>
            <w:fldChar w:fldCharType="end"/>
          </w:r>
        </w:p>
        <w:p w14:paraId="75D5C506">
          <w:pPr>
            <w:pStyle w:val="19"/>
          </w:pPr>
          <w:r>
            <w:rPr>
              <w:bCs/>
              <w:lang w:val="zh-CN"/>
            </w:rPr>
            <w:fldChar w:fldCharType="begin"/>
          </w:r>
          <w:r>
            <w:rPr>
              <w:bCs/>
              <w:lang w:val="zh-CN"/>
            </w:rPr>
            <w:instrText xml:space="preserve"> HYPERLINK \l _Toc25526 </w:instrText>
          </w:r>
          <w:r>
            <w:rPr>
              <w:bCs/>
              <w:lang w:val="zh-CN"/>
            </w:rPr>
            <w:fldChar w:fldCharType="separate"/>
          </w:r>
          <w:r>
            <w:t xml:space="preserve">3.6.4 </w:t>
          </w:r>
          <w:r>
            <w:rPr>
              <w:rFonts w:hint="eastAsia"/>
            </w:rPr>
            <w:t>Reagent tray</w:t>
          </w:r>
          <w:r>
            <w:tab/>
          </w:r>
          <w:r>
            <w:fldChar w:fldCharType="begin"/>
          </w:r>
          <w:r>
            <w:instrText xml:space="preserve"> PAGEREF _Toc25526 \h </w:instrText>
          </w:r>
          <w:r>
            <w:fldChar w:fldCharType="separate"/>
          </w:r>
          <w:r>
            <w:t>32</w:t>
          </w:r>
          <w:r>
            <w:fldChar w:fldCharType="end"/>
          </w:r>
          <w:r>
            <w:rPr>
              <w:bCs/>
              <w:lang w:val="zh-CN"/>
            </w:rPr>
            <w:fldChar w:fldCharType="end"/>
          </w:r>
        </w:p>
        <w:p w14:paraId="66854DA1">
          <w:pPr>
            <w:pStyle w:val="19"/>
          </w:pPr>
          <w:r>
            <w:rPr>
              <w:bCs/>
              <w:lang w:val="zh-CN"/>
            </w:rPr>
            <w:fldChar w:fldCharType="begin"/>
          </w:r>
          <w:r>
            <w:rPr>
              <w:bCs/>
              <w:lang w:val="zh-CN"/>
            </w:rPr>
            <w:instrText xml:space="preserve"> HYPERLINK \l _Toc13540 </w:instrText>
          </w:r>
          <w:r>
            <w:rPr>
              <w:bCs/>
              <w:lang w:val="zh-CN"/>
            </w:rPr>
            <w:fldChar w:fldCharType="separate"/>
          </w:r>
          <w:r>
            <w:t>3.6.5 Detection system</w:t>
          </w:r>
          <w:r>
            <w:rPr>
              <w:rFonts w:hint="eastAsia"/>
            </w:rPr>
            <w:t xml:space="preserve">, </w:t>
          </w:r>
          <w:r>
            <w:t>reagent</w:t>
          </w:r>
          <w:r>
            <w:rPr>
              <w:rFonts w:hint="eastAsia"/>
            </w:rPr>
            <w:t xml:space="preserve">s </w:t>
          </w:r>
          <w:r>
            <w:t>and open containers</w:t>
          </w:r>
          <w:r>
            <w:tab/>
          </w:r>
          <w:r>
            <w:fldChar w:fldCharType="begin"/>
          </w:r>
          <w:r>
            <w:instrText xml:space="preserve"> PAGEREF _Toc13540 \h </w:instrText>
          </w:r>
          <w:r>
            <w:fldChar w:fldCharType="separate"/>
          </w:r>
          <w:r>
            <w:t>32</w:t>
          </w:r>
          <w:r>
            <w:fldChar w:fldCharType="end"/>
          </w:r>
          <w:r>
            <w:rPr>
              <w:bCs/>
              <w:lang w:val="zh-CN"/>
            </w:rPr>
            <w:fldChar w:fldCharType="end"/>
          </w:r>
        </w:p>
        <w:p w14:paraId="52FEFA1D">
          <w:pPr>
            <w:pStyle w:val="16"/>
            <w:tabs>
              <w:tab w:val="right" w:leader="dot" w:pos="9084"/>
            </w:tabs>
          </w:pPr>
          <w:r>
            <w:rPr>
              <w:bCs/>
              <w:lang w:val="zh-CN"/>
            </w:rPr>
            <w:fldChar w:fldCharType="begin"/>
          </w:r>
          <w:r>
            <w:rPr>
              <w:bCs/>
              <w:lang w:val="zh-CN"/>
            </w:rPr>
            <w:instrText xml:space="preserve"> HYPERLINK \l _Toc14636 </w:instrText>
          </w:r>
          <w:r>
            <w:rPr>
              <w:bCs/>
              <w:lang w:val="zh-CN"/>
            </w:rPr>
            <w:fldChar w:fldCharType="separate"/>
          </w:r>
          <w:r>
            <w:rPr>
              <w:rFonts w:hint="eastAsia"/>
            </w:rPr>
            <w:t xml:space="preserve">3.7 </w:t>
          </w:r>
          <w:r>
            <w:rPr>
              <w:rFonts w:hint="eastAsia" w:eastAsia="宋体"/>
            </w:rPr>
            <w:t>W</w:t>
          </w:r>
          <w:r>
            <w:t>aste container</w:t>
          </w:r>
          <w:r>
            <w:tab/>
          </w:r>
          <w:r>
            <w:fldChar w:fldCharType="begin"/>
          </w:r>
          <w:r>
            <w:instrText xml:space="preserve"> PAGEREF _Toc14636 \h </w:instrText>
          </w:r>
          <w:r>
            <w:fldChar w:fldCharType="separate"/>
          </w:r>
          <w:r>
            <w:t>34</w:t>
          </w:r>
          <w:r>
            <w:fldChar w:fldCharType="end"/>
          </w:r>
          <w:r>
            <w:rPr>
              <w:bCs/>
              <w:lang w:val="zh-CN"/>
            </w:rPr>
            <w:fldChar w:fldCharType="end"/>
          </w:r>
        </w:p>
        <w:p w14:paraId="25C3B9D1">
          <w:pPr>
            <w:pStyle w:val="16"/>
            <w:tabs>
              <w:tab w:val="right" w:leader="dot" w:pos="9084"/>
            </w:tabs>
          </w:pPr>
          <w:r>
            <w:rPr>
              <w:bCs/>
              <w:lang w:val="zh-CN"/>
            </w:rPr>
            <w:fldChar w:fldCharType="begin"/>
          </w:r>
          <w:r>
            <w:rPr>
              <w:bCs/>
              <w:lang w:val="zh-CN"/>
            </w:rPr>
            <w:instrText xml:space="preserve"> HYPERLINK \l _Toc19343 </w:instrText>
          </w:r>
          <w:r>
            <w:rPr>
              <w:bCs/>
              <w:lang w:val="zh-CN"/>
            </w:rPr>
            <w:fldChar w:fldCharType="separate"/>
          </w:r>
          <w:r>
            <w:t>4. Software</w:t>
          </w:r>
          <w:r>
            <w:tab/>
          </w:r>
          <w:r>
            <w:fldChar w:fldCharType="begin"/>
          </w:r>
          <w:r>
            <w:instrText xml:space="preserve"> PAGEREF _Toc19343 \h </w:instrText>
          </w:r>
          <w:r>
            <w:fldChar w:fldCharType="separate"/>
          </w:r>
          <w:r>
            <w:t>36</w:t>
          </w:r>
          <w:r>
            <w:fldChar w:fldCharType="end"/>
          </w:r>
          <w:r>
            <w:rPr>
              <w:bCs/>
              <w:lang w:val="zh-CN"/>
            </w:rPr>
            <w:fldChar w:fldCharType="end"/>
          </w:r>
        </w:p>
        <w:p w14:paraId="590AB52D">
          <w:pPr>
            <w:pStyle w:val="16"/>
            <w:tabs>
              <w:tab w:val="right" w:leader="dot" w:pos="9084"/>
            </w:tabs>
          </w:pPr>
          <w:r>
            <w:rPr>
              <w:bCs/>
              <w:lang w:val="zh-CN"/>
            </w:rPr>
            <w:fldChar w:fldCharType="begin"/>
          </w:r>
          <w:r>
            <w:rPr>
              <w:bCs/>
              <w:lang w:val="zh-CN"/>
            </w:rPr>
            <w:instrText xml:space="preserve"> HYPERLINK \l _Toc25255 </w:instrText>
          </w:r>
          <w:r>
            <w:rPr>
              <w:bCs/>
              <w:lang w:val="zh-CN"/>
            </w:rPr>
            <w:fldChar w:fldCharType="separate"/>
          </w:r>
          <w:r>
            <w:t>4.1 General description</w:t>
          </w:r>
          <w:r>
            <w:tab/>
          </w:r>
          <w:r>
            <w:fldChar w:fldCharType="begin"/>
          </w:r>
          <w:r>
            <w:instrText xml:space="preserve"> PAGEREF _Toc25255 \h </w:instrText>
          </w:r>
          <w:r>
            <w:fldChar w:fldCharType="separate"/>
          </w:r>
          <w:r>
            <w:t>36</w:t>
          </w:r>
          <w:r>
            <w:fldChar w:fldCharType="end"/>
          </w:r>
          <w:r>
            <w:rPr>
              <w:bCs/>
              <w:lang w:val="zh-CN"/>
            </w:rPr>
            <w:fldChar w:fldCharType="end"/>
          </w:r>
        </w:p>
        <w:p w14:paraId="61E7B099">
          <w:pPr>
            <w:pStyle w:val="16"/>
            <w:tabs>
              <w:tab w:val="right" w:leader="dot" w:pos="9084"/>
            </w:tabs>
          </w:pPr>
          <w:r>
            <w:rPr>
              <w:bCs/>
              <w:lang w:val="zh-CN"/>
            </w:rPr>
            <w:fldChar w:fldCharType="begin"/>
          </w:r>
          <w:r>
            <w:rPr>
              <w:bCs/>
              <w:lang w:val="zh-CN"/>
            </w:rPr>
            <w:instrText xml:space="preserve"> HYPERLINK \l _Toc28363 </w:instrText>
          </w:r>
          <w:r>
            <w:rPr>
              <w:bCs/>
              <w:lang w:val="zh-CN"/>
            </w:rPr>
            <w:fldChar w:fldCharType="separate"/>
          </w:r>
          <w:r>
            <w:t>4.2 Software startup</w:t>
          </w:r>
          <w:r>
            <w:tab/>
          </w:r>
          <w:r>
            <w:fldChar w:fldCharType="begin"/>
          </w:r>
          <w:r>
            <w:instrText xml:space="preserve"> PAGEREF _Toc28363 \h </w:instrText>
          </w:r>
          <w:r>
            <w:fldChar w:fldCharType="separate"/>
          </w:r>
          <w:r>
            <w:t>36</w:t>
          </w:r>
          <w:r>
            <w:fldChar w:fldCharType="end"/>
          </w:r>
          <w:r>
            <w:rPr>
              <w:bCs/>
              <w:lang w:val="zh-CN"/>
            </w:rPr>
            <w:fldChar w:fldCharType="end"/>
          </w:r>
        </w:p>
        <w:p w14:paraId="0F81F439">
          <w:pPr>
            <w:pStyle w:val="16"/>
            <w:tabs>
              <w:tab w:val="right" w:leader="dot" w:pos="9084"/>
            </w:tabs>
          </w:pPr>
          <w:r>
            <w:rPr>
              <w:bCs/>
              <w:lang w:val="zh-CN"/>
            </w:rPr>
            <w:fldChar w:fldCharType="begin"/>
          </w:r>
          <w:r>
            <w:rPr>
              <w:bCs/>
              <w:lang w:val="zh-CN"/>
            </w:rPr>
            <w:instrText xml:space="preserve"> HYPERLINK \l _Toc24969 </w:instrText>
          </w:r>
          <w:r>
            <w:rPr>
              <w:bCs/>
              <w:lang w:val="zh-CN"/>
            </w:rPr>
            <w:fldChar w:fldCharType="separate"/>
          </w:r>
          <w:r>
            <w:t>4.3 Notification, warnings and alarms</w:t>
          </w:r>
          <w:r>
            <w:tab/>
          </w:r>
          <w:r>
            <w:fldChar w:fldCharType="begin"/>
          </w:r>
          <w:r>
            <w:instrText xml:space="preserve"> PAGEREF _Toc24969 \h </w:instrText>
          </w:r>
          <w:r>
            <w:fldChar w:fldCharType="separate"/>
          </w:r>
          <w:r>
            <w:t>37</w:t>
          </w:r>
          <w:r>
            <w:fldChar w:fldCharType="end"/>
          </w:r>
          <w:r>
            <w:rPr>
              <w:bCs/>
              <w:lang w:val="zh-CN"/>
            </w:rPr>
            <w:fldChar w:fldCharType="end"/>
          </w:r>
        </w:p>
        <w:p w14:paraId="305C8C80">
          <w:pPr>
            <w:pStyle w:val="16"/>
            <w:tabs>
              <w:tab w:val="right" w:leader="dot" w:pos="9084"/>
            </w:tabs>
          </w:pPr>
          <w:r>
            <w:rPr>
              <w:bCs/>
              <w:lang w:val="zh-CN"/>
            </w:rPr>
            <w:fldChar w:fldCharType="begin"/>
          </w:r>
          <w:r>
            <w:rPr>
              <w:bCs/>
              <w:lang w:val="zh-CN"/>
            </w:rPr>
            <w:instrText xml:space="preserve"> HYPERLINK \l _Toc24957 </w:instrText>
          </w:r>
          <w:r>
            <w:rPr>
              <w:bCs/>
              <w:lang w:val="zh-CN"/>
            </w:rPr>
            <w:fldChar w:fldCharType="separate"/>
          </w:r>
          <w:r>
            <w:t>4.4 basic settings for Windows OS system</w:t>
          </w:r>
          <w:r>
            <w:tab/>
          </w:r>
          <w:r>
            <w:fldChar w:fldCharType="begin"/>
          </w:r>
          <w:r>
            <w:instrText xml:space="preserve"> PAGEREF _Toc24957 \h </w:instrText>
          </w:r>
          <w:r>
            <w:fldChar w:fldCharType="separate"/>
          </w:r>
          <w:r>
            <w:t>39</w:t>
          </w:r>
          <w:r>
            <w:fldChar w:fldCharType="end"/>
          </w:r>
          <w:r>
            <w:rPr>
              <w:bCs/>
              <w:lang w:val="zh-CN"/>
            </w:rPr>
            <w:fldChar w:fldCharType="end"/>
          </w:r>
        </w:p>
        <w:p w14:paraId="6EA36C12">
          <w:pPr>
            <w:pStyle w:val="16"/>
            <w:tabs>
              <w:tab w:val="right" w:leader="dot" w:pos="9084"/>
            </w:tabs>
          </w:pPr>
          <w:r>
            <w:rPr>
              <w:bCs/>
              <w:lang w:val="zh-CN"/>
            </w:rPr>
            <w:fldChar w:fldCharType="begin"/>
          </w:r>
          <w:r>
            <w:rPr>
              <w:bCs/>
              <w:lang w:val="zh-CN"/>
            </w:rPr>
            <w:instrText xml:space="preserve"> HYPERLINK \l _Toc16395 </w:instrText>
          </w:r>
          <w:r>
            <w:rPr>
              <w:bCs/>
              <w:lang w:val="zh-CN"/>
            </w:rPr>
            <w:fldChar w:fldCharType="separate"/>
          </w:r>
          <w:r>
            <w:t>5. Status screen</w:t>
          </w:r>
          <w:r>
            <w:tab/>
          </w:r>
          <w:r>
            <w:fldChar w:fldCharType="begin"/>
          </w:r>
          <w:r>
            <w:instrText xml:space="preserve"> PAGEREF _Toc16395 \h </w:instrText>
          </w:r>
          <w:r>
            <w:fldChar w:fldCharType="separate"/>
          </w:r>
          <w:r>
            <w:t>42</w:t>
          </w:r>
          <w:r>
            <w:fldChar w:fldCharType="end"/>
          </w:r>
          <w:r>
            <w:rPr>
              <w:bCs/>
              <w:lang w:val="zh-CN"/>
            </w:rPr>
            <w:fldChar w:fldCharType="end"/>
          </w:r>
        </w:p>
        <w:p w14:paraId="38B27819">
          <w:pPr>
            <w:pStyle w:val="16"/>
            <w:tabs>
              <w:tab w:val="right" w:leader="dot" w:pos="9084"/>
            </w:tabs>
          </w:pPr>
          <w:r>
            <w:rPr>
              <w:bCs/>
              <w:lang w:val="zh-CN"/>
            </w:rPr>
            <w:fldChar w:fldCharType="begin"/>
          </w:r>
          <w:r>
            <w:rPr>
              <w:bCs/>
              <w:lang w:val="zh-CN"/>
            </w:rPr>
            <w:instrText xml:space="preserve"> HYPERLINK \l _Toc5205 </w:instrText>
          </w:r>
          <w:r>
            <w:rPr>
              <w:bCs/>
              <w:lang w:val="zh-CN"/>
            </w:rPr>
            <w:fldChar w:fldCharType="separate"/>
          </w:r>
          <w:r>
            <w:t>5.1 System status screen</w:t>
          </w:r>
          <w:r>
            <w:tab/>
          </w:r>
          <w:r>
            <w:fldChar w:fldCharType="begin"/>
          </w:r>
          <w:r>
            <w:instrText xml:space="preserve"> PAGEREF _Toc5205 \h </w:instrText>
          </w:r>
          <w:r>
            <w:fldChar w:fldCharType="separate"/>
          </w:r>
          <w:r>
            <w:t>42</w:t>
          </w:r>
          <w:r>
            <w:fldChar w:fldCharType="end"/>
          </w:r>
          <w:r>
            <w:rPr>
              <w:bCs/>
              <w:lang w:val="zh-CN"/>
            </w:rPr>
            <w:fldChar w:fldCharType="end"/>
          </w:r>
        </w:p>
        <w:p w14:paraId="2E60609B">
          <w:pPr>
            <w:pStyle w:val="19"/>
          </w:pPr>
          <w:r>
            <w:rPr>
              <w:bCs/>
              <w:lang w:val="zh-CN"/>
            </w:rPr>
            <w:fldChar w:fldCharType="begin"/>
          </w:r>
          <w:r>
            <w:rPr>
              <w:bCs/>
              <w:lang w:val="zh-CN"/>
            </w:rPr>
            <w:instrText xml:space="preserve"> HYPERLINK \l _Toc26121 </w:instrText>
          </w:r>
          <w:r>
            <w:rPr>
              <w:bCs/>
              <w:lang w:val="zh-CN"/>
            </w:rPr>
            <w:fldChar w:fldCharType="separate"/>
          </w:r>
          <w:r>
            <w:t>5.1.1 Hardware status</w:t>
          </w:r>
          <w:r>
            <w:tab/>
          </w:r>
          <w:r>
            <w:fldChar w:fldCharType="begin"/>
          </w:r>
          <w:r>
            <w:instrText xml:space="preserve"> PAGEREF _Toc26121 \h </w:instrText>
          </w:r>
          <w:r>
            <w:fldChar w:fldCharType="separate"/>
          </w:r>
          <w:r>
            <w:t>42</w:t>
          </w:r>
          <w:r>
            <w:fldChar w:fldCharType="end"/>
          </w:r>
          <w:r>
            <w:rPr>
              <w:bCs/>
              <w:lang w:val="zh-CN"/>
            </w:rPr>
            <w:fldChar w:fldCharType="end"/>
          </w:r>
        </w:p>
        <w:p w14:paraId="4CB17F64">
          <w:pPr>
            <w:pStyle w:val="19"/>
          </w:pPr>
          <w:r>
            <w:rPr>
              <w:bCs/>
              <w:lang w:val="zh-CN"/>
            </w:rPr>
            <w:fldChar w:fldCharType="begin"/>
          </w:r>
          <w:r>
            <w:rPr>
              <w:bCs/>
              <w:lang w:val="zh-CN"/>
            </w:rPr>
            <w:instrText xml:space="preserve"> HYPERLINK \l _Toc27112 </w:instrText>
          </w:r>
          <w:r>
            <w:rPr>
              <w:bCs/>
              <w:lang w:val="zh-CN"/>
            </w:rPr>
            <w:fldChar w:fldCharType="separate"/>
          </w:r>
          <w:r>
            <w:rPr>
              <w:rFonts w:hint="eastAsia" w:eastAsiaTheme="minorEastAsia"/>
            </w:rPr>
            <w:t>5</w:t>
          </w:r>
          <w:r>
            <w:rPr>
              <w:rFonts w:eastAsiaTheme="minorEastAsia"/>
            </w:rPr>
            <w:t>.1.2 Heater error</w:t>
          </w:r>
          <w:r>
            <w:tab/>
          </w:r>
          <w:r>
            <w:fldChar w:fldCharType="begin"/>
          </w:r>
          <w:r>
            <w:instrText xml:space="preserve"> PAGEREF _Toc27112 \h </w:instrText>
          </w:r>
          <w:r>
            <w:fldChar w:fldCharType="separate"/>
          </w:r>
          <w:r>
            <w:t>43</w:t>
          </w:r>
          <w:r>
            <w:fldChar w:fldCharType="end"/>
          </w:r>
          <w:r>
            <w:rPr>
              <w:bCs/>
              <w:lang w:val="zh-CN"/>
            </w:rPr>
            <w:fldChar w:fldCharType="end"/>
          </w:r>
        </w:p>
        <w:p w14:paraId="08D4F94B">
          <w:pPr>
            <w:pStyle w:val="19"/>
          </w:pPr>
          <w:r>
            <w:rPr>
              <w:bCs/>
              <w:lang w:val="zh-CN"/>
            </w:rPr>
            <w:fldChar w:fldCharType="begin"/>
          </w:r>
          <w:r>
            <w:rPr>
              <w:bCs/>
              <w:lang w:val="zh-CN"/>
            </w:rPr>
            <w:instrText xml:space="preserve"> HYPERLINK \l _Toc1351 </w:instrText>
          </w:r>
          <w:r>
            <w:rPr>
              <w:bCs/>
              <w:lang w:val="zh-CN"/>
            </w:rPr>
            <w:fldChar w:fldCharType="separate"/>
          </w:r>
          <w:r>
            <w:t>5.1.3 Temperature indication</w:t>
          </w:r>
          <w:r>
            <w:tab/>
          </w:r>
          <w:r>
            <w:fldChar w:fldCharType="begin"/>
          </w:r>
          <w:r>
            <w:instrText xml:space="preserve"> PAGEREF _Toc1351 \h </w:instrText>
          </w:r>
          <w:r>
            <w:fldChar w:fldCharType="separate"/>
          </w:r>
          <w:r>
            <w:t>44</w:t>
          </w:r>
          <w:r>
            <w:fldChar w:fldCharType="end"/>
          </w:r>
          <w:r>
            <w:rPr>
              <w:bCs/>
              <w:lang w:val="zh-CN"/>
            </w:rPr>
            <w:fldChar w:fldCharType="end"/>
          </w:r>
        </w:p>
        <w:p w14:paraId="6AB5C4B5">
          <w:pPr>
            <w:pStyle w:val="19"/>
          </w:pPr>
          <w:r>
            <w:rPr>
              <w:bCs/>
              <w:lang w:val="zh-CN"/>
            </w:rPr>
            <w:fldChar w:fldCharType="begin"/>
          </w:r>
          <w:r>
            <w:rPr>
              <w:bCs/>
              <w:lang w:val="zh-CN"/>
            </w:rPr>
            <w:instrText xml:space="preserve"> HYPERLINK \l _Toc18531 </w:instrText>
          </w:r>
          <w:r>
            <w:rPr>
              <w:bCs/>
              <w:lang w:val="zh-CN"/>
            </w:rPr>
            <w:fldChar w:fldCharType="separate"/>
          </w:r>
          <w:r>
            <w:t>5.1.4 P</w:t>
          </w:r>
          <w:r>
            <w:rPr>
              <w:rFonts w:hint="eastAsia" w:eastAsiaTheme="minorEastAsia"/>
            </w:rPr>
            <w:t>r</w:t>
          </w:r>
          <w:r>
            <w:rPr>
              <w:rFonts w:eastAsiaTheme="minorEastAsia"/>
            </w:rPr>
            <w:t>otocol progress</w:t>
          </w:r>
          <w:r>
            <w:tab/>
          </w:r>
          <w:r>
            <w:fldChar w:fldCharType="begin"/>
          </w:r>
          <w:r>
            <w:instrText xml:space="preserve"> PAGEREF _Toc18531 \h </w:instrText>
          </w:r>
          <w:r>
            <w:fldChar w:fldCharType="separate"/>
          </w:r>
          <w:r>
            <w:t>45</w:t>
          </w:r>
          <w:r>
            <w:fldChar w:fldCharType="end"/>
          </w:r>
          <w:r>
            <w:rPr>
              <w:bCs/>
              <w:lang w:val="zh-CN"/>
            </w:rPr>
            <w:fldChar w:fldCharType="end"/>
          </w:r>
        </w:p>
        <w:p w14:paraId="74B2FD34">
          <w:pPr>
            <w:pStyle w:val="16"/>
            <w:tabs>
              <w:tab w:val="right" w:leader="dot" w:pos="9084"/>
            </w:tabs>
          </w:pPr>
          <w:r>
            <w:rPr>
              <w:bCs/>
              <w:lang w:val="zh-CN"/>
            </w:rPr>
            <w:fldChar w:fldCharType="begin"/>
          </w:r>
          <w:r>
            <w:rPr>
              <w:bCs/>
              <w:lang w:val="zh-CN"/>
            </w:rPr>
            <w:instrText xml:space="preserve"> HYPERLINK \l _Toc24788 </w:instrText>
          </w:r>
          <w:r>
            <w:rPr>
              <w:bCs/>
              <w:lang w:val="zh-CN"/>
            </w:rPr>
            <w:fldChar w:fldCharType="separate"/>
          </w:r>
          <w:r>
            <w:t>5.2 Program status screen</w:t>
          </w:r>
          <w:r>
            <w:tab/>
          </w:r>
          <w:r>
            <w:fldChar w:fldCharType="begin"/>
          </w:r>
          <w:r>
            <w:instrText xml:space="preserve"> PAGEREF _Toc24788 \h </w:instrText>
          </w:r>
          <w:r>
            <w:fldChar w:fldCharType="separate"/>
          </w:r>
          <w:r>
            <w:t>46</w:t>
          </w:r>
          <w:r>
            <w:fldChar w:fldCharType="end"/>
          </w:r>
          <w:r>
            <w:rPr>
              <w:bCs/>
              <w:lang w:val="zh-CN"/>
            </w:rPr>
            <w:fldChar w:fldCharType="end"/>
          </w:r>
        </w:p>
        <w:p w14:paraId="3A884DF2">
          <w:pPr>
            <w:pStyle w:val="19"/>
          </w:pPr>
          <w:r>
            <w:rPr>
              <w:bCs/>
              <w:lang w:val="zh-CN"/>
            </w:rPr>
            <w:fldChar w:fldCharType="begin"/>
          </w:r>
          <w:r>
            <w:rPr>
              <w:bCs/>
              <w:lang w:val="zh-CN"/>
            </w:rPr>
            <w:instrText xml:space="preserve"> HYPERLINK \l _Toc19943 </w:instrText>
          </w:r>
          <w:r>
            <w:rPr>
              <w:bCs/>
              <w:lang w:val="zh-CN"/>
            </w:rPr>
            <w:fldChar w:fldCharType="separate"/>
          </w:r>
          <w:r>
            <w:rPr>
              <w:rFonts w:hint="eastAsia" w:eastAsia="宋体"/>
              <w:lang w:bidi="ar-SA"/>
            </w:rPr>
            <w:t>5</w:t>
          </w:r>
          <w:r>
            <w:rPr>
              <w:rFonts w:eastAsia="宋体"/>
              <w:lang w:bidi="ar-SA"/>
            </w:rPr>
            <w:t>.2.1 Display slide properties</w:t>
          </w:r>
          <w:r>
            <w:tab/>
          </w:r>
          <w:r>
            <w:fldChar w:fldCharType="begin"/>
          </w:r>
          <w:r>
            <w:instrText xml:space="preserve"> PAGEREF _Toc19943 \h </w:instrText>
          </w:r>
          <w:r>
            <w:fldChar w:fldCharType="separate"/>
          </w:r>
          <w:r>
            <w:t>47</w:t>
          </w:r>
          <w:r>
            <w:fldChar w:fldCharType="end"/>
          </w:r>
          <w:r>
            <w:rPr>
              <w:bCs/>
              <w:lang w:val="zh-CN"/>
            </w:rPr>
            <w:fldChar w:fldCharType="end"/>
          </w:r>
        </w:p>
        <w:p w14:paraId="415158A2">
          <w:pPr>
            <w:pStyle w:val="19"/>
          </w:pPr>
          <w:r>
            <w:rPr>
              <w:bCs/>
              <w:lang w:val="zh-CN"/>
            </w:rPr>
            <w:fldChar w:fldCharType="begin"/>
          </w:r>
          <w:r>
            <w:rPr>
              <w:bCs/>
              <w:lang w:val="zh-CN"/>
            </w:rPr>
            <w:instrText xml:space="preserve"> HYPERLINK \l _Toc4202 </w:instrText>
          </w:r>
          <w:r>
            <w:rPr>
              <w:bCs/>
              <w:lang w:val="zh-CN"/>
            </w:rPr>
            <w:fldChar w:fldCharType="separate"/>
          </w:r>
          <w:r>
            <w:rPr>
              <w:rFonts w:hint="eastAsia" w:eastAsiaTheme="minorEastAsia"/>
            </w:rPr>
            <w:t>5</w:t>
          </w:r>
          <w:r>
            <w:rPr>
              <w:rFonts w:eastAsiaTheme="minorEastAsia"/>
            </w:rPr>
            <w:t>.2.2 Display protocol execution steps</w:t>
          </w:r>
          <w:r>
            <w:tab/>
          </w:r>
          <w:r>
            <w:fldChar w:fldCharType="begin"/>
          </w:r>
          <w:r>
            <w:instrText xml:space="preserve"> PAGEREF _Toc4202 \h </w:instrText>
          </w:r>
          <w:r>
            <w:fldChar w:fldCharType="separate"/>
          </w:r>
          <w:r>
            <w:t>48</w:t>
          </w:r>
          <w:r>
            <w:fldChar w:fldCharType="end"/>
          </w:r>
          <w:r>
            <w:rPr>
              <w:bCs/>
              <w:lang w:val="zh-CN"/>
            </w:rPr>
            <w:fldChar w:fldCharType="end"/>
          </w:r>
        </w:p>
        <w:p w14:paraId="1B305137">
          <w:pPr>
            <w:pStyle w:val="16"/>
            <w:tabs>
              <w:tab w:val="right" w:leader="dot" w:pos="9084"/>
            </w:tabs>
          </w:pPr>
          <w:r>
            <w:rPr>
              <w:bCs/>
              <w:lang w:val="zh-CN"/>
            </w:rPr>
            <w:fldChar w:fldCharType="begin"/>
          </w:r>
          <w:r>
            <w:rPr>
              <w:bCs/>
              <w:lang w:val="zh-CN"/>
            </w:rPr>
            <w:instrText xml:space="preserve"> HYPERLINK \l _Toc25820 </w:instrText>
          </w:r>
          <w:r>
            <w:rPr>
              <w:bCs/>
              <w:lang w:val="zh-CN"/>
            </w:rPr>
            <w:fldChar w:fldCharType="separate"/>
          </w:r>
          <w:r>
            <w:t>6. Slide management</w:t>
          </w:r>
          <w:r>
            <w:tab/>
          </w:r>
          <w:r>
            <w:fldChar w:fldCharType="begin"/>
          </w:r>
          <w:r>
            <w:instrText xml:space="preserve"> PAGEREF _Toc25820 \h </w:instrText>
          </w:r>
          <w:r>
            <w:fldChar w:fldCharType="separate"/>
          </w:r>
          <w:r>
            <w:t>49</w:t>
          </w:r>
          <w:r>
            <w:fldChar w:fldCharType="end"/>
          </w:r>
          <w:r>
            <w:rPr>
              <w:bCs/>
              <w:lang w:val="zh-CN"/>
            </w:rPr>
            <w:fldChar w:fldCharType="end"/>
          </w:r>
        </w:p>
        <w:p w14:paraId="6BE478E5">
          <w:pPr>
            <w:pStyle w:val="16"/>
            <w:tabs>
              <w:tab w:val="right" w:leader="dot" w:pos="9084"/>
            </w:tabs>
          </w:pPr>
          <w:r>
            <w:rPr>
              <w:bCs/>
              <w:lang w:val="zh-CN"/>
            </w:rPr>
            <w:fldChar w:fldCharType="begin"/>
          </w:r>
          <w:r>
            <w:rPr>
              <w:bCs/>
              <w:lang w:val="zh-CN"/>
            </w:rPr>
            <w:instrText xml:space="preserve"> HYPERLINK \l _Toc10246 </w:instrText>
          </w:r>
          <w:r>
            <w:rPr>
              <w:bCs/>
              <w:lang w:val="zh-CN"/>
            </w:rPr>
            <w:fldChar w:fldCharType="separate"/>
          </w:r>
          <w:r>
            <w:t>6.1 Slide management screen</w:t>
          </w:r>
          <w:r>
            <w:tab/>
          </w:r>
          <w:r>
            <w:fldChar w:fldCharType="begin"/>
          </w:r>
          <w:r>
            <w:instrText xml:space="preserve"> PAGEREF _Toc10246 \h </w:instrText>
          </w:r>
          <w:r>
            <w:fldChar w:fldCharType="separate"/>
          </w:r>
          <w:r>
            <w:t>49</w:t>
          </w:r>
          <w:r>
            <w:fldChar w:fldCharType="end"/>
          </w:r>
          <w:r>
            <w:rPr>
              <w:bCs/>
              <w:lang w:val="zh-CN"/>
            </w:rPr>
            <w:fldChar w:fldCharType="end"/>
          </w:r>
        </w:p>
        <w:p w14:paraId="600D256B">
          <w:pPr>
            <w:pStyle w:val="16"/>
            <w:tabs>
              <w:tab w:val="right" w:leader="dot" w:pos="9084"/>
            </w:tabs>
          </w:pPr>
          <w:r>
            <w:rPr>
              <w:bCs/>
              <w:lang w:val="zh-CN"/>
            </w:rPr>
            <w:fldChar w:fldCharType="begin"/>
          </w:r>
          <w:r>
            <w:rPr>
              <w:bCs/>
              <w:lang w:val="zh-CN"/>
            </w:rPr>
            <w:instrText xml:space="preserve"> HYPERLINK \l _Toc8118 </w:instrText>
          </w:r>
          <w:r>
            <w:rPr>
              <w:bCs/>
              <w:lang w:val="zh-CN"/>
            </w:rPr>
            <w:fldChar w:fldCharType="separate"/>
          </w:r>
          <w:r>
            <w:t>6.2 Use of control tissue</w:t>
          </w:r>
          <w:r>
            <w:tab/>
          </w:r>
          <w:r>
            <w:fldChar w:fldCharType="begin"/>
          </w:r>
          <w:r>
            <w:instrText xml:space="preserve"> PAGEREF _Toc8118 \h </w:instrText>
          </w:r>
          <w:r>
            <w:fldChar w:fldCharType="separate"/>
          </w:r>
          <w:r>
            <w:t>50</w:t>
          </w:r>
          <w:r>
            <w:fldChar w:fldCharType="end"/>
          </w:r>
          <w:r>
            <w:rPr>
              <w:bCs/>
              <w:lang w:val="zh-CN"/>
            </w:rPr>
            <w:fldChar w:fldCharType="end"/>
          </w:r>
        </w:p>
        <w:p w14:paraId="217B7629">
          <w:pPr>
            <w:pStyle w:val="16"/>
            <w:tabs>
              <w:tab w:val="right" w:leader="dot" w:pos="9084"/>
            </w:tabs>
          </w:pPr>
          <w:r>
            <w:rPr>
              <w:bCs/>
              <w:lang w:val="zh-CN"/>
            </w:rPr>
            <w:fldChar w:fldCharType="begin"/>
          </w:r>
          <w:r>
            <w:rPr>
              <w:bCs/>
              <w:lang w:val="zh-CN"/>
            </w:rPr>
            <w:instrText xml:space="preserve"> HYPERLINK \l _Toc11533 </w:instrText>
          </w:r>
          <w:r>
            <w:rPr>
              <w:bCs/>
              <w:lang w:val="zh-CN"/>
            </w:rPr>
            <w:fldChar w:fldCharType="separate"/>
          </w:r>
          <w:r>
            <w:t>6.3 Create case</w:t>
          </w:r>
          <w:r>
            <w:tab/>
          </w:r>
          <w:r>
            <w:fldChar w:fldCharType="begin"/>
          </w:r>
          <w:r>
            <w:instrText xml:space="preserve"> PAGEREF _Toc11533 \h </w:instrText>
          </w:r>
          <w:r>
            <w:fldChar w:fldCharType="separate"/>
          </w:r>
          <w:r>
            <w:t>50</w:t>
          </w:r>
          <w:r>
            <w:fldChar w:fldCharType="end"/>
          </w:r>
          <w:r>
            <w:rPr>
              <w:bCs/>
              <w:lang w:val="zh-CN"/>
            </w:rPr>
            <w:fldChar w:fldCharType="end"/>
          </w:r>
        </w:p>
        <w:p w14:paraId="65C7C025">
          <w:pPr>
            <w:pStyle w:val="19"/>
          </w:pPr>
          <w:r>
            <w:rPr>
              <w:bCs/>
              <w:lang w:val="zh-CN"/>
            </w:rPr>
            <w:fldChar w:fldCharType="begin"/>
          </w:r>
          <w:r>
            <w:rPr>
              <w:bCs/>
              <w:lang w:val="zh-CN"/>
            </w:rPr>
            <w:instrText xml:space="preserve"> HYPERLINK \l _Toc16384 </w:instrText>
          </w:r>
          <w:r>
            <w:rPr>
              <w:bCs/>
              <w:lang w:val="zh-CN"/>
            </w:rPr>
            <w:fldChar w:fldCharType="separate"/>
          </w:r>
          <w:r>
            <w:t>6.3.1 Case control and active case information</w:t>
          </w:r>
          <w:r>
            <w:tab/>
          </w:r>
          <w:r>
            <w:fldChar w:fldCharType="begin"/>
          </w:r>
          <w:r>
            <w:instrText xml:space="preserve"> PAGEREF _Toc16384 \h </w:instrText>
          </w:r>
          <w:r>
            <w:fldChar w:fldCharType="separate"/>
          </w:r>
          <w:r>
            <w:t>51</w:t>
          </w:r>
          <w:r>
            <w:fldChar w:fldCharType="end"/>
          </w:r>
          <w:r>
            <w:rPr>
              <w:bCs/>
              <w:lang w:val="zh-CN"/>
            </w:rPr>
            <w:fldChar w:fldCharType="end"/>
          </w:r>
        </w:p>
        <w:p w14:paraId="528EBEB7">
          <w:pPr>
            <w:pStyle w:val="19"/>
          </w:pPr>
          <w:r>
            <w:rPr>
              <w:bCs/>
              <w:lang w:val="zh-CN"/>
            </w:rPr>
            <w:fldChar w:fldCharType="begin"/>
          </w:r>
          <w:r>
            <w:rPr>
              <w:bCs/>
              <w:lang w:val="zh-CN"/>
            </w:rPr>
            <w:instrText xml:space="preserve"> HYPERLINK \l _Toc19890 </w:instrText>
          </w:r>
          <w:r>
            <w:rPr>
              <w:bCs/>
              <w:lang w:val="zh-CN"/>
            </w:rPr>
            <w:fldChar w:fldCharType="separate"/>
          </w:r>
          <w:r>
            <w:t>6.3.2 Case identification</w:t>
          </w:r>
          <w:r>
            <w:tab/>
          </w:r>
          <w:r>
            <w:fldChar w:fldCharType="begin"/>
          </w:r>
          <w:r>
            <w:instrText xml:space="preserve"> PAGEREF _Toc19890 \h </w:instrText>
          </w:r>
          <w:r>
            <w:fldChar w:fldCharType="separate"/>
          </w:r>
          <w:r>
            <w:t>52</w:t>
          </w:r>
          <w:r>
            <w:fldChar w:fldCharType="end"/>
          </w:r>
          <w:r>
            <w:rPr>
              <w:bCs/>
              <w:lang w:val="zh-CN"/>
            </w:rPr>
            <w:fldChar w:fldCharType="end"/>
          </w:r>
        </w:p>
        <w:p w14:paraId="6D568639">
          <w:pPr>
            <w:pStyle w:val="19"/>
          </w:pPr>
          <w:r>
            <w:rPr>
              <w:bCs/>
              <w:lang w:val="zh-CN"/>
            </w:rPr>
            <w:fldChar w:fldCharType="begin"/>
          </w:r>
          <w:r>
            <w:rPr>
              <w:bCs/>
              <w:lang w:val="zh-CN"/>
            </w:rPr>
            <w:instrText xml:space="preserve"> HYPERLINK \l _Toc10924 </w:instrText>
          </w:r>
          <w:r>
            <w:rPr>
              <w:bCs/>
              <w:lang w:val="zh-CN"/>
            </w:rPr>
            <w:fldChar w:fldCharType="separate"/>
          </w:r>
          <w:r>
            <w:t>6.3.3 Add case</w:t>
          </w:r>
          <w:r>
            <w:tab/>
          </w:r>
          <w:r>
            <w:fldChar w:fldCharType="begin"/>
          </w:r>
          <w:r>
            <w:instrText xml:space="preserve"> PAGEREF _Toc10924 \h </w:instrText>
          </w:r>
          <w:r>
            <w:fldChar w:fldCharType="separate"/>
          </w:r>
          <w:r>
            <w:t>52</w:t>
          </w:r>
          <w:r>
            <w:fldChar w:fldCharType="end"/>
          </w:r>
          <w:r>
            <w:rPr>
              <w:bCs/>
              <w:lang w:val="zh-CN"/>
            </w:rPr>
            <w:fldChar w:fldCharType="end"/>
          </w:r>
        </w:p>
        <w:p w14:paraId="67A51866">
          <w:pPr>
            <w:pStyle w:val="19"/>
          </w:pPr>
          <w:r>
            <w:rPr>
              <w:bCs/>
              <w:lang w:val="zh-CN"/>
            </w:rPr>
            <w:fldChar w:fldCharType="begin"/>
          </w:r>
          <w:r>
            <w:rPr>
              <w:bCs/>
              <w:lang w:val="zh-CN"/>
            </w:rPr>
            <w:instrText xml:space="preserve"> HYPERLINK \l _Toc13438 </w:instrText>
          </w:r>
          <w:r>
            <w:rPr>
              <w:bCs/>
              <w:lang w:val="zh-CN"/>
            </w:rPr>
            <w:fldChar w:fldCharType="separate"/>
          </w:r>
          <w:r>
            <w:t>6.3.4 Case duplication</w:t>
          </w:r>
          <w:r>
            <w:tab/>
          </w:r>
          <w:r>
            <w:fldChar w:fldCharType="begin"/>
          </w:r>
          <w:r>
            <w:instrText xml:space="preserve"> PAGEREF _Toc13438 \h </w:instrText>
          </w:r>
          <w:r>
            <w:fldChar w:fldCharType="separate"/>
          </w:r>
          <w:r>
            <w:t>53</w:t>
          </w:r>
          <w:r>
            <w:fldChar w:fldCharType="end"/>
          </w:r>
          <w:r>
            <w:rPr>
              <w:bCs/>
              <w:lang w:val="zh-CN"/>
            </w:rPr>
            <w:fldChar w:fldCharType="end"/>
          </w:r>
        </w:p>
        <w:p w14:paraId="346E3C0D">
          <w:pPr>
            <w:pStyle w:val="19"/>
          </w:pPr>
          <w:r>
            <w:rPr>
              <w:bCs/>
              <w:lang w:val="zh-CN"/>
            </w:rPr>
            <w:fldChar w:fldCharType="begin"/>
          </w:r>
          <w:r>
            <w:rPr>
              <w:bCs/>
              <w:lang w:val="zh-CN"/>
            </w:rPr>
            <w:instrText xml:space="preserve"> HYPERLINK \l _Toc23545 </w:instrText>
          </w:r>
          <w:r>
            <w:rPr>
              <w:bCs/>
              <w:lang w:val="zh-CN"/>
            </w:rPr>
            <w:fldChar w:fldCharType="separate"/>
          </w:r>
          <w:r>
            <w:t>6.3.5 Edit</w:t>
          </w:r>
          <w:r>
            <w:rPr>
              <w:rFonts w:hint="eastAsia"/>
            </w:rPr>
            <w:t xml:space="preserve"> </w:t>
          </w:r>
          <w:r>
            <w:t>case</w:t>
          </w:r>
          <w:r>
            <w:tab/>
          </w:r>
          <w:r>
            <w:fldChar w:fldCharType="begin"/>
          </w:r>
          <w:r>
            <w:instrText xml:space="preserve"> PAGEREF _Toc23545 \h </w:instrText>
          </w:r>
          <w:r>
            <w:fldChar w:fldCharType="separate"/>
          </w:r>
          <w:r>
            <w:t>54</w:t>
          </w:r>
          <w:r>
            <w:fldChar w:fldCharType="end"/>
          </w:r>
          <w:r>
            <w:rPr>
              <w:bCs/>
              <w:lang w:val="zh-CN"/>
            </w:rPr>
            <w:fldChar w:fldCharType="end"/>
          </w:r>
        </w:p>
        <w:p w14:paraId="7EC669EB">
          <w:pPr>
            <w:pStyle w:val="19"/>
          </w:pPr>
          <w:r>
            <w:rPr>
              <w:bCs/>
              <w:lang w:val="zh-CN"/>
            </w:rPr>
            <w:fldChar w:fldCharType="begin"/>
          </w:r>
          <w:r>
            <w:rPr>
              <w:bCs/>
              <w:lang w:val="zh-CN"/>
            </w:rPr>
            <w:instrText xml:space="preserve"> HYPERLINK \l _Toc24871 </w:instrText>
          </w:r>
          <w:r>
            <w:rPr>
              <w:bCs/>
              <w:lang w:val="zh-CN"/>
            </w:rPr>
            <w:fldChar w:fldCharType="separate"/>
          </w:r>
          <w:r>
            <w:t>6.3.6 Delete case</w:t>
          </w:r>
          <w:r>
            <w:tab/>
          </w:r>
          <w:r>
            <w:fldChar w:fldCharType="begin"/>
          </w:r>
          <w:r>
            <w:instrText xml:space="preserve"> PAGEREF _Toc24871 \h </w:instrText>
          </w:r>
          <w:r>
            <w:fldChar w:fldCharType="separate"/>
          </w:r>
          <w:r>
            <w:t>54</w:t>
          </w:r>
          <w:r>
            <w:fldChar w:fldCharType="end"/>
          </w:r>
          <w:r>
            <w:rPr>
              <w:bCs/>
              <w:lang w:val="zh-CN"/>
            </w:rPr>
            <w:fldChar w:fldCharType="end"/>
          </w:r>
        </w:p>
        <w:p w14:paraId="179D5129">
          <w:pPr>
            <w:pStyle w:val="19"/>
          </w:pPr>
          <w:r>
            <w:rPr>
              <w:bCs/>
              <w:lang w:val="zh-CN"/>
            </w:rPr>
            <w:fldChar w:fldCharType="begin"/>
          </w:r>
          <w:r>
            <w:rPr>
              <w:bCs/>
              <w:lang w:val="zh-CN"/>
            </w:rPr>
            <w:instrText xml:space="preserve"> HYPERLINK \l _Toc16237 </w:instrText>
          </w:r>
          <w:r>
            <w:rPr>
              <w:bCs/>
              <w:lang w:val="zh-CN"/>
            </w:rPr>
            <w:fldChar w:fldCharType="separate"/>
          </w:r>
          <w:r>
            <w:t xml:space="preserve">6.3.7 </w:t>
          </w:r>
          <w:r>
            <w:rPr>
              <w:rFonts w:hint="eastAsia"/>
            </w:rPr>
            <w:t>Copy case</w:t>
          </w:r>
          <w:r>
            <w:tab/>
          </w:r>
          <w:r>
            <w:fldChar w:fldCharType="begin"/>
          </w:r>
          <w:r>
            <w:instrText xml:space="preserve"> PAGEREF _Toc16237 \h </w:instrText>
          </w:r>
          <w:r>
            <w:fldChar w:fldCharType="separate"/>
          </w:r>
          <w:r>
            <w:t>54</w:t>
          </w:r>
          <w:r>
            <w:fldChar w:fldCharType="end"/>
          </w:r>
          <w:r>
            <w:rPr>
              <w:bCs/>
              <w:lang w:val="zh-CN"/>
            </w:rPr>
            <w:fldChar w:fldCharType="end"/>
          </w:r>
        </w:p>
        <w:p w14:paraId="06C849A1">
          <w:pPr>
            <w:pStyle w:val="19"/>
          </w:pPr>
          <w:r>
            <w:rPr>
              <w:bCs/>
              <w:lang w:val="zh-CN"/>
            </w:rPr>
            <w:fldChar w:fldCharType="begin"/>
          </w:r>
          <w:r>
            <w:rPr>
              <w:bCs/>
              <w:lang w:val="zh-CN"/>
            </w:rPr>
            <w:instrText xml:space="preserve"> HYPERLINK \l _Toc31005 </w:instrText>
          </w:r>
          <w:r>
            <w:rPr>
              <w:bCs/>
              <w:lang w:val="zh-CN"/>
            </w:rPr>
            <w:fldChar w:fldCharType="separate"/>
          </w:r>
          <w:r>
            <w:t>6.3.8 Case report</w:t>
          </w:r>
          <w:r>
            <w:tab/>
          </w:r>
          <w:r>
            <w:fldChar w:fldCharType="begin"/>
          </w:r>
          <w:r>
            <w:instrText xml:space="preserve"> PAGEREF _Toc31005 \h </w:instrText>
          </w:r>
          <w:r>
            <w:fldChar w:fldCharType="separate"/>
          </w:r>
          <w:r>
            <w:t>54</w:t>
          </w:r>
          <w:r>
            <w:fldChar w:fldCharType="end"/>
          </w:r>
          <w:r>
            <w:rPr>
              <w:bCs/>
              <w:lang w:val="zh-CN"/>
            </w:rPr>
            <w:fldChar w:fldCharType="end"/>
          </w:r>
        </w:p>
        <w:p w14:paraId="1B43FC94">
          <w:pPr>
            <w:pStyle w:val="16"/>
            <w:tabs>
              <w:tab w:val="right" w:leader="dot" w:pos="9084"/>
            </w:tabs>
          </w:pPr>
          <w:r>
            <w:rPr>
              <w:bCs/>
              <w:lang w:val="zh-CN"/>
            </w:rPr>
            <w:fldChar w:fldCharType="begin"/>
          </w:r>
          <w:r>
            <w:rPr>
              <w:bCs/>
              <w:lang w:val="zh-CN"/>
            </w:rPr>
            <w:instrText xml:space="preserve"> HYPERLINK \l _Toc13491 </w:instrText>
          </w:r>
          <w:r>
            <w:rPr>
              <w:bCs/>
              <w:lang w:val="zh-CN"/>
            </w:rPr>
            <w:fldChar w:fldCharType="separate"/>
          </w:r>
          <w:r>
            <w:t>6.4 Doctor list</w:t>
          </w:r>
          <w:r>
            <w:tab/>
          </w:r>
          <w:r>
            <w:fldChar w:fldCharType="begin"/>
          </w:r>
          <w:r>
            <w:instrText xml:space="preserve"> PAGEREF _Toc13491 \h </w:instrText>
          </w:r>
          <w:r>
            <w:fldChar w:fldCharType="separate"/>
          </w:r>
          <w:r>
            <w:t>55</w:t>
          </w:r>
          <w:r>
            <w:fldChar w:fldCharType="end"/>
          </w:r>
          <w:r>
            <w:rPr>
              <w:bCs/>
              <w:lang w:val="zh-CN"/>
            </w:rPr>
            <w:fldChar w:fldCharType="end"/>
          </w:r>
        </w:p>
        <w:p w14:paraId="6E7878B3">
          <w:pPr>
            <w:pStyle w:val="16"/>
            <w:tabs>
              <w:tab w:val="right" w:leader="dot" w:pos="9084"/>
            </w:tabs>
          </w:pPr>
          <w:r>
            <w:rPr>
              <w:bCs/>
              <w:lang w:val="zh-CN"/>
            </w:rPr>
            <w:fldChar w:fldCharType="begin"/>
          </w:r>
          <w:r>
            <w:rPr>
              <w:bCs/>
              <w:lang w:val="zh-CN"/>
            </w:rPr>
            <w:instrText xml:space="preserve"> HYPERLINK \l _Toc21873 </w:instrText>
          </w:r>
          <w:r>
            <w:rPr>
              <w:bCs/>
              <w:lang w:val="zh-CN"/>
            </w:rPr>
            <w:fldChar w:fldCharType="separate"/>
          </w:r>
          <w:r>
            <w:t>6.5 Create slide</w:t>
          </w:r>
          <w:r>
            <w:tab/>
          </w:r>
          <w:r>
            <w:fldChar w:fldCharType="begin"/>
          </w:r>
          <w:r>
            <w:instrText xml:space="preserve"> PAGEREF _Toc21873 \h </w:instrText>
          </w:r>
          <w:r>
            <w:fldChar w:fldCharType="separate"/>
          </w:r>
          <w:r>
            <w:t>55</w:t>
          </w:r>
          <w:r>
            <w:fldChar w:fldCharType="end"/>
          </w:r>
          <w:r>
            <w:rPr>
              <w:bCs/>
              <w:lang w:val="zh-CN"/>
            </w:rPr>
            <w:fldChar w:fldCharType="end"/>
          </w:r>
        </w:p>
        <w:p w14:paraId="1A714A68">
          <w:pPr>
            <w:pStyle w:val="19"/>
          </w:pPr>
          <w:r>
            <w:rPr>
              <w:bCs/>
              <w:lang w:val="zh-CN"/>
            </w:rPr>
            <w:fldChar w:fldCharType="begin"/>
          </w:r>
          <w:r>
            <w:rPr>
              <w:bCs/>
              <w:lang w:val="zh-CN"/>
            </w:rPr>
            <w:instrText xml:space="preserve"> HYPERLINK \l _Toc4193 </w:instrText>
          </w:r>
          <w:r>
            <w:rPr>
              <w:bCs/>
              <w:lang w:val="zh-CN"/>
            </w:rPr>
            <w:fldChar w:fldCharType="separate"/>
          </w:r>
          <w:r>
            <w:t>6.5.1 Description of slide field</w:t>
          </w:r>
          <w:r>
            <w:rPr>
              <w:rFonts w:hint="eastAsia"/>
            </w:rPr>
            <w:t>s</w:t>
          </w:r>
          <w:r>
            <w:t xml:space="preserve"> and controls</w:t>
          </w:r>
          <w:r>
            <w:tab/>
          </w:r>
          <w:r>
            <w:fldChar w:fldCharType="begin"/>
          </w:r>
          <w:r>
            <w:instrText xml:space="preserve"> PAGEREF _Toc4193 \h </w:instrText>
          </w:r>
          <w:r>
            <w:fldChar w:fldCharType="separate"/>
          </w:r>
          <w:r>
            <w:t>56</w:t>
          </w:r>
          <w:r>
            <w:fldChar w:fldCharType="end"/>
          </w:r>
          <w:r>
            <w:rPr>
              <w:bCs/>
              <w:lang w:val="zh-CN"/>
            </w:rPr>
            <w:fldChar w:fldCharType="end"/>
          </w:r>
        </w:p>
        <w:p w14:paraId="2696204B">
          <w:pPr>
            <w:pStyle w:val="19"/>
          </w:pPr>
          <w:r>
            <w:rPr>
              <w:bCs/>
              <w:lang w:val="zh-CN"/>
            </w:rPr>
            <w:fldChar w:fldCharType="begin"/>
          </w:r>
          <w:r>
            <w:rPr>
              <w:bCs/>
              <w:lang w:val="zh-CN"/>
            </w:rPr>
            <w:instrText xml:space="preserve"> HYPERLINK \l _Toc261 </w:instrText>
          </w:r>
          <w:r>
            <w:rPr>
              <w:bCs/>
              <w:lang w:val="zh-CN"/>
            </w:rPr>
            <w:fldChar w:fldCharType="separate"/>
          </w:r>
          <w:r>
            <w:t>6.5.2 Create slide</w:t>
          </w:r>
          <w:r>
            <w:tab/>
          </w:r>
          <w:r>
            <w:fldChar w:fldCharType="begin"/>
          </w:r>
          <w:r>
            <w:instrText xml:space="preserve"> PAGEREF _Toc261 \h </w:instrText>
          </w:r>
          <w:r>
            <w:fldChar w:fldCharType="separate"/>
          </w:r>
          <w:r>
            <w:t>57</w:t>
          </w:r>
          <w:r>
            <w:fldChar w:fldCharType="end"/>
          </w:r>
          <w:r>
            <w:rPr>
              <w:bCs/>
              <w:lang w:val="zh-CN"/>
            </w:rPr>
            <w:fldChar w:fldCharType="end"/>
          </w:r>
        </w:p>
        <w:p w14:paraId="6A78FA6E">
          <w:pPr>
            <w:pStyle w:val="19"/>
          </w:pPr>
          <w:r>
            <w:rPr>
              <w:bCs/>
              <w:lang w:val="zh-CN"/>
            </w:rPr>
            <w:fldChar w:fldCharType="begin"/>
          </w:r>
          <w:r>
            <w:rPr>
              <w:bCs/>
              <w:lang w:val="zh-CN"/>
            </w:rPr>
            <w:instrText xml:space="preserve"> HYPERLINK \l _Toc8174 </w:instrText>
          </w:r>
          <w:r>
            <w:rPr>
              <w:bCs/>
              <w:lang w:val="zh-CN"/>
            </w:rPr>
            <w:fldChar w:fldCharType="separate"/>
          </w:r>
          <w:r>
            <w:t xml:space="preserve">6.5.3 </w:t>
          </w:r>
          <w:r>
            <w:rPr>
              <w:rFonts w:hint="eastAsia"/>
            </w:rPr>
            <w:t>Copy</w:t>
          </w:r>
          <w:r>
            <w:t xml:space="preserve"> slide</w:t>
          </w:r>
          <w:r>
            <w:tab/>
          </w:r>
          <w:r>
            <w:fldChar w:fldCharType="begin"/>
          </w:r>
          <w:r>
            <w:instrText xml:space="preserve"> PAGEREF _Toc8174 \h </w:instrText>
          </w:r>
          <w:r>
            <w:fldChar w:fldCharType="separate"/>
          </w:r>
          <w:r>
            <w:t>57</w:t>
          </w:r>
          <w:r>
            <w:fldChar w:fldCharType="end"/>
          </w:r>
          <w:r>
            <w:rPr>
              <w:bCs/>
              <w:lang w:val="zh-CN"/>
            </w:rPr>
            <w:fldChar w:fldCharType="end"/>
          </w:r>
        </w:p>
        <w:p w14:paraId="41CD3C8C">
          <w:pPr>
            <w:pStyle w:val="19"/>
          </w:pPr>
          <w:r>
            <w:rPr>
              <w:bCs/>
              <w:lang w:val="zh-CN"/>
            </w:rPr>
            <w:fldChar w:fldCharType="begin"/>
          </w:r>
          <w:r>
            <w:rPr>
              <w:bCs/>
              <w:lang w:val="zh-CN"/>
            </w:rPr>
            <w:instrText xml:space="preserve"> HYPERLINK \l _Toc12579 </w:instrText>
          </w:r>
          <w:r>
            <w:rPr>
              <w:bCs/>
              <w:lang w:val="zh-CN"/>
            </w:rPr>
            <w:fldChar w:fldCharType="separate"/>
          </w:r>
          <w:r>
            <w:t>6.5.4 Edit slide</w:t>
          </w:r>
          <w:r>
            <w:tab/>
          </w:r>
          <w:r>
            <w:fldChar w:fldCharType="begin"/>
          </w:r>
          <w:r>
            <w:instrText xml:space="preserve"> PAGEREF _Toc12579 \h </w:instrText>
          </w:r>
          <w:r>
            <w:fldChar w:fldCharType="separate"/>
          </w:r>
          <w:r>
            <w:t>58</w:t>
          </w:r>
          <w:r>
            <w:fldChar w:fldCharType="end"/>
          </w:r>
          <w:r>
            <w:rPr>
              <w:bCs/>
              <w:lang w:val="zh-CN"/>
            </w:rPr>
            <w:fldChar w:fldCharType="end"/>
          </w:r>
        </w:p>
        <w:p w14:paraId="779FE80D">
          <w:pPr>
            <w:pStyle w:val="19"/>
          </w:pPr>
          <w:r>
            <w:rPr>
              <w:bCs/>
              <w:lang w:val="zh-CN"/>
            </w:rPr>
            <w:fldChar w:fldCharType="begin"/>
          </w:r>
          <w:r>
            <w:rPr>
              <w:bCs/>
              <w:lang w:val="zh-CN"/>
            </w:rPr>
            <w:instrText xml:space="preserve"> HYPERLINK \l _Toc12901 </w:instrText>
          </w:r>
          <w:r>
            <w:rPr>
              <w:bCs/>
              <w:lang w:val="zh-CN"/>
            </w:rPr>
            <w:fldChar w:fldCharType="separate"/>
          </w:r>
          <w:r>
            <w:t>6.5.5 Delete slide</w:t>
          </w:r>
          <w:r>
            <w:tab/>
          </w:r>
          <w:r>
            <w:fldChar w:fldCharType="begin"/>
          </w:r>
          <w:r>
            <w:instrText xml:space="preserve"> PAGEREF _Toc12901 \h </w:instrText>
          </w:r>
          <w:r>
            <w:fldChar w:fldCharType="separate"/>
          </w:r>
          <w:r>
            <w:t>58</w:t>
          </w:r>
          <w:r>
            <w:fldChar w:fldCharType="end"/>
          </w:r>
          <w:r>
            <w:rPr>
              <w:bCs/>
              <w:lang w:val="zh-CN"/>
            </w:rPr>
            <w:fldChar w:fldCharType="end"/>
          </w:r>
        </w:p>
        <w:p w14:paraId="2EAEEFC7">
          <w:pPr>
            <w:pStyle w:val="19"/>
          </w:pPr>
          <w:r>
            <w:rPr>
              <w:bCs/>
              <w:lang w:val="zh-CN"/>
            </w:rPr>
            <w:fldChar w:fldCharType="begin"/>
          </w:r>
          <w:r>
            <w:rPr>
              <w:bCs/>
              <w:lang w:val="zh-CN"/>
            </w:rPr>
            <w:instrText xml:space="preserve"> HYPERLINK \l _Toc21487 </w:instrText>
          </w:r>
          <w:r>
            <w:rPr>
              <w:bCs/>
              <w:lang w:val="zh-CN"/>
            </w:rPr>
            <w:fldChar w:fldCharType="separate"/>
          </w:r>
          <w:r>
            <w:t>6.5.6 Manual identify and remove slide</w:t>
          </w:r>
          <w:r>
            <w:tab/>
          </w:r>
          <w:r>
            <w:fldChar w:fldCharType="begin"/>
          </w:r>
          <w:r>
            <w:instrText xml:space="preserve"> PAGEREF _Toc21487 \h </w:instrText>
          </w:r>
          <w:r>
            <w:fldChar w:fldCharType="separate"/>
          </w:r>
          <w:r>
            <w:t>58</w:t>
          </w:r>
          <w:r>
            <w:fldChar w:fldCharType="end"/>
          </w:r>
          <w:r>
            <w:rPr>
              <w:bCs/>
              <w:lang w:val="zh-CN"/>
            </w:rPr>
            <w:fldChar w:fldCharType="end"/>
          </w:r>
        </w:p>
        <w:p w14:paraId="61928656">
          <w:pPr>
            <w:pStyle w:val="19"/>
          </w:pPr>
          <w:r>
            <w:rPr>
              <w:bCs/>
              <w:lang w:val="zh-CN"/>
            </w:rPr>
            <w:fldChar w:fldCharType="begin"/>
          </w:r>
          <w:r>
            <w:rPr>
              <w:bCs/>
              <w:lang w:val="zh-CN"/>
            </w:rPr>
            <w:instrText xml:space="preserve"> HYPERLINK \l _Toc29586 </w:instrText>
          </w:r>
          <w:r>
            <w:rPr>
              <w:bCs/>
              <w:lang w:val="zh-CN"/>
            </w:rPr>
            <w:fldChar w:fldCharType="separate"/>
          </w:r>
          <w:r>
            <w:rPr>
              <w:rFonts w:hint="eastAsia"/>
            </w:rPr>
            <w:t>6</w:t>
          </w:r>
          <w:r>
            <w:t>.5.7 Add slide template</w:t>
          </w:r>
          <w:r>
            <w:tab/>
          </w:r>
          <w:r>
            <w:fldChar w:fldCharType="begin"/>
          </w:r>
          <w:r>
            <w:instrText xml:space="preserve"> PAGEREF _Toc29586 \h </w:instrText>
          </w:r>
          <w:r>
            <w:fldChar w:fldCharType="separate"/>
          </w:r>
          <w:r>
            <w:t>59</w:t>
          </w:r>
          <w:r>
            <w:fldChar w:fldCharType="end"/>
          </w:r>
          <w:r>
            <w:rPr>
              <w:bCs/>
              <w:lang w:val="zh-CN"/>
            </w:rPr>
            <w:fldChar w:fldCharType="end"/>
          </w:r>
        </w:p>
        <w:p w14:paraId="6A80E57D">
          <w:pPr>
            <w:pStyle w:val="19"/>
          </w:pPr>
          <w:r>
            <w:rPr>
              <w:bCs/>
              <w:lang w:val="zh-CN"/>
            </w:rPr>
            <w:fldChar w:fldCharType="begin"/>
          </w:r>
          <w:r>
            <w:rPr>
              <w:bCs/>
              <w:lang w:val="zh-CN"/>
            </w:rPr>
            <w:instrText xml:space="preserve"> HYPERLINK \l _Toc27476 </w:instrText>
          </w:r>
          <w:r>
            <w:rPr>
              <w:bCs/>
              <w:lang w:val="zh-CN"/>
            </w:rPr>
            <w:fldChar w:fldCharType="separate"/>
          </w:r>
          <w:r>
            <w:t>6.5.8 Dispense volume and tissue position on the slide</w:t>
          </w:r>
          <w:r>
            <w:tab/>
          </w:r>
          <w:r>
            <w:fldChar w:fldCharType="begin"/>
          </w:r>
          <w:r>
            <w:instrText xml:space="preserve"> PAGEREF _Toc27476 \h </w:instrText>
          </w:r>
          <w:r>
            <w:fldChar w:fldCharType="separate"/>
          </w:r>
          <w:r>
            <w:t>59</w:t>
          </w:r>
          <w:r>
            <w:fldChar w:fldCharType="end"/>
          </w:r>
          <w:r>
            <w:rPr>
              <w:bCs/>
              <w:lang w:val="zh-CN"/>
            </w:rPr>
            <w:fldChar w:fldCharType="end"/>
          </w:r>
        </w:p>
        <w:p w14:paraId="05BBD513">
          <w:pPr>
            <w:pStyle w:val="16"/>
            <w:tabs>
              <w:tab w:val="right" w:leader="dot" w:pos="9084"/>
            </w:tabs>
          </w:pPr>
          <w:r>
            <w:rPr>
              <w:bCs/>
              <w:lang w:val="zh-CN"/>
            </w:rPr>
            <w:fldChar w:fldCharType="begin"/>
          </w:r>
          <w:r>
            <w:rPr>
              <w:bCs/>
              <w:lang w:val="zh-CN"/>
            </w:rPr>
            <w:instrText xml:space="preserve"> HYPERLINK \l _Toc5568 </w:instrText>
          </w:r>
          <w:r>
            <w:rPr>
              <w:bCs/>
              <w:lang w:val="zh-CN"/>
            </w:rPr>
            <w:fldChar w:fldCharType="separate"/>
          </w:r>
          <w:r>
            <w:t>6.6 Slide label</w:t>
          </w:r>
          <w:r>
            <w:tab/>
          </w:r>
          <w:r>
            <w:fldChar w:fldCharType="begin"/>
          </w:r>
          <w:r>
            <w:instrText xml:space="preserve"> PAGEREF _Toc5568 \h </w:instrText>
          </w:r>
          <w:r>
            <w:fldChar w:fldCharType="separate"/>
          </w:r>
          <w:r>
            <w:t>60</w:t>
          </w:r>
          <w:r>
            <w:fldChar w:fldCharType="end"/>
          </w:r>
          <w:r>
            <w:rPr>
              <w:bCs/>
              <w:lang w:val="zh-CN"/>
            </w:rPr>
            <w:fldChar w:fldCharType="end"/>
          </w:r>
        </w:p>
        <w:p w14:paraId="739C081E">
          <w:pPr>
            <w:pStyle w:val="16"/>
            <w:tabs>
              <w:tab w:val="right" w:leader="dot" w:pos="9084"/>
            </w:tabs>
          </w:pPr>
          <w:r>
            <w:rPr>
              <w:bCs/>
              <w:lang w:val="zh-CN"/>
            </w:rPr>
            <w:fldChar w:fldCharType="begin"/>
          </w:r>
          <w:r>
            <w:rPr>
              <w:bCs/>
              <w:lang w:val="zh-CN"/>
            </w:rPr>
            <w:instrText xml:space="preserve"> HYPERLINK \l _Toc24660 </w:instrText>
          </w:r>
          <w:r>
            <w:rPr>
              <w:bCs/>
              <w:lang w:val="zh-CN"/>
            </w:rPr>
            <w:fldChar w:fldCharType="separate"/>
          </w:r>
          <w:r>
            <w:t xml:space="preserve">6.7 </w:t>
          </w:r>
          <w:r>
            <w:rPr>
              <w:rFonts w:hint="eastAsia"/>
            </w:rPr>
            <w:t>S</w:t>
          </w:r>
          <w:r>
            <w:t>lide se</w:t>
          </w:r>
          <w:r>
            <w:rPr>
              <w:rFonts w:hint="eastAsia"/>
            </w:rPr>
            <w:t>tup summary</w:t>
          </w:r>
          <w:r>
            <w:t xml:space="preserve"> report</w:t>
          </w:r>
          <w:r>
            <w:tab/>
          </w:r>
          <w:r>
            <w:fldChar w:fldCharType="begin"/>
          </w:r>
          <w:r>
            <w:instrText xml:space="preserve"> PAGEREF _Toc24660 \h </w:instrText>
          </w:r>
          <w:r>
            <w:fldChar w:fldCharType="separate"/>
          </w:r>
          <w:r>
            <w:t>61</w:t>
          </w:r>
          <w:r>
            <w:fldChar w:fldCharType="end"/>
          </w:r>
          <w:r>
            <w:rPr>
              <w:bCs/>
              <w:lang w:val="zh-CN"/>
            </w:rPr>
            <w:fldChar w:fldCharType="end"/>
          </w:r>
        </w:p>
        <w:p w14:paraId="2D652241">
          <w:pPr>
            <w:pStyle w:val="16"/>
            <w:tabs>
              <w:tab w:val="right" w:leader="dot" w:pos="9084"/>
            </w:tabs>
          </w:pPr>
          <w:r>
            <w:rPr>
              <w:bCs/>
              <w:lang w:val="zh-CN"/>
            </w:rPr>
            <w:fldChar w:fldCharType="begin"/>
          </w:r>
          <w:r>
            <w:rPr>
              <w:bCs/>
              <w:lang w:val="zh-CN"/>
            </w:rPr>
            <w:instrText xml:space="preserve"> HYPERLINK \l _Toc26178 </w:instrText>
          </w:r>
          <w:r>
            <w:rPr>
              <w:bCs/>
              <w:lang w:val="zh-CN"/>
            </w:rPr>
            <w:fldChar w:fldCharType="separate"/>
          </w:r>
          <w:r>
            <w:t>7.Reagent management</w:t>
          </w:r>
          <w:r>
            <w:tab/>
          </w:r>
          <w:r>
            <w:fldChar w:fldCharType="begin"/>
          </w:r>
          <w:r>
            <w:instrText xml:space="preserve"> PAGEREF _Toc26178 \h </w:instrText>
          </w:r>
          <w:r>
            <w:fldChar w:fldCharType="separate"/>
          </w:r>
          <w:r>
            <w:t>62</w:t>
          </w:r>
          <w:r>
            <w:fldChar w:fldCharType="end"/>
          </w:r>
          <w:r>
            <w:rPr>
              <w:bCs/>
              <w:lang w:val="zh-CN"/>
            </w:rPr>
            <w:fldChar w:fldCharType="end"/>
          </w:r>
        </w:p>
        <w:p w14:paraId="324828E9">
          <w:pPr>
            <w:pStyle w:val="16"/>
            <w:tabs>
              <w:tab w:val="right" w:leader="dot" w:pos="9084"/>
            </w:tabs>
          </w:pPr>
          <w:r>
            <w:rPr>
              <w:bCs/>
              <w:lang w:val="zh-CN"/>
            </w:rPr>
            <w:fldChar w:fldCharType="begin"/>
          </w:r>
          <w:r>
            <w:rPr>
              <w:bCs/>
              <w:lang w:val="zh-CN"/>
            </w:rPr>
            <w:instrText xml:space="preserve"> HYPERLINK \l _Toc6632 </w:instrText>
          </w:r>
          <w:r>
            <w:rPr>
              <w:bCs/>
              <w:lang w:val="zh-CN"/>
            </w:rPr>
            <w:fldChar w:fldCharType="separate"/>
          </w:r>
          <w:r>
            <w:t>7.1 General description of reagent management</w:t>
          </w:r>
          <w:r>
            <w:tab/>
          </w:r>
          <w:r>
            <w:fldChar w:fldCharType="begin"/>
          </w:r>
          <w:r>
            <w:instrText xml:space="preserve"> PAGEREF _Toc6632 \h </w:instrText>
          </w:r>
          <w:r>
            <w:fldChar w:fldCharType="separate"/>
          </w:r>
          <w:r>
            <w:t>62</w:t>
          </w:r>
          <w:r>
            <w:fldChar w:fldCharType="end"/>
          </w:r>
          <w:r>
            <w:rPr>
              <w:bCs/>
              <w:lang w:val="zh-CN"/>
            </w:rPr>
            <w:fldChar w:fldCharType="end"/>
          </w:r>
        </w:p>
        <w:p w14:paraId="5AB181F0">
          <w:pPr>
            <w:pStyle w:val="16"/>
            <w:tabs>
              <w:tab w:val="right" w:leader="dot" w:pos="9084"/>
            </w:tabs>
          </w:pPr>
          <w:r>
            <w:rPr>
              <w:bCs/>
              <w:lang w:val="zh-CN"/>
            </w:rPr>
            <w:fldChar w:fldCharType="begin"/>
          </w:r>
          <w:r>
            <w:rPr>
              <w:bCs/>
              <w:lang w:val="zh-CN"/>
            </w:rPr>
            <w:instrText xml:space="preserve"> HYPERLINK \l _Toc2904 </w:instrText>
          </w:r>
          <w:r>
            <w:rPr>
              <w:bCs/>
              <w:lang w:val="zh-CN"/>
            </w:rPr>
            <w:fldChar w:fldCharType="separate"/>
          </w:r>
          <w:r>
            <w:t>7.2 Reagent identification</w:t>
          </w:r>
          <w:r>
            <w:tab/>
          </w:r>
          <w:r>
            <w:fldChar w:fldCharType="begin"/>
          </w:r>
          <w:r>
            <w:instrText xml:space="preserve"> PAGEREF _Toc2904 \h </w:instrText>
          </w:r>
          <w:r>
            <w:fldChar w:fldCharType="separate"/>
          </w:r>
          <w:r>
            <w:t>63</w:t>
          </w:r>
          <w:r>
            <w:fldChar w:fldCharType="end"/>
          </w:r>
          <w:r>
            <w:rPr>
              <w:bCs/>
              <w:lang w:val="zh-CN"/>
            </w:rPr>
            <w:fldChar w:fldCharType="end"/>
          </w:r>
        </w:p>
        <w:p w14:paraId="07DAF2EA">
          <w:pPr>
            <w:pStyle w:val="16"/>
            <w:tabs>
              <w:tab w:val="right" w:leader="dot" w:pos="9084"/>
            </w:tabs>
          </w:pPr>
          <w:r>
            <w:rPr>
              <w:bCs/>
              <w:lang w:val="zh-CN"/>
            </w:rPr>
            <w:fldChar w:fldCharType="begin"/>
          </w:r>
          <w:r>
            <w:rPr>
              <w:bCs/>
              <w:lang w:val="zh-CN"/>
            </w:rPr>
            <w:instrText xml:space="preserve"> HYPERLINK \l _Toc15314 </w:instrText>
          </w:r>
          <w:r>
            <w:rPr>
              <w:bCs/>
              <w:lang w:val="zh-CN"/>
            </w:rPr>
            <w:fldChar w:fldCharType="separate"/>
          </w:r>
          <w:r>
            <w:rPr>
              <w:rFonts w:hint="eastAsia"/>
            </w:rPr>
            <w:t>7.</w:t>
          </w:r>
          <w:r>
            <w:rPr>
              <w:rFonts w:hint="eastAsia" w:eastAsia="宋体"/>
            </w:rPr>
            <w:t>3</w:t>
          </w:r>
          <w:r>
            <w:rPr>
              <w:rFonts w:hint="eastAsia"/>
            </w:rPr>
            <w:t xml:space="preserve"> </w:t>
          </w:r>
          <w:r>
            <w:t xml:space="preserve">Determine reagent </w:t>
          </w:r>
          <w:r>
            <w:rPr>
              <w:rFonts w:hint="eastAsia"/>
            </w:rPr>
            <w:t>volume</w:t>
          </w:r>
          <w:r>
            <w:tab/>
          </w:r>
          <w:r>
            <w:fldChar w:fldCharType="begin"/>
          </w:r>
          <w:r>
            <w:instrText xml:space="preserve"> PAGEREF _Toc15314 \h </w:instrText>
          </w:r>
          <w:r>
            <w:fldChar w:fldCharType="separate"/>
          </w:r>
          <w:r>
            <w:t>63</w:t>
          </w:r>
          <w:r>
            <w:fldChar w:fldCharType="end"/>
          </w:r>
          <w:r>
            <w:rPr>
              <w:bCs/>
              <w:lang w:val="zh-CN"/>
            </w:rPr>
            <w:fldChar w:fldCharType="end"/>
          </w:r>
        </w:p>
        <w:p w14:paraId="7505A258">
          <w:pPr>
            <w:pStyle w:val="16"/>
            <w:tabs>
              <w:tab w:val="right" w:leader="dot" w:pos="9084"/>
            </w:tabs>
          </w:pPr>
          <w:r>
            <w:rPr>
              <w:bCs/>
              <w:lang w:val="zh-CN"/>
            </w:rPr>
            <w:fldChar w:fldCharType="begin"/>
          </w:r>
          <w:r>
            <w:rPr>
              <w:bCs/>
              <w:lang w:val="zh-CN"/>
            </w:rPr>
            <w:instrText xml:space="preserve"> HYPERLINK \l _Toc24115 </w:instrText>
          </w:r>
          <w:r>
            <w:rPr>
              <w:bCs/>
              <w:lang w:val="zh-CN"/>
            </w:rPr>
            <w:fldChar w:fldCharType="separate"/>
          </w:r>
          <w:r>
            <w:rPr>
              <w:rFonts w:hint="eastAsia"/>
            </w:rPr>
            <w:t>7.</w:t>
          </w:r>
          <w:r>
            <w:rPr>
              <w:rFonts w:hint="eastAsia" w:eastAsia="宋体"/>
            </w:rPr>
            <w:t>4</w:t>
          </w:r>
          <w:r>
            <w:t xml:space="preserve"> Reagent list details report</w:t>
          </w:r>
          <w:r>
            <w:tab/>
          </w:r>
          <w:r>
            <w:fldChar w:fldCharType="begin"/>
          </w:r>
          <w:r>
            <w:instrText xml:space="preserve"> PAGEREF _Toc24115 \h </w:instrText>
          </w:r>
          <w:r>
            <w:fldChar w:fldCharType="separate"/>
          </w:r>
          <w:r>
            <w:t>64</w:t>
          </w:r>
          <w:r>
            <w:fldChar w:fldCharType="end"/>
          </w:r>
          <w:r>
            <w:rPr>
              <w:bCs/>
              <w:lang w:val="zh-CN"/>
            </w:rPr>
            <w:fldChar w:fldCharType="end"/>
          </w:r>
        </w:p>
        <w:p w14:paraId="57B7C91B">
          <w:pPr>
            <w:pStyle w:val="16"/>
            <w:tabs>
              <w:tab w:val="right" w:leader="dot" w:pos="9084"/>
            </w:tabs>
          </w:pPr>
          <w:r>
            <w:rPr>
              <w:bCs/>
              <w:lang w:val="zh-CN"/>
            </w:rPr>
            <w:fldChar w:fldCharType="begin"/>
          </w:r>
          <w:r>
            <w:rPr>
              <w:bCs/>
              <w:lang w:val="zh-CN"/>
            </w:rPr>
            <w:instrText xml:space="preserve"> HYPERLINK \l _Toc21777 </w:instrText>
          </w:r>
          <w:r>
            <w:rPr>
              <w:bCs/>
              <w:lang w:val="zh-CN"/>
            </w:rPr>
            <w:fldChar w:fldCharType="separate"/>
          </w:r>
          <w:r>
            <w:rPr>
              <w:rFonts w:hint="eastAsia" w:eastAsiaTheme="minorEastAsia"/>
            </w:rPr>
            <w:t>7</w:t>
          </w:r>
          <w:r>
            <w:rPr>
              <w:rFonts w:eastAsiaTheme="minorEastAsia"/>
            </w:rPr>
            <w:t>.</w:t>
          </w:r>
          <w:r>
            <w:rPr>
              <w:rFonts w:hint="eastAsia" w:eastAsiaTheme="minorEastAsia"/>
            </w:rPr>
            <w:t>5</w:t>
          </w:r>
          <w:r>
            <w:rPr>
              <w:rFonts w:eastAsiaTheme="minorEastAsia"/>
            </w:rPr>
            <w:t xml:space="preserve"> How to register reagent into the system</w:t>
          </w:r>
          <w:r>
            <w:tab/>
          </w:r>
          <w:r>
            <w:fldChar w:fldCharType="begin"/>
          </w:r>
          <w:r>
            <w:instrText xml:space="preserve"> PAGEREF _Toc21777 \h </w:instrText>
          </w:r>
          <w:r>
            <w:fldChar w:fldCharType="separate"/>
          </w:r>
          <w:r>
            <w:t>65</w:t>
          </w:r>
          <w:r>
            <w:fldChar w:fldCharType="end"/>
          </w:r>
          <w:r>
            <w:rPr>
              <w:bCs/>
              <w:lang w:val="zh-CN"/>
            </w:rPr>
            <w:fldChar w:fldCharType="end"/>
          </w:r>
        </w:p>
        <w:p w14:paraId="5E286BD4">
          <w:pPr>
            <w:pStyle w:val="16"/>
            <w:tabs>
              <w:tab w:val="right" w:leader="dot" w:pos="9084"/>
            </w:tabs>
          </w:pPr>
          <w:r>
            <w:rPr>
              <w:bCs/>
              <w:lang w:val="zh-CN"/>
            </w:rPr>
            <w:fldChar w:fldCharType="begin"/>
          </w:r>
          <w:r>
            <w:rPr>
              <w:bCs/>
              <w:lang w:val="zh-CN"/>
            </w:rPr>
            <w:instrText xml:space="preserve"> HYPERLINK \l _Toc10790 </w:instrText>
          </w:r>
          <w:r>
            <w:rPr>
              <w:bCs/>
              <w:lang w:val="zh-CN"/>
            </w:rPr>
            <w:fldChar w:fldCharType="separate"/>
          </w:r>
          <w:r>
            <w:rPr>
              <w:rFonts w:hint="eastAsia" w:eastAsiaTheme="minorEastAsia"/>
            </w:rPr>
            <w:t>7</w:t>
          </w:r>
          <w:r>
            <w:rPr>
              <w:rFonts w:eastAsiaTheme="minorEastAsia"/>
            </w:rPr>
            <w:t>.</w:t>
          </w:r>
          <w:r>
            <w:rPr>
              <w:rFonts w:hint="eastAsia" w:eastAsiaTheme="minorEastAsia"/>
            </w:rPr>
            <w:t>6</w:t>
          </w:r>
          <w:r>
            <w:rPr>
              <w:rFonts w:eastAsiaTheme="minorEastAsia"/>
            </w:rPr>
            <w:t xml:space="preserve"> How to refill an open reagent container</w:t>
          </w:r>
          <w:r>
            <w:tab/>
          </w:r>
          <w:r>
            <w:fldChar w:fldCharType="begin"/>
          </w:r>
          <w:r>
            <w:instrText xml:space="preserve"> PAGEREF _Toc10790 \h </w:instrText>
          </w:r>
          <w:r>
            <w:fldChar w:fldCharType="separate"/>
          </w:r>
          <w:r>
            <w:t>69</w:t>
          </w:r>
          <w:r>
            <w:fldChar w:fldCharType="end"/>
          </w:r>
          <w:r>
            <w:rPr>
              <w:bCs/>
              <w:lang w:val="zh-CN"/>
            </w:rPr>
            <w:fldChar w:fldCharType="end"/>
          </w:r>
        </w:p>
        <w:p w14:paraId="0772D9FE">
          <w:pPr>
            <w:pStyle w:val="16"/>
            <w:tabs>
              <w:tab w:val="right" w:leader="dot" w:pos="9084"/>
            </w:tabs>
          </w:pPr>
          <w:r>
            <w:rPr>
              <w:bCs/>
              <w:lang w:val="zh-CN"/>
            </w:rPr>
            <w:fldChar w:fldCharType="begin"/>
          </w:r>
          <w:r>
            <w:rPr>
              <w:bCs/>
              <w:lang w:val="zh-CN"/>
            </w:rPr>
            <w:instrText xml:space="preserve"> HYPERLINK \l _Toc17105 </w:instrText>
          </w:r>
          <w:r>
            <w:rPr>
              <w:bCs/>
              <w:lang w:val="zh-CN"/>
            </w:rPr>
            <w:fldChar w:fldCharType="separate"/>
          </w:r>
          <w:r>
            <w:t>7.</w:t>
          </w:r>
          <w:r>
            <w:rPr>
              <w:rFonts w:hint="eastAsia" w:eastAsia="宋体"/>
            </w:rPr>
            <w:t>7</w:t>
          </w:r>
          <w:r>
            <w:t xml:space="preserve"> Reagent usage report</w:t>
          </w:r>
          <w:r>
            <w:tab/>
          </w:r>
          <w:r>
            <w:fldChar w:fldCharType="begin"/>
          </w:r>
          <w:r>
            <w:instrText xml:space="preserve"> PAGEREF _Toc17105 \h </w:instrText>
          </w:r>
          <w:r>
            <w:fldChar w:fldCharType="separate"/>
          </w:r>
          <w:r>
            <w:t>69</w:t>
          </w:r>
          <w:r>
            <w:fldChar w:fldCharType="end"/>
          </w:r>
          <w:r>
            <w:rPr>
              <w:bCs/>
              <w:lang w:val="zh-CN"/>
            </w:rPr>
            <w:fldChar w:fldCharType="end"/>
          </w:r>
        </w:p>
        <w:p w14:paraId="11BB80E0">
          <w:pPr>
            <w:pStyle w:val="16"/>
            <w:tabs>
              <w:tab w:val="right" w:leader="dot" w:pos="9084"/>
            </w:tabs>
          </w:pPr>
          <w:r>
            <w:rPr>
              <w:bCs/>
              <w:lang w:val="zh-CN"/>
            </w:rPr>
            <w:fldChar w:fldCharType="begin"/>
          </w:r>
          <w:r>
            <w:rPr>
              <w:bCs/>
              <w:lang w:val="zh-CN"/>
            </w:rPr>
            <w:instrText xml:space="preserve"> HYPERLINK \l _Toc8767 </w:instrText>
          </w:r>
          <w:r>
            <w:rPr>
              <w:bCs/>
              <w:lang w:val="zh-CN"/>
            </w:rPr>
            <w:fldChar w:fldCharType="separate"/>
          </w:r>
          <w:r>
            <w:rPr>
              <w:rFonts w:hint="eastAsia"/>
            </w:rPr>
            <w:t>8</w:t>
          </w:r>
          <w:r>
            <w:t>.</w:t>
          </w:r>
          <w:r>
            <w:rPr>
              <w:rFonts w:hint="eastAsia"/>
            </w:rPr>
            <w:t xml:space="preserve"> </w:t>
          </w:r>
          <w:r>
            <w:t>Operating p</w:t>
          </w:r>
          <w:r>
            <w:rPr>
              <w:rFonts w:hint="eastAsia"/>
            </w:rPr>
            <w:t xml:space="preserve">rotocol </w:t>
          </w:r>
          <w:r>
            <w:t>management</w:t>
          </w:r>
          <w:r>
            <w:tab/>
          </w:r>
          <w:r>
            <w:fldChar w:fldCharType="begin"/>
          </w:r>
          <w:r>
            <w:instrText xml:space="preserve"> PAGEREF _Toc8767 \h </w:instrText>
          </w:r>
          <w:r>
            <w:fldChar w:fldCharType="separate"/>
          </w:r>
          <w:r>
            <w:t>71</w:t>
          </w:r>
          <w:r>
            <w:fldChar w:fldCharType="end"/>
          </w:r>
          <w:r>
            <w:rPr>
              <w:bCs/>
              <w:lang w:val="zh-CN"/>
            </w:rPr>
            <w:fldChar w:fldCharType="end"/>
          </w:r>
        </w:p>
        <w:p w14:paraId="65711595">
          <w:pPr>
            <w:pStyle w:val="16"/>
            <w:tabs>
              <w:tab w:val="right" w:leader="dot" w:pos="9084"/>
            </w:tabs>
          </w:pPr>
          <w:r>
            <w:rPr>
              <w:bCs/>
              <w:lang w:val="zh-CN"/>
            </w:rPr>
            <w:fldChar w:fldCharType="begin"/>
          </w:r>
          <w:r>
            <w:rPr>
              <w:bCs/>
              <w:lang w:val="zh-CN"/>
            </w:rPr>
            <w:instrText xml:space="preserve"> HYPERLINK \l _Toc29716 </w:instrText>
          </w:r>
          <w:r>
            <w:rPr>
              <w:bCs/>
              <w:lang w:val="zh-CN"/>
            </w:rPr>
            <w:fldChar w:fldCharType="separate"/>
          </w:r>
          <w:r>
            <w:rPr>
              <w:rFonts w:hint="eastAsia"/>
            </w:rPr>
            <w:t xml:space="preserve">8.1 Protocol </w:t>
          </w:r>
          <w:r>
            <w:t>management</w:t>
          </w:r>
          <w:r>
            <w:rPr>
              <w:rFonts w:hint="eastAsia"/>
            </w:rPr>
            <w:t xml:space="preserve"> Screen</w:t>
          </w:r>
          <w:r>
            <w:tab/>
          </w:r>
          <w:r>
            <w:fldChar w:fldCharType="begin"/>
          </w:r>
          <w:r>
            <w:instrText xml:space="preserve"> PAGEREF _Toc29716 \h </w:instrText>
          </w:r>
          <w:r>
            <w:fldChar w:fldCharType="separate"/>
          </w:r>
          <w:r>
            <w:t>71</w:t>
          </w:r>
          <w:r>
            <w:fldChar w:fldCharType="end"/>
          </w:r>
          <w:r>
            <w:rPr>
              <w:bCs/>
              <w:lang w:val="zh-CN"/>
            </w:rPr>
            <w:fldChar w:fldCharType="end"/>
          </w:r>
        </w:p>
        <w:p w14:paraId="4DBB9D94">
          <w:pPr>
            <w:pStyle w:val="16"/>
            <w:tabs>
              <w:tab w:val="right" w:leader="dot" w:pos="9084"/>
            </w:tabs>
          </w:pPr>
          <w:r>
            <w:rPr>
              <w:bCs/>
              <w:lang w:val="zh-CN"/>
            </w:rPr>
            <w:fldChar w:fldCharType="begin"/>
          </w:r>
          <w:r>
            <w:rPr>
              <w:bCs/>
              <w:lang w:val="zh-CN"/>
            </w:rPr>
            <w:instrText xml:space="preserve"> HYPERLINK \l _Toc10471 </w:instrText>
          </w:r>
          <w:r>
            <w:rPr>
              <w:bCs/>
              <w:lang w:val="zh-CN"/>
            </w:rPr>
            <w:fldChar w:fldCharType="separate"/>
          </w:r>
          <w:r>
            <w:rPr>
              <w:rFonts w:hint="eastAsia"/>
            </w:rPr>
            <w:t>8.2 Protocol Details</w:t>
          </w:r>
          <w:r>
            <w:tab/>
          </w:r>
          <w:r>
            <w:fldChar w:fldCharType="begin"/>
          </w:r>
          <w:r>
            <w:instrText xml:space="preserve"> PAGEREF _Toc10471 \h </w:instrText>
          </w:r>
          <w:r>
            <w:fldChar w:fldCharType="separate"/>
          </w:r>
          <w:r>
            <w:t>71</w:t>
          </w:r>
          <w:r>
            <w:fldChar w:fldCharType="end"/>
          </w:r>
          <w:r>
            <w:rPr>
              <w:bCs/>
              <w:lang w:val="zh-CN"/>
            </w:rPr>
            <w:fldChar w:fldCharType="end"/>
          </w:r>
        </w:p>
        <w:p w14:paraId="38365542">
          <w:pPr>
            <w:pStyle w:val="16"/>
            <w:tabs>
              <w:tab w:val="right" w:leader="dot" w:pos="9084"/>
            </w:tabs>
          </w:pPr>
          <w:r>
            <w:rPr>
              <w:bCs/>
              <w:lang w:val="zh-CN"/>
            </w:rPr>
            <w:fldChar w:fldCharType="begin"/>
          </w:r>
          <w:r>
            <w:rPr>
              <w:bCs/>
              <w:lang w:val="zh-CN"/>
            </w:rPr>
            <w:instrText xml:space="preserve"> HYPERLINK \l _Toc23398 </w:instrText>
          </w:r>
          <w:r>
            <w:rPr>
              <w:bCs/>
              <w:lang w:val="zh-CN"/>
            </w:rPr>
            <w:fldChar w:fldCharType="separate"/>
          </w:r>
          <w:r>
            <w:rPr>
              <w:rFonts w:hint="eastAsia"/>
            </w:rPr>
            <w:t>8.3 Creating a new protocol</w:t>
          </w:r>
          <w:r>
            <w:tab/>
          </w:r>
          <w:r>
            <w:fldChar w:fldCharType="begin"/>
          </w:r>
          <w:r>
            <w:instrText xml:space="preserve"> PAGEREF _Toc23398 \h </w:instrText>
          </w:r>
          <w:r>
            <w:fldChar w:fldCharType="separate"/>
          </w:r>
          <w:r>
            <w:t>73</w:t>
          </w:r>
          <w:r>
            <w:fldChar w:fldCharType="end"/>
          </w:r>
          <w:r>
            <w:rPr>
              <w:bCs/>
              <w:lang w:val="zh-CN"/>
            </w:rPr>
            <w:fldChar w:fldCharType="end"/>
          </w:r>
        </w:p>
        <w:p w14:paraId="6310D42E">
          <w:pPr>
            <w:pStyle w:val="16"/>
            <w:tabs>
              <w:tab w:val="right" w:leader="dot" w:pos="9084"/>
            </w:tabs>
          </w:pPr>
          <w:r>
            <w:rPr>
              <w:bCs/>
              <w:lang w:val="zh-CN"/>
            </w:rPr>
            <w:fldChar w:fldCharType="begin"/>
          </w:r>
          <w:r>
            <w:rPr>
              <w:bCs/>
              <w:lang w:val="zh-CN"/>
            </w:rPr>
            <w:instrText xml:space="preserve"> HYPERLINK \l _Toc8501 </w:instrText>
          </w:r>
          <w:r>
            <w:rPr>
              <w:bCs/>
              <w:lang w:val="zh-CN"/>
            </w:rPr>
            <w:fldChar w:fldCharType="separate"/>
          </w:r>
          <w:r>
            <w:rPr>
              <w:rFonts w:hint="eastAsia"/>
            </w:rPr>
            <w:t>8.4 Copy a protocol</w:t>
          </w:r>
          <w:r>
            <w:tab/>
          </w:r>
          <w:r>
            <w:fldChar w:fldCharType="begin"/>
          </w:r>
          <w:r>
            <w:instrText xml:space="preserve"> PAGEREF _Toc8501 \h </w:instrText>
          </w:r>
          <w:r>
            <w:fldChar w:fldCharType="separate"/>
          </w:r>
          <w:r>
            <w:t>73</w:t>
          </w:r>
          <w:r>
            <w:fldChar w:fldCharType="end"/>
          </w:r>
          <w:r>
            <w:rPr>
              <w:bCs/>
              <w:lang w:val="zh-CN"/>
            </w:rPr>
            <w:fldChar w:fldCharType="end"/>
          </w:r>
        </w:p>
        <w:p w14:paraId="1264BF2E">
          <w:pPr>
            <w:pStyle w:val="16"/>
            <w:tabs>
              <w:tab w:val="right" w:leader="dot" w:pos="9084"/>
            </w:tabs>
          </w:pPr>
          <w:r>
            <w:rPr>
              <w:bCs/>
              <w:lang w:val="zh-CN"/>
            </w:rPr>
            <w:fldChar w:fldCharType="begin"/>
          </w:r>
          <w:r>
            <w:rPr>
              <w:bCs/>
              <w:lang w:val="zh-CN"/>
            </w:rPr>
            <w:instrText xml:space="preserve"> HYPERLINK \l _Toc1873 </w:instrText>
          </w:r>
          <w:r>
            <w:rPr>
              <w:bCs/>
              <w:lang w:val="zh-CN"/>
            </w:rPr>
            <w:fldChar w:fldCharType="separate"/>
          </w:r>
          <w:r>
            <w:rPr>
              <w:rFonts w:hint="eastAsia"/>
            </w:rPr>
            <w:t>9</w:t>
          </w:r>
          <w:r>
            <w:t>.</w:t>
          </w:r>
          <w:r>
            <w:rPr>
              <w:rFonts w:hint="eastAsia"/>
            </w:rPr>
            <w:t xml:space="preserve"> Slide history screen</w:t>
          </w:r>
          <w:r>
            <w:tab/>
          </w:r>
          <w:r>
            <w:fldChar w:fldCharType="begin"/>
          </w:r>
          <w:r>
            <w:instrText xml:space="preserve"> PAGEREF _Toc1873 \h </w:instrText>
          </w:r>
          <w:r>
            <w:fldChar w:fldCharType="separate"/>
          </w:r>
          <w:r>
            <w:t>74</w:t>
          </w:r>
          <w:r>
            <w:fldChar w:fldCharType="end"/>
          </w:r>
          <w:r>
            <w:rPr>
              <w:bCs/>
              <w:lang w:val="zh-CN"/>
            </w:rPr>
            <w:fldChar w:fldCharType="end"/>
          </w:r>
        </w:p>
        <w:p w14:paraId="5A006608">
          <w:pPr>
            <w:pStyle w:val="16"/>
            <w:tabs>
              <w:tab w:val="right" w:leader="dot" w:pos="9084"/>
            </w:tabs>
          </w:pPr>
          <w:r>
            <w:rPr>
              <w:bCs/>
              <w:lang w:val="zh-CN"/>
            </w:rPr>
            <w:fldChar w:fldCharType="begin"/>
          </w:r>
          <w:r>
            <w:rPr>
              <w:bCs/>
              <w:lang w:val="zh-CN"/>
            </w:rPr>
            <w:instrText xml:space="preserve"> HYPERLINK \l _Toc20 </w:instrText>
          </w:r>
          <w:r>
            <w:rPr>
              <w:bCs/>
              <w:lang w:val="zh-CN"/>
            </w:rPr>
            <w:fldChar w:fldCharType="separate"/>
          </w:r>
          <w:r>
            <w:rPr>
              <w:rFonts w:hint="eastAsia"/>
            </w:rPr>
            <w:t>10</w:t>
          </w:r>
          <w:r>
            <w:t>.</w:t>
          </w:r>
          <w:r>
            <w:rPr>
              <w:rFonts w:hint="eastAsia"/>
            </w:rPr>
            <w:t xml:space="preserve"> Running information</w:t>
          </w:r>
          <w:r>
            <w:tab/>
          </w:r>
          <w:r>
            <w:fldChar w:fldCharType="begin"/>
          </w:r>
          <w:r>
            <w:instrText xml:space="preserve"> PAGEREF _Toc20 \h </w:instrText>
          </w:r>
          <w:r>
            <w:fldChar w:fldCharType="separate"/>
          </w:r>
          <w:r>
            <w:t>75</w:t>
          </w:r>
          <w:r>
            <w:fldChar w:fldCharType="end"/>
          </w:r>
          <w:r>
            <w:rPr>
              <w:bCs/>
              <w:lang w:val="zh-CN"/>
            </w:rPr>
            <w:fldChar w:fldCharType="end"/>
          </w:r>
        </w:p>
        <w:p w14:paraId="538AE6DC">
          <w:pPr>
            <w:pStyle w:val="16"/>
            <w:tabs>
              <w:tab w:val="right" w:leader="dot" w:pos="9084"/>
            </w:tabs>
          </w:pPr>
          <w:r>
            <w:rPr>
              <w:bCs/>
              <w:lang w:val="zh-CN"/>
            </w:rPr>
            <w:fldChar w:fldCharType="begin"/>
          </w:r>
          <w:r>
            <w:rPr>
              <w:bCs/>
              <w:lang w:val="zh-CN"/>
            </w:rPr>
            <w:instrText xml:space="preserve"> HYPERLINK \l _Toc24440 </w:instrText>
          </w:r>
          <w:r>
            <w:rPr>
              <w:bCs/>
              <w:lang w:val="zh-CN"/>
            </w:rPr>
            <w:fldChar w:fldCharType="separate"/>
          </w:r>
          <w:r>
            <w:rPr>
              <w:rFonts w:hint="eastAsia"/>
            </w:rPr>
            <w:t>11 Other software operation</w:t>
          </w:r>
          <w:r>
            <w:t>s</w:t>
          </w:r>
          <w:r>
            <w:tab/>
          </w:r>
          <w:r>
            <w:fldChar w:fldCharType="begin"/>
          </w:r>
          <w:r>
            <w:instrText xml:space="preserve"> PAGEREF _Toc24440 \h </w:instrText>
          </w:r>
          <w:r>
            <w:fldChar w:fldCharType="separate"/>
          </w:r>
          <w:r>
            <w:t>75</w:t>
          </w:r>
          <w:r>
            <w:fldChar w:fldCharType="end"/>
          </w:r>
          <w:r>
            <w:rPr>
              <w:bCs/>
              <w:lang w:val="zh-CN"/>
            </w:rPr>
            <w:fldChar w:fldCharType="end"/>
          </w:r>
        </w:p>
        <w:p w14:paraId="7F1F0B76">
          <w:pPr>
            <w:pStyle w:val="16"/>
            <w:tabs>
              <w:tab w:val="right" w:leader="dot" w:pos="9084"/>
            </w:tabs>
          </w:pPr>
          <w:r>
            <w:rPr>
              <w:bCs/>
              <w:lang w:val="zh-CN"/>
            </w:rPr>
            <w:fldChar w:fldCharType="begin"/>
          </w:r>
          <w:r>
            <w:rPr>
              <w:bCs/>
              <w:lang w:val="zh-CN"/>
            </w:rPr>
            <w:instrText xml:space="preserve"> HYPERLINK \l _Toc17268 </w:instrText>
          </w:r>
          <w:r>
            <w:rPr>
              <w:bCs/>
              <w:lang w:val="zh-CN"/>
            </w:rPr>
            <w:fldChar w:fldCharType="separate"/>
          </w:r>
          <w:r>
            <w:rPr>
              <w:rFonts w:hint="eastAsia"/>
              <w:szCs w:val="24"/>
            </w:rPr>
            <w:t xml:space="preserve">11.1 </w:t>
          </w:r>
          <w:r>
            <w:t>System management screen</w:t>
          </w:r>
          <w:r>
            <w:tab/>
          </w:r>
          <w:r>
            <w:fldChar w:fldCharType="begin"/>
          </w:r>
          <w:r>
            <w:instrText xml:space="preserve"> PAGEREF _Toc17268 \h </w:instrText>
          </w:r>
          <w:r>
            <w:fldChar w:fldCharType="separate"/>
          </w:r>
          <w:r>
            <w:t>75</w:t>
          </w:r>
          <w:r>
            <w:fldChar w:fldCharType="end"/>
          </w:r>
          <w:r>
            <w:rPr>
              <w:bCs/>
              <w:lang w:val="zh-CN"/>
            </w:rPr>
            <w:fldChar w:fldCharType="end"/>
          </w:r>
        </w:p>
        <w:p w14:paraId="45D74338">
          <w:pPr>
            <w:pStyle w:val="16"/>
            <w:tabs>
              <w:tab w:val="right" w:leader="dot" w:pos="9084"/>
            </w:tabs>
          </w:pPr>
          <w:r>
            <w:rPr>
              <w:bCs/>
              <w:lang w:val="zh-CN"/>
            </w:rPr>
            <w:fldChar w:fldCharType="begin"/>
          </w:r>
          <w:r>
            <w:rPr>
              <w:bCs/>
              <w:lang w:val="zh-CN"/>
            </w:rPr>
            <w:instrText xml:space="preserve"> HYPERLINK \l _Toc13182 </w:instrText>
          </w:r>
          <w:r>
            <w:rPr>
              <w:bCs/>
              <w:lang w:val="zh-CN"/>
            </w:rPr>
            <w:fldChar w:fldCharType="separate"/>
          </w:r>
          <w:r>
            <w:rPr>
              <w:rFonts w:hint="eastAsia"/>
            </w:rPr>
            <w:t>11.1.1 Turning off the buzzer</w:t>
          </w:r>
          <w:r>
            <w:tab/>
          </w:r>
          <w:r>
            <w:fldChar w:fldCharType="begin"/>
          </w:r>
          <w:r>
            <w:instrText xml:space="preserve"> PAGEREF _Toc13182 \h </w:instrText>
          </w:r>
          <w:r>
            <w:fldChar w:fldCharType="separate"/>
          </w:r>
          <w:r>
            <w:t>76</w:t>
          </w:r>
          <w:r>
            <w:fldChar w:fldCharType="end"/>
          </w:r>
          <w:r>
            <w:rPr>
              <w:bCs/>
              <w:lang w:val="zh-CN"/>
            </w:rPr>
            <w:fldChar w:fldCharType="end"/>
          </w:r>
        </w:p>
        <w:p w14:paraId="1783E0CB">
          <w:pPr>
            <w:pStyle w:val="16"/>
            <w:tabs>
              <w:tab w:val="right" w:leader="dot" w:pos="9084"/>
            </w:tabs>
          </w:pPr>
          <w:r>
            <w:rPr>
              <w:bCs/>
              <w:lang w:val="zh-CN"/>
            </w:rPr>
            <w:fldChar w:fldCharType="begin"/>
          </w:r>
          <w:r>
            <w:rPr>
              <w:bCs/>
              <w:lang w:val="zh-CN"/>
            </w:rPr>
            <w:instrText xml:space="preserve"> HYPERLINK \l _Toc26645 </w:instrText>
          </w:r>
          <w:r>
            <w:rPr>
              <w:bCs/>
              <w:lang w:val="zh-CN"/>
            </w:rPr>
            <w:fldChar w:fldCharType="separate"/>
          </w:r>
          <w:r>
            <w:rPr>
              <w:rFonts w:hint="eastAsia"/>
            </w:rPr>
            <w:t>11.1.2 Set slide label template</w:t>
          </w:r>
          <w:r>
            <w:tab/>
          </w:r>
          <w:r>
            <w:fldChar w:fldCharType="begin"/>
          </w:r>
          <w:r>
            <w:instrText xml:space="preserve"> PAGEREF _Toc26645 \h </w:instrText>
          </w:r>
          <w:r>
            <w:fldChar w:fldCharType="separate"/>
          </w:r>
          <w:r>
            <w:t>76</w:t>
          </w:r>
          <w:r>
            <w:fldChar w:fldCharType="end"/>
          </w:r>
          <w:r>
            <w:rPr>
              <w:bCs/>
              <w:lang w:val="zh-CN"/>
            </w:rPr>
            <w:fldChar w:fldCharType="end"/>
          </w:r>
        </w:p>
        <w:p w14:paraId="5E5F47D8">
          <w:pPr>
            <w:pStyle w:val="16"/>
            <w:tabs>
              <w:tab w:val="right" w:leader="dot" w:pos="9084"/>
            </w:tabs>
          </w:pPr>
          <w:r>
            <w:rPr>
              <w:bCs/>
              <w:lang w:val="zh-CN"/>
            </w:rPr>
            <w:fldChar w:fldCharType="begin"/>
          </w:r>
          <w:r>
            <w:rPr>
              <w:bCs/>
              <w:lang w:val="zh-CN"/>
            </w:rPr>
            <w:instrText xml:space="preserve"> HYPERLINK \l _Toc29217 </w:instrText>
          </w:r>
          <w:r>
            <w:rPr>
              <w:bCs/>
              <w:lang w:val="zh-CN"/>
            </w:rPr>
            <w:fldChar w:fldCharType="separate"/>
          </w:r>
          <w:r>
            <w:rPr>
              <w:rFonts w:hint="eastAsia"/>
            </w:rPr>
            <w:t>11.1.3 Perform the maintenance tasks</w:t>
          </w:r>
          <w:r>
            <w:tab/>
          </w:r>
          <w:r>
            <w:fldChar w:fldCharType="begin"/>
          </w:r>
          <w:r>
            <w:instrText xml:space="preserve"> PAGEREF _Toc29217 \h </w:instrText>
          </w:r>
          <w:r>
            <w:fldChar w:fldCharType="separate"/>
          </w:r>
          <w:r>
            <w:t>76</w:t>
          </w:r>
          <w:r>
            <w:fldChar w:fldCharType="end"/>
          </w:r>
          <w:r>
            <w:rPr>
              <w:bCs/>
              <w:lang w:val="zh-CN"/>
            </w:rPr>
            <w:fldChar w:fldCharType="end"/>
          </w:r>
        </w:p>
        <w:p w14:paraId="4EEA02EA">
          <w:pPr>
            <w:pStyle w:val="16"/>
            <w:tabs>
              <w:tab w:val="right" w:leader="dot" w:pos="9084"/>
            </w:tabs>
          </w:pPr>
          <w:r>
            <w:rPr>
              <w:bCs/>
              <w:lang w:val="zh-CN"/>
            </w:rPr>
            <w:fldChar w:fldCharType="begin"/>
          </w:r>
          <w:r>
            <w:rPr>
              <w:bCs/>
              <w:lang w:val="zh-CN"/>
            </w:rPr>
            <w:instrText xml:space="preserve"> HYPERLINK \l _Toc31416 </w:instrText>
          </w:r>
          <w:r>
            <w:rPr>
              <w:bCs/>
              <w:lang w:val="zh-CN"/>
            </w:rPr>
            <w:fldChar w:fldCharType="separate"/>
          </w:r>
          <w:r>
            <w:rPr>
              <w:rFonts w:hint="eastAsia"/>
            </w:rPr>
            <w:t>12</w:t>
          </w:r>
          <w:r>
            <w:t>. Cleaning and maintenance</w:t>
          </w:r>
          <w:r>
            <w:tab/>
          </w:r>
          <w:r>
            <w:fldChar w:fldCharType="begin"/>
          </w:r>
          <w:r>
            <w:instrText xml:space="preserve"> PAGEREF _Toc31416 \h </w:instrText>
          </w:r>
          <w:r>
            <w:fldChar w:fldCharType="separate"/>
          </w:r>
          <w:r>
            <w:t>77</w:t>
          </w:r>
          <w:r>
            <w:fldChar w:fldCharType="end"/>
          </w:r>
          <w:r>
            <w:rPr>
              <w:bCs/>
              <w:lang w:val="zh-CN"/>
            </w:rPr>
            <w:fldChar w:fldCharType="end"/>
          </w:r>
        </w:p>
        <w:p w14:paraId="77EB0CD8">
          <w:pPr>
            <w:pStyle w:val="16"/>
            <w:tabs>
              <w:tab w:val="right" w:leader="dot" w:pos="9084"/>
            </w:tabs>
          </w:pPr>
          <w:r>
            <w:rPr>
              <w:bCs/>
              <w:lang w:val="zh-CN"/>
            </w:rPr>
            <w:fldChar w:fldCharType="begin"/>
          </w:r>
          <w:r>
            <w:rPr>
              <w:bCs/>
              <w:lang w:val="zh-CN"/>
            </w:rPr>
            <w:instrText xml:space="preserve"> HYPERLINK \l _Toc21043 </w:instrText>
          </w:r>
          <w:r>
            <w:rPr>
              <w:bCs/>
              <w:lang w:val="zh-CN"/>
            </w:rPr>
            <w:fldChar w:fldCharType="separate"/>
          </w:r>
          <w:r>
            <w:rPr>
              <w:rFonts w:hint="eastAsia"/>
            </w:rPr>
            <w:t>12</w:t>
          </w:r>
          <w:r>
            <w:t>.1 Precautions</w:t>
          </w:r>
          <w:r>
            <w:tab/>
          </w:r>
          <w:r>
            <w:fldChar w:fldCharType="begin"/>
          </w:r>
          <w:r>
            <w:instrText xml:space="preserve"> PAGEREF _Toc21043 \h </w:instrText>
          </w:r>
          <w:r>
            <w:fldChar w:fldCharType="separate"/>
          </w:r>
          <w:r>
            <w:t>77</w:t>
          </w:r>
          <w:r>
            <w:fldChar w:fldCharType="end"/>
          </w:r>
          <w:r>
            <w:rPr>
              <w:bCs/>
              <w:lang w:val="zh-CN"/>
            </w:rPr>
            <w:fldChar w:fldCharType="end"/>
          </w:r>
        </w:p>
        <w:p w14:paraId="408C0F9A">
          <w:pPr>
            <w:pStyle w:val="16"/>
            <w:tabs>
              <w:tab w:val="right" w:leader="dot" w:pos="9084"/>
            </w:tabs>
          </w:pPr>
          <w:r>
            <w:rPr>
              <w:bCs/>
              <w:lang w:val="zh-CN"/>
            </w:rPr>
            <w:fldChar w:fldCharType="begin"/>
          </w:r>
          <w:r>
            <w:rPr>
              <w:bCs/>
              <w:lang w:val="zh-CN"/>
            </w:rPr>
            <w:instrText xml:space="preserve"> HYPERLINK \l _Toc1970 </w:instrText>
          </w:r>
          <w:r>
            <w:rPr>
              <w:bCs/>
              <w:lang w:val="zh-CN"/>
            </w:rPr>
            <w:fldChar w:fldCharType="separate"/>
          </w:r>
          <w:r>
            <w:rPr>
              <w:rFonts w:hint="eastAsia"/>
            </w:rPr>
            <w:t>12</w:t>
          </w:r>
          <w:r>
            <w:t>.2 Cleaning and maintenance schedule</w:t>
          </w:r>
          <w:r>
            <w:tab/>
          </w:r>
          <w:r>
            <w:fldChar w:fldCharType="begin"/>
          </w:r>
          <w:r>
            <w:instrText xml:space="preserve"> PAGEREF _Toc1970 \h </w:instrText>
          </w:r>
          <w:r>
            <w:fldChar w:fldCharType="separate"/>
          </w:r>
          <w:r>
            <w:t>78</w:t>
          </w:r>
          <w:r>
            <w:fldChar w:fldCharType="end"/>
          </w:r>
          <w:r>
            <w:rPr>
              <w:bCs/>
              <w:lang w:val="zh-CN"/>
            </w:rPr>
            <w:fldChar w:fldCharType="end"/>
          </w:r>
        </w:p>
        <w:p w14:paraId="345504B1">
          <w:pPr>
            <w:pStyle w:val="16"/>
            <w:tabs>
              <w:tab w:val="right" w:leader="dot" w:pos="9084"/>
            </w:tabs>
          </w:pPr>
          <w:r>
            <w:rPr>
              <w:bCs/>
              <w:lang w:val="zh-CN"/>
            </w:rPr>
            <w:fldChar w:fldCharType="begin"/>
          </w:r>
          <w:r>
            <w:rPr>
              <w:bCs/>
              <w:lang w:val="zh-CN"/>
            </w:rPr>
            <w:instrText xml:space="preserve"> HYPERLINK \l _Toc17494 </w:instrText>
          </w:r>
          <w:r>
            <w:rPr>
              <w:bCs/>
              <w:lang w:val="zh-CN"/>
            </w:rPr>
            <w:fldChar w:fldCharType="separate"/>
          </w:r>
          <w:r>
            <w:rPr>
              <w:rFonts w:hint="eastAsia"/>
            </w:rPr>
            <w:t>12</w:t>
          </w:r>
          <w:r>
            <w:t>.3 Aspirating probe</w:t>
          </w:r>
          <w:r>
            <w:tab/>
          </w:r>
          <w:r>
            <w:fldChar w:fldCharType="begin"/>
          </w:r>
          <w:r>
            <w:instrText xml:space="preserve"> PAGEREF _Toc17494 \h </w:instrText>
          </w:r>
          <w:r>
            <w:fldChar w:fldCharType="separate"/>
          </w:r>
          <w:r>
            <w:t>79</w:t>
          </w:r>
          <w:r>
            <w:fldChar w:fldCharType="end"/>
          </w:r>
          <w:r>
            <w:rPr>
              <w:bCs/>
              <w:lang w:val="zh-CN"/>
            </w:rPr>
            <w:fldChar w:fldCharType="end"/>
          </w:r>
        </w:p>
        <w:p w14:paraId="6A5B79AA">
          <w:pPr>
            <w:pStyle w:val="19"/>
          </w:pPr>
          <w:r>
            <w:rPr>
              <w:bCs/>
              <w:lang w:val="zh-CN"/>
            </w:rPr>
            <w:fldChar w:fldCharType="begin"/>
          </w:r>
          <w:r>
            <w:rPr>
              <w:bCs/>
              <w:lang w:val="zh-CN"/>
            </w:rPr>
            <w:instrText xml:space="preserve"> HYPERLINK \l _Toc1075 </w:instrText>
          </w:r>
          <w:r>
            <w:rPr>
              <w:bCs/>
              <w:lang w:val="zh-CN"/>
            </w:rPr>
            <w:fldChar w:fldCharType="separate"/>
          </w:r>
          <w:r>
            <w:rPr>
              <w:rFonts w:hint="eastAsia"/>
            </w:rPr>
            <w:t>12</w:t>
          </w:r>
          <w:r>
            <w:t>.3.1 Clean</w:t>
          </w:r>
          <w:r>
            <w:rPr>
              <w:rFonts w:hint="eastAsia"/>
            </w:rPr>
            <w:t xml:space="preserve"> the probe</w:t>
          </w:r>
          <w:r>
            <w:tab/>
          </w:r>
          <w:r>
            <w:fldChar w:fldCharType="begin"/>
          </w:r>
          <w:r>
            <w:instrText xml:space="preserve"> PAGEREF _Toc1075 \h </w:instrText>
          </w:r>
          <w:r>
            <w:fldChar w:fldCharType="separate"/>
          </w:r>
          <w:r>
            <w:t>80</w:t>
          </w:r>
          <w:r>
            <w:fldChar w:fldCharType="end"/>
          </w:r>
          <w:r>
            <w:rPr>
              <w:bCs/>
              <w:lang w:val="zh-CN"/>
            </w:rPr>
            <w:fldChar w:fldCharType="end"/>
          </w:r>
        </w:p>
        <w:p w14:paraId="10919B05">
          <w:pPr>
            <w:pStyle w:val="19"/>
          </w:pPr>
          <w:r>
            <w:rPr>
              <w:bCs/>
              <w:lang w:val="zh-CN"/>
            </w:rPr>
            <w:fldChar w:fldCharType="begin"/>
          </w:r>
          <w:r>
            <w:rPr>
              <w:bCs/>
              <w:lang w:val="zh-CN"/>
            </w:rPr>
            <w:instrText xml:space="preserve"> HYPERLINK \l _Toc31659 </w:instrText>
          </w:r>
          <w:r>
            <w:rPr>
              <w:bCs/>
              <w:lang w:val="zh-CN"/>
            </w:rPr>
            <w:fldChar w:fldCharType="separate"/>
          </w:r>
          <w:r>
            <w:rPr>
              <w:rFonts w:hint="eastAsia"/>
            </w:rPr>
            <w:t>12</w:t>
          </w:r>
          <w:r>
            <w:t>.3.2 R</w:t>
          </w:r>
          <w:r>
            <w:rPr>
              <w:rFonts w:hint="eastAsia"/>
            </w:rPr>
            <w:t>eplace the probe</w:t>
          </w:r>
          <w:r>
            <w:tab/>
          </w:r>
          <w:r>
            <w:fldChar w:fldCharType="begin"/>
          </w:r>
          <w:r>
            <w:instrText xml:space="preserve"> PAGEREF _Toc31659 \h </w:instrText>
          </w:r>
          <w:r>
            <w:fldChar w:fldCharType="separate"/>
          </w:r>
          <w:r>
            <w:t>81</w:t>
          </w:r>
          <w:r>
            <w:fldChar w:fldCharType="end"/>
          </w:r>
          <w:r>
            <w:rPr>
              <w:bCs/>
              <w:lang w:val="zh-CN"/>
            </w:rPr>
            <w:fldChar w:fldCharType="end"/>
          </w:r>
        </w:p>
        <w:p w14:paraId="2A0C39FD">
          <w:pPr>
            <w:pStyle w:val="16"/>
            <w:tabs>
              <w:tab w:val="right" w:leader="dot" w:pos="9084"/>
            </w:tabs>
          </w:pPr>
          <w:r>
            <w:rPr>
              <w:bCs/>
              <w:lang w:val="zh-CN"/>
            </w:rPr>
            <w:fldChar w:fldCharType="begin"/>
          </w:r>
          <w:r>
            <w:rPr>
              <w:bCs/>
              <w:lang w:val="zh-CN"/>
            </w:rPr>
            <w:instrText xml:space="preserve"> HYPERLINK \l _Toc26314 </w:instrText>
          </w:r>
          <w:r>
            <w:rPr>
              <w:bCs/>
              <w:lang w:val="zh-CN"/>
            </w:rPr>
            <w:fldChar w:fldCharType="separate"/>
          </w:r>
          <w:r>
            <w:rPr>
              <w:rFonts w:hint="eastAsia"/>
            </w:rPr>
            <w:t>12</w:t>
          </w:r>
          <w:r>
            <w:t>.4 S</w:t>
          </w:r>
          <w:r>
            <w:rPr>
              <w:rFonts w:hint="eastAsia"/>
            </w:rPr>
            <w:t>lide staining units</w:t>
          </w:r>
          <w:r>
            <w:tab/>
          </w:r>
          <w:r>
            <w:fldChar w:fldCharType="begin"/>
          </w:r>
          <w:r>
            <w:instrText xml:space="preserve"> PAGEREF _Toc26314 \h </w:instrText>
          </w:r>
          <w:r>
            <w:fldChar w:fldCharType="separate"/>
          </w:r>
          <w:r>
            <w:t>83</w:t>
          </w:r>
          <w:r>
            <w:fldChar w:fldCharType="end"/>
          </w:r>
          <w:r>
            <w:rPr>
              <w:bCs/>
              <w:lang w:val="zh-CN"/>
            </w:rPr>
            <w:fldChar w:fldCharType="end"/>
          </w:r>
        </w:p>
        <w:p w14:paraId="48CE019C">
          <w:pPr>
            <w:pStyle w:val="19"/>
          </w:pPr>
          <w:r>
            <w:rPr>
              <w:bCs/>
              <w:lang w:val="zh-CN"/>
            </w:rPr>
            <w:fldChar w:fldCharType="begin"/>
          </w:r>
          <w:r>
            <w:rPr>
              <w:bCs/>
              <w:lang w:val="zh-CN"/>
            </w:rPr>
            <w:instrText xml:space="preserve"> HYPERLINK \l _Toc3275 </w:instrText>
          </w:r>
          <w:r>
            <w:rPr>
              <w:bCs/>
              <w:lang w:val="zh-CN"/>
            </w:rPr>
            <w:fldChar w:fldCharType="separate"/>
          </w:r>
          <w:r>
            <w:rPr>
              <w:rFonts w:hint="eastAsia"/>
            </w:rPr>
            <w:t>12</w:t>
          </w:r>
          <w:r>
            <w:t>.4.1 Clean the slide staining unit</w:t>
          </w:r>
          <w:r>
            <w:tab/>
          </w:r>
          <w:r>
            <w:fldChar w:fldCharType="begin"/>
          </w:r>
          <w:r>
            <w:instrText xml:space="preserve"> PAGEREF _Toc3275 \h </w:instrText>
          </w:r>
          <w:r>
            <w:fldChar w:fldCharType="separate"/>
          </w:r>
          <w:r>
            <w:t>84</w:t>
          </w:r>
          <w:r>
            <w:fldChar w:fldCharType="end"/>
          </w:r>
          <w:r>
            <w:rPr>
              <w:bCs/>
              <w:lang w:val="zh-CN"/>
            </w:rPr>
            <w:fldChar w:fldCharType="end"/>
          </w:r>
        </w:p>
        <w:p w14:paraId="3C528638">
          <w:pPr>
            <w:pStyle w:val="19"/>
          </w:pPr>
          <w:r>
            <w:rPr>
              <w:bCs/>
              <w:lang w:val="zh-CN"/>
            </w:rPr>
            <w:fldChar w:fldCharType="begin"/>
          </w:r>
          <w:r>
            <w:rPr>
              <w:bCs/>
              <w:lang w:val="zh-CN"/>
            </w:rPr>
            <w:instrText xml:space="preserve"> HYPERLINK \l _Toc4320 </w:instrText>
          </w:r>
          <w:r>
            <w:rPr>
              <w:bCs/>
              <w:lang w:val="zh-CN"/>
            </w:rPr>
            <w:fldChar w:fldCharType="separate"/>
          </w:r>
          <w:r>
            <w:rPr>
              <w:rFonts w:hint="eastAsia"/>
            </w:rPr>
            <w:t>12</w:t>
          </w:r>
          <w:r>
            <w:t>.4.2 Remove the cover plate</w:t>
          </w:r>
          <w:r>
            <w:tab/>
          </w:r>
          <w:r>
            <w:fldChar w:fldCharType="begin"/>
          </w:r>
          <w:r>
            <w:instrText xml:space="preserve"> PAGEREF _Toc4320 \h </w:instrText>
          </w:r>
          <w:r>
            <w:fldChar w:fldCharType="separate"/>
          </w:r>
          <w:r>
            <w:t>85</w:t>
          </w:r>
          <w:r>
            <w:fldChar w:fldCharType="end"/>
          </w:r>
          <w:r>
            <w:rPr>
              <w:bCs/>
              <w:lang w:val="zh-CN"/>
            </w:rPr>
            <w:fldChar w:fldCharType="end"/>
          </w:r>
        </w:p>
        <w:p w14:paraId="793F6A8C">
          <w:pPr>
            <w:pStyle w:val="19"/>
          </w:pPr>
          <w:r>
            <w:rPr>
              <w:bCs/>
              <w:lang w:val="zh-CN"/>
            </w:rPr>
            <w:fldChar w:fldCharType="begin"/>
          </w:r>
          <w:r>
            <w:rPr>
              <w:bCs/>
              <w:lang w:val="zh-CN"/>
            </w:rPr>
            <w:instrText xml:space="preserve"> HYPERLINK \l _Toc24009 </w:instrText>
          </w:r>
          <w:r>
            <w:rPr>
              <w:bCs/>
              <w:lang w:val="zh-CN"/>
            </w:rPr>
            <w:fldChar w:fldCharType="separate"/>
          </w:r>
          <w:r>
            <w:rPr>
              <w:rFonts w:hint="eastAsia"/>
            </w:rPr>
            <w:t>12</w:t>
          </w:r>
          <w:r>
            <w:t>.4.3 Reinstall the cover plate</w:t>
          </w:r>
          <w:r>
            <w:tab/>
          </w:r>
          <w:r>
            <w:fldChar w:fldCharType="begin"/>
          </w:r>
          <w:r>
            <w:instrText xml:space="preserve"> PAGEREF _Toc24009 \h </w:instrText>
          </w:r>
          <w:r>
            <w:fldChar w:fldCharType="separate"/>
          </w:r>
          <w:r>
            <w:t>86</w:t>
          </w:r>
          <w:r>
            <w:fldChar w:fldCharType="end"/>
          </w:r>
          <w:r>
            <w:rPr>
              <w:bCs/>
              <w:lang w:val="zh-CN"/>
            </w:rPr>
            <w:fldChar w:fldCharType="end"/>
          </w:r>
        </w:p>
        <w:p w14:paraId="58C57B4F">
          <w:pPr>
            <w:pStyle w:val="16"/>
            <w:tabs>
              <w:tab w:val="right" w:leader="dot" w:pos="9084"/>
            </w:tabs>
          </w:pPr>
          <w:r>
            <w:rPr>
              <w:bCs/>
              <w:lang w:val="zh-CN"/>
            </w:rPr>
            <w:fldChar w:fldCharType="begin"/>
          </w:r>
          <w:r>
            <w:rPr>
              <w:bCs/>
              <w:lang w:val="zh-CN"/>
            </w:rPr>
            <w:instrText xml:space="preserve"> HYPERLINK \l _Toc31047 </w:instrText>
          </w:r>
          <w:r>
            <w:rPr>
              <w:bCs/>
              <w:lang w:val="zh-CN"/>
            </w:rPr>
            <w:fldChar w:fldCharType="separate"/>
          </w:r>
          <w:r>
            <w:rPr>
              <w:rFonts w:hint="eastAsia"/>
            </w:rPr>
            <w:t>12</w:t>
          </w:r>
          <w:r>
            <w:t>.5 L</w:t>
          </w:r>
          <w:r>
            <w:rPr>
              <w:rFonts w:hint="eastAsia"/>
            </w:rPr>
            <w:t>iquid cover</w:t>
          </w:r>
          <w:r>
            <w:t xml:space="preserve"> clamp</w:t>
          </w:r>
          <w:r>
            <w:tab/>
          </w:r>
          <w:r>
            <w:fldChar w:fldCharType="begin"/>
          </w:r>
          <w:r>
            <w:instrText xml:space="preserve"> PAGEREF _Toc31047 \h </w:instrText>
          </w:r>
          <w:r>
            <w:fldChar w:fldCharType="separate"/>
          </w:r>
          <w:r>
            <w:t>86</w:t>
          </w:r>
          <w:r>
            <w:fldChar w:fldCharType="end"/>
          </w:r>
          <w:r>
            <w:rPr>
              <w:bCs/>
              <w:lang w:val="zh-CN"/>
            </w:rPr>
            <w:fldChar w:fldCharType="end"/>
          </w:r>
        </w:p>
        <w:p w14:paraId="640B1FB2">
          <w:pPr>
            <w:pStyle w:val="16"/>
            <w:tabs>
              <w:tab w:val="right" w:leader="dot" w:pos="9084"/>
            </w:tabs>
          </w:pPr>
          <w:r>
            <w:rPr>
              <w:bCs/>
              <w:lang w:val="zh-CN"/>
            </w:rPr>
            <w:fldChar w:fldCharType="begin"/>
          </w:r>
          <w:r>
            <w:rPr>
              <w:bCs/>
              <w:lang w:val="zh-CN"/>
            </w:rPr>
            <w:instrText xml:space="preserve"> HYPERLINK \l _Toc14097 </w:instrText>
          </w:r>
          <w:r>
            <w:rPr>
              <w:bCs/>
              <w:lang w:val="zh-CN"/>
            </w:rPr>
            <w:fldChar w:fldCharType="separate"/>
          </w:r>
          <w:r>
            <w:rPr>
              <w:rFonts w:hint="eastAsia"/>
            </w:rPr>
            <w:t>12</w:t>
          </w:r>
          <w:r>
            <w:t>.6 L</w:t>
          </w:r>
          <w:r>
            <w:rPr>
              <w:rFonts w:hint="eastAsia"/>
            </w:rPr>
            <w:t>iquid cover</w:t>
          </w:r>
          <w:r>
            <w:tab/>
          </w:r>
          <w:r>
            <w:fldChar w:fldCharType="begin"/>
          </w:r>
          <w:r>
            <w:instrText xml:space="preserve"> PAGEREF _Toc14097 \h </w:instrText>
          </w:r>
          <w:r>
            <w:fldChar w:fldCharType="separate"/>
          </w:r>
          <w:r>
            <w:t>86</w:t>
          </w:r>
          <w:r>
            <w:fldChar w:fldCharType="end"/>
          </w:r>
          <w:r>
            <w:rPr>
              <w:bCs/>
              <w:lang w:val="zh-CN"/>
            </w:rPr>
            <w:fldChar w:fldCharType="end"/>
          </w:r>
        </w:p>
        <w:p w14:paraId="28B6DAAA">
          <w:pPr>
            <w:pStyle w:val="16"/>
            <w:tabs>
              <w:tab w:val="right" w:leader="dot" w:pos="9084"/>
            </w:tabs>
          </w:pPr>
          <w:r>
            <w:rPr>
              <w:bCs/>
              <w:lang w:val="zh-CN"/>
            </w:rPr>
            <w:fldChar w:fldCharType="begin"/>
          </w:r>
          <w:r>
            <w:rPr>
              <w:bCs/>
              <w:lang w:val="zh-CN"/>
            </w:rPr>
            <w:instrText xml:space="preserve"> HYPERLINK \l _Toc18452 </w:instrText>
          </w:r>
          <w:r>
            <w:rPr>
              <w:bCs/>
              <w:lang w:val="zh-CN"/>
            </w:rPr>
            <w:fldChar w:fldCharType="separate"/>
          </w:r>
          <w:r>
            <w:rPr>
              <w:rFonts w:hint="eastAsia"/>
            </w:rPr>
            <w:t>12</w:t>
          </w:r>
          <w:r>
            <w:t>.7 S</w:t>
          </w:r>
          <w:r>
            <w:rPr>
              <w:rFonts w:hint="eastAsia"/>
            </w:rPr>
            <w:t>lide tray</w:t>
          </w:r>
          <w:r>
            <w:tab/>
          </w:r>
          <w:r>
            <w:fldChar w:fldCharType="begin"/>
          </w:r>
          <w:r>
            <w:instrText xml:space="preserve"> PAGEREF _Toc18452 \h </w:instrText>
          </w:r>
          <w:r>
            <w:fldChar w:fldCharType="separate"/>
          </w:r>
          <w:r>
            <w:t>87</w:t>
          </w:r>
          <w:r>
            <w:fldChar w:fldCharType="end"/>
          </w:r>
          <w:r>
            <w:rPr>
              <w:bCs/>
              <w:lang w:val="zh-CN"/>
            </w:rPr>
            <w:fldChar w:fldCharType="end"/>
          </w:r>
        </w:p>
        <w:p w14:paraId="3C64C015">
          <w:pPr>
            <w:pStyle w:val="16"/>
            <w:tabs>
              <w:tab w:val="right" w:leader="dot" w:pos="9084"/>
            </w:tabs>
          </w:pPr>
          <w:r>
            <w:rPr>
              <w:bCs/>
              <w:lang w:val="zh-CN"/>
            </w:rPr>
            <w:fldChar w:fldCharType="begin"/>
          </w:r>
          <w:r>
            <w:rPr>
              <w:bCs/>
              <w:lang w:val="zh-CN"/>
            </w:rPr>
            <w:instrText xml:space="preserve"> HYPERLINK \l _Toc1113 </w:instrText>
          </w:r>
          <w:r>
            <w:rPr>
              <w:bCs/>
              <w:lang w:val="zh-CN"/>
            </w:rPr>
            <w:fldChar w:fldCharType="separate"/>
          </w:r>
          <w:r>
            <w:rPr>
              <w:rFonts w:hint="eastAsia"/>
            </w:rPr>
            <w:t>12</w:t>
          </w:r>
          <w:r>
            <w:t>.8 Protective covers</w:t>
          </w:r>
          <w:r>
            <w:rPr>
              <w:rFonts w:hint="eastAsia"/>
            </w:rPr>
            <w:t xml:space="preserve"> and doors</w:t>
          </w:r>
          <w:r>
            <w:tab/>
          </w:r>
          <w:r>
            <w:fldChar w:fldCharType="begin"/>
          </w:r>
          <w:r>
            <w:instrText xml:space="preserve"> PAGEREF _Toc1113 \h </w:instrText>
          </w:r>
          <w:r>
            <w:fldChar w:fldCharType="separate"/>
          </w:r>
          <w:r>
            <w:t>87</w:t>
          </w:r>
          <w:r>
            <w:fldChar w:fldCharType="end"/>
          </w:r>
          <w:r>
            <w:rPr>
              <w:bCs/>
              <w:lang w:val="zh-CN"/>
            </w:rPr>
            <w:fldChar w:fldCharType="end"/>
          </w:r>
        </w:p>
        <w:p w14:paraId="592B7E0E">
          <w:pPr>
            <w:pStyle w:val="16"/>
            <w:tabs>
              <w:tab w:val="right" w:leader="dot" w:pos="9084"/>
            </w:tabs>
          </w:pPr>
          <w:r>
            <w:rPr>
              <w:bCs/>
              <w:lang w:val="zh-CN"/>
            </w:rPr>
            <w:fldChar w:fldCharType="begin"/>
          </w:r>
          <w:r>
            <w:rPr>
              <w:bCs/>
              <w:lang w:val="zh-CN"/>
            </w:rPr>
            <w:instrText xml:space="preserve"> HYPERLINK \l _Toc22097 </w:instrText>
          </w:r>
          <w:r>
            <w:rPr>
              <w:bCs/>
              <w:lang w:val="zh-CN"/>
            </w:rPr>
            <w:fldChar w:fldCharType="separate"/>
          </w:r>
          <w:r>
            <w:rPr>
              <w:rFonts w:hint="eastAsia"/>
            </w:rPr>
            <w:t>12.9 Mixing station</w:t>
          </w:r>
          <w:r>
            <w:tab/>
          </w:r>
          <w:r>
            <w:fldChar w:fldCharType="begin"/>
          </w:r>
          <w:r>
            <w:instrText xml:space="preserve"> PAGEREF _Toc22097 \h </w:instrText>
          </w:r>
          <w:r>
            <w:fldChar w:fldCharType="separate"/>
          </w:r>
          <w:r>
            <w:t>87</w:t>
          </w:r>
          <w:r>
            <w:fldChar w:fldCharType="end"/>
          </w:r>
          <w:r>
            <w:rPr>
              <w:bCs/>
              <w:lang w:val="zh-CN"/>
            </w:rPr>
            <w:fldChar w:fldCharType="end"/>
          </w:r>
        </w:p>
        <w:p w14:paraId="45A30DA8">
          <w:pPr>
            <w:pStyle w:val="16"/>
            <w:tabs>
              <w:tab w:val="right" w:leader="dot" w:pos="9084"/>
            </w:tabs>
          </w:pPr>
          <w:r>
            <w:rPr>
              <w:bCs/>
              <w:lang w:val="zh-CN"/>
            </w:rPr>
            <w:fldChar w:fldCharType="begin"/>
          </w:r>
          <w:r>
            <w:rPr>
              <w:bCs/>
              <w:lang w:val="zh-CN"/>
            </w:rPr>
            <w:instrText xml:space="preserve"> HYPERLINK \l _Toc3585 </w:instrText>
          </w:r>
          <w:r>
            <w:rPr>
              <w:bCs/>
              <w:lang w:val="zh-CN"/>
            </w:rPr>
            <w:fldChar w:fldCharType="separate"/>
          </w:r>
          <w:r>
            <w:rPr>
              <w:rFonts w:hint="eastAsia"/>
            </w:rPr>
            <w:t>12</w:t>
          </w:r>
          <w:r>
            <w:t>.10 Large reagent container rack</w:t>
          </w:r>
          <w:r>
            <w:tab/>
          </w:r>
          <w:r>
            <w:fldChar w:fldCharType="begin"/>
          </w:r>
          <w:r>
            <w:instrText xml:space="preserve"> PAGEREF _Toc3585 \h </w:instrText>
          </w:r>
          <w:r>
            <w:fldChar w:fldCharType="separate"/>
          </w:r>
          <w:r>
            <w:t>88</w:t>
          </w:r>
          <w:r>
            <w:fldChar w:fldCharType="end"/>
          </w:r>
          <w:r>
            <w:rPr>
              <w:bCs/>
              <w:lang w:val="zh-CN"/>
            </w:rPr>
            <w:fldChar w:fldCharType="end"/>
          </w:r>
        </w:p>
        <w:p w14:paraId="7C917202">
          <w:pPr>
            <w:pStyle w:val="16"/>
            <w:tabs>
              <w:tab w:val="right" w:leader="dot" w:pos="9084"/>
            </w:tabs>
          </w:pPr>
          <w:r>
            <w:rPr>
              <w:bCs/>
              <w:lang w:val="zh-CN"/>
            </w:rPr>
            <w:fldChar w:fldCharType="begin"/>
          </w:r>
          <w:r>
            <w:rPr>
              <w:bCs/>
              <w:lang w:val="zh-CN"/>
            </w:rPr>
            <w:instrText xml:space="preserve"> HYPERLINK \l _Toc22614 </w:instrText>
          </w:r>
          <w:r>
            <w:rPr>
              <w:bCs/>
              <w:lang w:val="zh-CN"/>
            </w:rPr>
            <w:fldChar w:fldCharType="separate"/>
          </w:r>
          <w:r>
            <w:t>1</w:t>
          </w:r>
          <w:r>
            <w:rPr>
              <w:rFonts w:hint="eastAsia"/>
            </w:rPr>
            <w:t>2.</w:t>
          </w:r>
          <w:r>
            <w:t xml:space="preserve">11 </w:t>
          </w:r>
          <w:r>
            <w:rPr>
              <w:rFonts w:hint="eastAsia"/>
            </w:rPr>
            <w:t xml:space="preserve">Reagent </w:t>
          </w:r>
          <w:r>
            <w:t>tray</w:t>
          </w:r>
          <w:r>
            <w:tab/>
          </w:r>
          <w:r>
            <w:fldChar w:fldCharType="begin"/>
          </w:r>
          <w:r>
            <w:instrText xml:space="preserve"> PAGEREF _Toc22614 \h </w:instrText>
          </w:r>
          <w:r>
            <w:fldChar w:fldCharType="separate"/>
          </w:r>
          <w:r>
            <w:t>88</w:t>
          </w:r>
          <w:r>
            <w:fldChar w:fldCharType="end"/>
          </w:r>
          <w:r>
            <w:rPr>
              <w:bCs/>
              <w:lang w:val="zh-CN"/>
            </w:rPr>
            <w:fldChar w:fldCharType="end"/>
          </w:r>
        </w:p>
        <w:p w14:paraId="250FCB10">
          <w:pPr>
            <w:pStyle w:val="16"/>
            <w:tabs>
              <w:tab w:val="right" w:leader="dot" w:pos="9084"/>
            </w:tabs>
          </w:pPr>
          <w:r>
            <w:rPr>
              <w:bCs/>
              <w:lang w:val="zh-CN"/>
            </w:rPr>
            <w:fldChar w:fldCharType="begin"/>
          </w:r>
          <w:r>
            <w:rPr>
              <w:bCs/>
              <w:lang w:val="zh-CN"/>
            </w:rPr>
            <w:instrText xml:space="preserve"> HYPERLINK \l _Toc30361 </w:instrText>
          </w:r>
          <w:r>
            <w:rPr>
              <w:bCs/>
              <w:lang w:val="zh-CN"/>
            </w:rPr>
            <w:fldChar w:fldCharType="separate"/>
          </w:r>
          <w:r>
            <w:rPr>
              <w:rFonts w:hint="eastAsia"/>
            </w:rPr>
            <w:t>12.12 Large container</w:t>
          </w:r>
          <w:r>
            <w:tab/>
          </w:r>
          <w:r>
            <w:fldChar w:fldCharType="begin"/>
          </w:r>
          <w:r>
            <w:instrText xml:space="preserve"> PAGEREF _Toc30361 \h </w:instrText>
          </w:r>
          <w:r>
            <w:fldChar w:fldCharType="separate"/>
          </w:r>
          <w:r>
            <w:t>88</w:t>
          </w:r>
          <w:r>
            <w:fldChar w:fldCharType="end"/>
          </w:r>
          <w:r>
            <w:rPr>
              <w:bCs/>
              <w:lang w:val="zh-CN"/>
            </w:rPr>
            <w:fldChar w:fldCharType="end"/>
          </w:r>
        </w:p>
        <w:p w14:paraId="6DDF7495">
          <w:pPr>
            <w:pStyle w:val="16"/>
            <w:tabs>
              <w:tab w:val="right" w:leader="dot" w:pos="9084"/>
            </w:tabs>
          </w:pPr>
          <w:r>
            <w:rPr>
              <w:bCs/>
              <w:lang w:val="zh-CN"/>
            </w:rPr>
            <w:fldChar w:fldCharType="begin"/>
          </w:r>
          <w:r>
            <w:rPr>
              <w:bCs/>
              <w:lang w:val="zh-CN"/>
            </w:rPr>
            <w:instrText xml:space="preserve"> HYPERLINK \l _Toc28610 </w:instrText>
          </w:r>
          <w:r>
            <w:rPr>
              <w:bCs/>
              <w:lang w:val="zh-CN"/>
            </w:rPr>
            <w:fldChar w:fldCharType="separate"/>
          </w:r>
          <w:r>
            <w:rPr>
              <w:rFonts w:hint="eastAsia"/>
            </w:rPr>
            <w:t xml:space="preserve">12.13 </w:t>
          </w:r>
          <w:r>
            <w:t>W</w:t>
          </w:r>
          <w:r>
            <w:rPr>
              <w:rFonts w:hint="eastAsia"/>
            </w:rPr>
            <w:t>aste liquid container</w:t>
          </w:r>
          <w:r>
            <w:tab/>
          </w:r>
          <w:r>
            <w:fldChar w:fldCharType="begin"/>
          </w:r>
          <w:r>
            <w:instrText xml:space="preserve"> PAGEREF _Toc28610 \h </w:instrText>
          </w:r>
          <w:r>
            <w:fldChar w:fldCharType="separate"/>
          </w:r>
          <w:r>
            <w:t>90</w:t>
          </w:r>
          <w:r>
            <w:fldChar w:fldCharType="end"/>
          </w:r>
          <w:r>
            <w:rPr>
              <w:bCs/>
              <w:lang w:val="zh-CN"/>
            </w:rPr>
            <w:fldChar w:fldCharType="end"/>
          </w:r>
        </w:p>
        <w:p w14:paraId="715421AE">
          <w:pPr>
            <w:pStyle w:val="16"/>
            <w:tabs>
              <w:tab w:val="right" w:leader="dot" w:pos="9084"/>
            </w:tabs>
          </w:pPr>
          <w:r>
            <w:rPr>
              <w:bCs/>
              <w:lang w:val="zh-CN"/>
            </w:rPr>
            <w:fldChar w:fldCharType="begin"/>
          </w:r>
          <w:r>
            <w:rPr>
              <w:bCs/>
              <w:lang w:val="zh-CN"/>
            </w:rPr>
            <w:instrText xml:space="preserve"> HYPERLINK \l _Toc25950 </w:instrText>
          </w:r>
          <w:r>
            <w:rPr>
              <w:bCs/>
              <w:lang w:val="zh-CN"/>
            </w:rPr>
            <w:fldChar w:fldCharType="separate"/>
          </w:r>
          <w:r>
            <w:rPr>
              <w:rFonts w:hint="eastAsia"/>
            </w:rPr>
            <w:t>12</w:t>
          </w:r>
          <w:r>
            <w:t xml:space="preserve">.14 </w:t>
          </w:r>
          <w:r>
            <w:rPr>
              <w:rFonts w:hint="eastAsia"/>
            </w:rPr>
            <w:t>Robotic arm</w:t>
          </w:r>
          <w:r>
            <w:t xml:space="preserve"> and scanning module</w:t>
          </w:r>
          <w:r>
            <w:tab/>
          </w:r>
          <w:r>
            <w:fldChar w:fldCharType="begin"/>
          </w:r>
          <w:r>
            <w:instrText xml:space="preserve"> PAGEREF _Toc25950 \h </w:instrText>
          </w:r>
          <w:r>
            <w:fldChar w:fldCharType="separate"/>
          </w:r>
          <w:r>
            <w:t>91</w:t>
          </w:r>
          <w:r>
            <w:fldChar w:fldCharType="end"/>
          </w:r>
          <w:r>
            <w:rPr>
              <w:bCs/>
              <w:lang w:val="zh-CN"/>
            </w:rPr>
            <w:fldChar w:fldCharType="end"/>
          </w:r>
        </w:p>
        <w:p w14:paraId="34FD3D4B">
          <w:pPr>
            <w:pStyle w:val="16"/>
            <w:tabs>
              <w:tab w:val="right" w:leader="dot" w:pos="9084"/>
            </w:tabs>
          </w:pPr>
          <w:r>
            <w:rPr>
              <w:bCs/>
              <w:lang w:val="zh-CN"/>
            </w:rPr>
            <w:fldChar w:fldCharType="begin"/>
          </w:r>
          <w:r>
            <w:rPr>
              <w:bCs/>
              <w:lang w:val="zh-CN"/>
            </w:rPr>
            <w:instrText xml:space="preserve"> HYPERLINK \l _Toc2672 </w:instrText>
          </w:r>
          <w:r>
            <w:rPr>
              <w:bCs/>
              <w:lang w:val="zh-CN"/>
            </w:rPr>
            <w:fldChar w:fldCharType="separate"/>
          </w:r>
          <w:r>
            <w:rPr>
              <w:rFonts w:hint="eastAsia"/>
            </w:rPr>
            <w:t>12</w:t>
          </w:r>
          <w:r>
            <w:t xml:space="preserve">.15 Slide label </w:t>
          </w:r>
          <w:r>
            <w:rPr>
              <w:rFonts w:hint="eastAsia"/>
            </w:rPr>
            <w:t>printer</w:t>
          </w:r>
          <w:r>
            <w:tab/>
          </w:r>
          <w:r>
            <w:fldChar w:fldCharType="begin"/>
          </w:r>
          <w:r>
            <w:instrText xml:space="preserve"> PAGEREF _Toc2672 \h </w:instrText>
          </w:r>
          <w:r>
            <w:fldChar w:fldCharType="separate"/>
          </w:r>
          <w:r>
            <w:t>91</w:t>
          </w:r>
          <w:r>
            <w:fldChar w:fldCharType="end"/>
          </w:r>
          <w:r>
            <w:rPr>
              <w:bCs/>
              <w:lang w:val="zh-CN"/>
            </w:rPr>
            <w:fldChar w:fldCharType="end"/>
          </w:r>
        </w:p>
        <w:p w14:paraId="23675B08">
          <w:pPr>
            <w:pStyle w:val="16"/>
            <w:tabs>
              <w:tab w:val="right" w:leader="dot" w:pos="9084"/>
            </w:tabs>
          </w:pPr>
          <w:r>
            <w:rPr>
              <w:bCs/>
              <w:lang w:val="zh-CN"/>
            </w:rPr>
            <w:fldChar w:fldCharType="begin"/>
          </w:r>
          <w:r>
            <w:rPr>
              <w:bCs/>
              <w:lang w:val="zh-CN"/>
            </w:rPr>
            <w:instrText xml:space="preserve"> HYPERLINK \l _Toc19959 </w:instrText>
          </w:r>
          <w:r>
            <w:rPr>
              <w:bCs/>
              <w:lang w:val="zh-CN"/>
            </w:rPr>
            <w:fldChar w:fldCharType="separate"/>
          </w:r>
          <w:r>
            <w:rPr>
              <w:rFonts w:hint="eastAsia"/>
            </w:rPr>
            <w:t>12</w:t>
          </w:r>
          <w:r>
            <w:t>.16 Syringe</w:t>
          </w:r>
          <w:r>
            <w:tab/>
          </w:r>
          <w:r>
            <w:fldChar w:fldCharType="begin"/>
          </w:r>
          <w:r>
            <w:instrText xml:space="preserve"> PAGEREF _Toc19959 \h </w:instrText>
          </w:r>
          <w:r>
            <w:fldChar w:fldCharType="separate"/>
          </w:r>
          <w:r>
            <w:t>91</w:t>
          </w:r>
          <w:r>
            <w:fldChar w:fldCharType="end"/>
          </w:r>
          <w:r>
            <w:rPr>
              <w:bCs/>
              <w:lang w:val="zh-CN"/>
            </w:rPr>
            <w:fldChar w:fldCharType="end"/>
          </w:r>
        </w:p>
        <w:p w14:paraId="1140C2F9">
          <w:pPr>
            <w:pStyle w:val="16"/>
            <w:tabs>
              <w:tab w:val="right" w:leader="dot" w:pos="9084"/>
            </w:tabs>
          </w:pPr>
          <w:r>
            <w:rPr>
              <w:bCs/>
              <w:lang w:val="zh-CN"/>
            </w:rPr>
            <w:fldChar w:fldCharType="begin"/>
          </w:r>
          <w:r>
            <w:rPr>
              <w:bCs/>
              <w:lang w:val="zh-CN"/>
            </w:rPr>
            <w:instrText xml:space="preserve"> HYPERLINK \l _Toc24026 </w:instrText>
          </w:r>
          <w:r>
            <w:rPr>
              <w:bCs/>
              <w:lang w:val="zh-CN"/>
            </w:rPr>
            <w:fldChar w:fldCharType="separate"/>
          </w:r>
          <w:r>
            <w:rPr>
              <w:rFonts w:hint="eastAsia"/>
            </w:rPr>
            <w:t>12</w:t>
          </w:r>
          <w:r>
            <w:t xml:space="preserve">.17 </w:t>
          </w:r>
          <w:r>
            <w:rPr>
              <w:rFonts w:hint="eastAsia"/>
            </w:rPr>
            <w:t>D</w:t>
          </w:r>
          <w:r>
            <w:t>isconnect</w:t>
          </w:r>
          <w:r>
            <w:rPr>
              <w:rFonts w:hint="eastAsia"/>
            </w:rPr>
            <w:t xml:space="preserve"> the </w:t>
          </w:r>
          <w:r>
            <w:t>processing module</w:t>
          </w:r>
          <w:r>
            <w:tab/>
          </w:r>
          <w:r>
            <w:fldChar w:fldCharType="begin"/>
          </w:r>
          <w:r>
            <w:instrText xml:space="preserve"> PAGEREF _Toc24026 \h </w:instrText>
          </w:r>
          <w:r>
            <w:fldChar w:fldCharType="separate"/>
          </w:r>
          <w:r>
            <w:t>94</w:t>
          </w:r>
          <w:r>
            <w:fldChar w:fldCharType="end"/>
          </w:r>
          <w:r>
            <w:rPr>
              <w:bCs/>
              <w:lang w:val="zh-CN"/>
            </w:rPr>
            <w:fldChar w:fldCharType="end"/>
          </w:r>
        </w:p>
        <w:p w14:paraId="4DD5F85C">
          <w:pPr>
            <w:pStyle w:val="16"/>
            <w:tabs>
              <w:tab w:val="right" w:leader="dot" w:pos="9084"/>
            </w:tabs>
          </w:pPr>
          <w:r>
            <w:rPr>
              <w:bCs/>
              <w:lang w:val="zh-CN"/>
            </w:rPr>
            <w:fldChar w:fldCharType="begin"/>
          </w:r>
          <w:r>
            <w:rPr>
              <w:bCs/>
              <w:lang w:val="zh-CN"/>
            </w:rPr>
            <w:instrText xml:space="preserve"> HYPERLINK \l _Toc1718 </w:instrText>
          </w:r>
          <w:r>
            <w:rPr>
              <w:bCs/>
              <w:lang w:val="zh-CN"/>
            </w:rPr>
            <w:fldChar w:fldCharType="separate"/>
          </w:r>
          <w:r>
            <w:rPr>
              <w:rFonts w:hint="eastAsia"/>
            </w:rPr>
            <w:t>12</w:t>
          </w:r>
          <w:r>
            <w:t xml:space="preserve">.18 </w:t>
          </w:r>
          <w:r>
            <w:rPr>
              <w:rFonts w:hint="eastAsia"/>
            </w:rPr>
            <w:t>R</w:t>
          </w:r>
          <w:r>
            <w:t>estart</w:t>
          </w:r>
          <w:r>
            <w:rPr>
              <w:rFonts w:hint="eastAsia"/>
            </w:rPr>
            <w:t xml:space="preserve"> the processing module</w:t>
          </w:r>
          <w:r>
            <w:tab/>
          </w:r>
          <w:r>
            <w:fldChar w:fldCharType="begin"/>
          </w:r>
          <w:r>
            <w:instrText xml:space="preserve"> PAGEREF _Toc1718 \h </w:instrText>
          </w:r>
          <w:r>
            <w:fldChar w:fldCharType="separate"/>
          </w:r>
          <w:r>
            <w:t>95</w:t>
          </w:r>
          <w:r>
            <w:fldChar w:fldCharType="end"/>
          </w:r>
          <w:r>
            <w:rPr>
              <w:bCs/>
              <w:lang w:val="zh-CN"/>
            </w:rPr>
            <w:fldChar w:fldCharType="end"/>
          </w:r>
        </w:p>
        <w:p w14:paraId="04E5706B">
          <w:pPr>
            <w:pStyle w:val="16"/>
            <w:tabs>
              <w:tab w:val="right" w:leader="dot" w:pos="9084"/>
            </w:tabs>
          </w:pPr>
          <w:r>
            <w:rPr>
              <w:bCs/>
              <w:lang w:val="zh-CN"/>
            </w:rPr>
            <w:fldChar w:fldCharType="begin"/>
          </w:r>
          <w:r>
            <w:rPr>
              <w:bCs/>
              <w:lang w:val="zh-CN"/>
            </w:rPr>
            <w:instrText xml:space="preserve"> HYPERLINK \l _Toc2758 </w:instrText>
          </w:r>
          <w:r>
            <w:rPr>
              <w:bCs/>
              <w:lang w:val="zh-CN"/>
            </w:rPr>
            <w:fldChar w:fldCharType="separate"/>
          </w:r>
          <w:r>
            <w:rPr>
              <w:rFonts w:hint="eastAsia"/>
            </w:rPr>
            <w:t>13</w:t>
          </w:r>
          <w:r>
            <w:t>. Technical parameter</w:t>
          </w:r>
          <w:r>
            <w:tab/>
          </w:r>
          <w:r>
            <w:fldChar w:fldCharType="begin"/>
          </w:r>
          <w:r>
            <w:instrText xml:space="preserve"> PAGEREF _Toc2758 \h </w:instrText>
          </w:r>
          <w:r>
            <w:fldChar w:fldCharType="separate"/>
          </w:r>
          <w:r>
            <w:t>96</w:t>
          </w:r>
          <w:r>
            <w:fldChar w:fldCharType="end"/>
          </w:r>
          <w:r>
            <w:rPr>
              <w:bCs/>
              <w:lang w:val="zh-CN"/>
            </w:rPr>
            <w:fldChar w:fldCharType="end"/>
          </w:r>
        </w:p>
        <w:p w14:paraId="38A230B6">
          <w:pPr>
            <w:pStyle w:val="16"/>
            <w:tabs>
              <w:tab w:val="right" w:leader="dot" w:pos="9084"/>
            </w:tabs>
          </w:pPr>
          <w:r>
            <w:rPr>
              <w:bCs/>
              <w:lang w:val="zh-CN"/>
            </w:rPr>
            <w:fldChar w:fldCharType="begin"/>
          </w:r>
          <w:r>
            <w:rPr>
              <w:bCs/>
              <w:lang w:val="zh-CN"/>
            </w:rPr>
            <w:instrText xml:space="preserve"> HYPERLINK \l _Toc10781 </w:instrText>
          </w:r>
          <w:r>
            <w:rPr>
              <w:bCs/>
              <w:lang w:val="zh-CN"/>
            </w:rPr>
            <w:fldChar w:fldCharType="separate"/>
          </w:r>
          <w:r>
            <w:rPr>
              <w:rFonts w:hint="eastAsia"/>
            </w:rPr>
            <w:t>13</w:t>
          </w:r>
          <w:r>
            <w:t>.1 Physical specifications</w:t>
          </w:r>
          <w:r>
            <w:tab/>
          </w:r>
          <w:r>
            <w:fldChar w:fldCharType="begin"/>
          </w:r>
          <w:r>
            <w:instrText xml:space="preserve"> PAGEREF _Toc10781 \h </w:instrText>
          </w:r>
          <w:r>
            <w:fldChar w:fldCharType="separate"/>
          </w:r>
          <w:r>
            <w:t>96</w:t>
          </w:r>
          <w:r>
            <w:fldChar w:fldCharType="end"/>
          </w:r>
          <w:r>
            <w:rPr>
              <w:bCs/>
              <w:lang w:val="zh-CN"/>
            </w:rPr>
            <w:fldChar w:fldCharType="end"/>
          </w:r>
        </w:p>
        <w:p w14:paraId="745753D9">
          <w:pPr>
            <w:pStyle w:val="16"/>
            <w:tabs>
              <w:tab w:val="right" w:leader="dot" w:pos="9084"/>
            </w:tabs>
          </w:pPr>
          <w:r>
            <w:rPr>
              <w:bCs/>
              <w:lang w:val="zh-CN"/>
            </w:rPr>
            <w:fldChar w:fldCharType="begin"/>
          </w:r>
          <w:r>
            <w:rPr>
              <w:bCs/>
              <w:lang w:val="zh-CN"/>
            </w:rPr>
            <w:instrText xml:space="preserve"> HYPERLINK \l _Toc4917 </w:instrText>
          </w:r>
          <w:r>
            <w:rPr>
              <w:bCs/>
              <w:lang w:val="zh-CN"/>
            </w:rPr>
            <w:fldChar w:fldCharType="separate"/>
          </w:r>
          <w:r>
            <w:rPr>
              <w:rFonts w:hint="eastAsia"/>
            </w:rPr>
            <w:t>13</w:t>
          </w:r>
          <w:r>
            <w:t>.2 Electric</w:t>
          </w:r>
          <w:r>
            <w:tab/>
          </w:r>
          <w:r>
            <w:fldChar w:fldCharType="begin"/>
          </w:r>
          <w:r>
            <w:instrText xml:space="preserve"> PAGEREF _Toc4917 \h </w:instrText>
          </w:r>
          <w:r>
            <w:fldChar w:fldCharType="separate"/>
          </w:r>
          <w:r>
            <w:t>96</w:t>
          </w:r>
          <w:r>
            <w:fldChar w:fldCharType="end"/>
          </w:r>
          <w:r>
            <w:rPr>
              <w:bCs/>
              <w:lang w:val="zh-CN"/>
            </w:rPr>
            <w:fldChar w:fldCharType="end"/>
          </w:r>
        </w:p>
        <w:p w14:paraId="09D6464D">
          <w:pPr>
            <w:pStyle w:val="16"/>
            <w:tabs>
              <w:tab w:val="right" w:leader="dot" w:pos="9084"/>
            </w:tabs>
          </w:pPr>
          <w:r>
            <w:rPr>
              <w:bCs/>
              <w:lang w:val="zh-CN"/>
            </w:rPr>
            <w:fldChar w:fldCharType="begin"/>
          </w:r>
          <w:r>
            <w:rPr>
              <w:bCs/>
              <w:lang w:val="zh-CN"/>
            </w:rPr>
            <w:instrText xml:space="preserve"> HYPERLINK \l _Toc25993 </w:instrText>
          </w:r>
          <w:r>
            <w:rPr>
              <w:bCs/>
              <w:lang w:val="zh-CN"/>
            </w:rPr>
            <w:fldChar w:fldCharType="separate"/>
          </w:r>
          <w:r>
            <w:rPr>
              <w:rFonts w:hint="eastAsia"/>
            </w:rPr>
            <w:t>13</w:t>
          </w:r>
          <w:r>
            <w:t>.3 Environment</w:t>
          </w:r>
          <w:r>
            <w:tab/>
          </w:r>
          <w:r>
            <w:fldChar w:fldCharType="begin"/>
          </w:r>
          <w:r>
            <w:instrText xml:space="preserve"> PAGEREF _Toc25993 \h </w:instrText>
          </w:r>
          <w:r>
            <w:fldChar w:fldCharType="separate"/>
          </w:r>
          <w:r>
            <w:t>96</w:t>
          </w:r>
          <w:r>
            <w:fldChar w:fldCharType="end"/>
          </w:r>
          <w:r>
            <w:rPr>
              <w:bCs/>
              <w:lang w:val="zh-CN"/>
            </w:rPr>
            <w:fldChar w:fldCharType="end"/>
          </w:r>
        </w:p>
        <w:p w14:paraId="18F0CBC2">
          <w:pPr>
            <w:pStyle w:val="16"/>
            <w:tabs>
              <w:tab w:val="right" w:leader="dot" w:pos="9084"/>
            </w:tabs>
          </w:pPr>
          <w:r>
            <w:rPr>
              <w:bCs/>
              <w:lang w:val="zh-CN"/>
            </w:rPr>
            <w:fldChar w:fldCharType="begin"/>
          </w:r>
          <w:r>
            <w:rPr>
              <w:bCs/>
              <w:lang w:val="zh-CN"/>
            </w:rPr>
            <w:instrText xml:space="preserve"> HYPERLINK \l _Toc23783 </w:instrText>
          </w:r>
          <w:r>
            <w:rPr>
              <w:bCs/>
              <w:lang w:val="zh-CN"/>
            </w:rPr>
            <w:fldChar w:fldCharType="separate"/>
          </w:r>
          <w:r>
            <w:rPr>
              <w:rFonts w:hint="eastAsia"/>
            </w:rPr>
            <w:t>13</w:t>
          </w:r>
          <w:r>
            <w:t>.4 Operat</w:t>
          </w:r>
          <w:r>
            <w:rPr>
              <w:rFonts w:hint="eastAsia"/>
            </w:rPr>
            <w:t>ing Specifications</w:t>
          </w:r>
          <w:r>
            <w:tab/>
          </w:r>
          <w:r>
            <w:fldChar w:fldCharType="begin"/>
          </w:r>
          <w:r>
            <w:instrText xml:space="preserve"> PAGEREF _Toc23783 \h </w:instrText>
          </w:r>
          <w:r>
            <w:fldChar w:fldCharType="separate"/>
          </w:r>
          <w:r>
            <w:t>97</w:t>
          </w:r>
          <w:r>
            <w:fldChar w:fldCharType="end"/>
          </w:r>
          <w:r>
            <w:rPr>
              <w:bCs/>
              <w:lang w:val="zh-CN"/>
            </w:rPr>
            <w:fldChar w:fldCharType="end"/>
          </w:r>
        </w:p>
        <w:p w14:paraId="11CA7DCA">
          <w:pPr>
            <w:pStyle w:val="16"/>
            <w:tabs>
              <w:tab w:val="right" w:leader="dot" w:pos="9084"/>
            </w:tabs>
          </w:pPr>
          <w:r>
            <w:rPr>
              <w:bCs/>
              <w:lang w:val="zh-CN"/>
            </w:rPr>
            <w:fldChar w:fldCharType="begin"/>
          </w:r>
          <w:r>
            <w:rPr>
              <w:bCs/>
              <w:lang w:val="zh-CN"/>
            </w:rPr>
            <w:instrText xml:space="preserve"> HYPERLINK \l _Toc9771 </w:instrText>
          </w:r>
          <w:r>
            <w:rPr>
              <w:bCs/>
              <w:lang w:val="zh-CN"/>
            </w:rPr>
            <w:fldChar w:fldCharType="separate"/>
          </w:r>
          <w:r>
            <w:rPr>
              <w:rFonts w:hint="eastAsia"/>
            </w:rPr>
            <w:t xml:space="preserve">13.5 </w:t>
          </w:r>
          <w:r>
            <w:t>Microscope slides</w:t>
          </w:r>
          <w:r>
            <w:tab/>
          </w:r>
          <w:r>
            <w:fldChar w:fldCharType="begin"/>
          </w:r>
          <w:r>
            <w:instrText xml:space="preserve"> PAGEREF _Toc9771 \h </w:instrText>
          </w:r>
          <w:r>
            <w:fldChar w:fldCharType="separate"/>
          </w:r>
          <w:r>
            <w:t>98</w:t>
          </w:r>
          <w:r>
            <w:fldChar w:fldCharType="end"/>
          </w:r>
          <w:r>
            <w:rPr>
              <w:bCs/>
              <w:lang w:val="zh-CN"/>
            </w:rPr>
            <w:fldChar w:fldCharType="end"/>
          </w:r>
        </w:p>
        <w:p w14:paraId="3EC6B62E">
          <w:pPr>
            <w:pStyle w:val="16"/>
            <w:tabs>
              <w:tab w:val="right" w:leader="dot" w:pos="9084"/>
            </w:tabs>
          </w:pPr>
          <w:r>
            <w:rPr>
              <w:bCs/>
              <w:lang w:val="zh-CN"/>
            </w:rPr>
            <w:fldChar w:fldCharType="begin"/>
          </w:r>
          <w:r>
            <w:rPr>
              <w:bCs/>
              <w:lang w:val="zh-CN"/>
            </w:rPr>
            <w:instrText xml:space="preserve"> HYPERLINK \l _Toc3321 </w:instrText>
          </w:r>
          <w:r>
            <w:rPr>
              <w:bCs/>
              <w:lang w:val="zh-CN"/>
            </w:rPr>
            <w:fldChar w:fldCharType="separate"/>
          </w:r>
          <w:r>
            <w:rPr>
              <w:rFonts w:hint="eastAsia"/>
            </w:rPr>
            <w:t>13</w:t>
          </w:r>
          <w:r>
            <w:t>.6 Transportation and storage</w:t>
          </w:r>
          <w:r>
            <w:tab/>
          </w:r>
          <w:r>
            <w:fldChar w:fldCharType="begin"/>
          </w:r>
          <w:r>
            <w:instrText xml:space="preserve"> PAGEREF _Toc3321 \h </w:instrText>
          </w:r>
          <w:r>
            <w:fldChar w:fldCharType="separate"/>
          </w:r>
          <w:r>
            <w:t>98</w:t>
          </w:r>
          <w:r>
            <w:fldChar w:fldCharType="end"/>
          </w:r>
          <w:r>
            <w:rPr>
              <w:bCs/>
              <w:lang w:val="zh-CN"/>
            </w:rPr>
            <w:fldChar w:fldCharType="end"/>
          </w:r>
        </w:p>
        <w:p w14:paraId="0E4404DE">
          <w:pPr>
            <w:pStyle w:val="16"/>
            <w:tabs>
              <w:tab w:val="right" w:leader="dot" w:pos="9084"/>
            </w:tabs>
          </w:pPr>
          <w:r>
            <w:rPr>
              <w:bCs/>
              <w:lang w:val="zh-CN"/>
            </w:rPr>
            <w:fldChar w:fldCharType="begin"/>
          </w:r>
          <w:r>
            <w:rPr>
              <w:bCs/>
              <w:lang w:val="zh-CN"/>
            </w:rPr>
            <w:instrText xml:space="preserve"> HYPERLINK \l _Toc24238 </w:instrText>
          </w:r>
          <w:r>
            <w:rPr>
              <w:bCs/>
              <w:lang w:val="zh-CN"/>
            </w:rPr>
            <w:fldChar w:fldCharType="separate"/>
          </w:r>
          <w:r>
            <w:t>Modification Record</w:t>
          </w:r>
          <w:r>
            <w:tab/>
          </w:r>
          <w:r>
            <w:fldChar w:fldCharType="begin"/>
          </w:r>
          <w:r>
            <w:instrText xml:space="preserve"> PAGEREF _Toc24238 \h </w:instrText>
          </w:r>
          <w:r>
            <w:fldChar w:fldCharType="separate"/>
          </w:r>
          <w:r>
            <w:t>98</w:t>
          </w:r>
          <w:r>
            <w:fldChar w:fldCharType="end"/>
          </w:r>
          <w:r>
            <w:rPr>
              <w:bCs/>
              <w:lang w:val="zh-CN"/>
            </w:rPr>
            <w:fldChar w:fldCharType="end"/>
          </w:r>
        </w:p>
        <w:p w14:paraId="0138CCD2">
          <w:pPr>
            <w:pStyle w:val="16"/>
            <w:tabs>
              <w:tab w:val="right" w:leader="dot" w:pos="9084"/>
            </w:tabs>
          </w:pPr>
          <w:r>
            <w:rPr>
              <w:bCs/>
              <w:lang w:val="zh-CN"/>
            </w:rPr>
            <w:fldChar w:fldCharType="begin"/>
          </w:r>
          <w:r>
            <w:rPr>
              <w:bCs/>
              <w:lang w:val="zh-CN"/>
            </w:rPr>
            <w:instrText xml:space="preserve"> HYPERLINK \l _Toc11618 </w:instrText>
          </w:r>
          <w:r>
            <w:rPr>
              <w:bCs/>
              <w:lang w:val="zh-CN"/>
            </w:rPr>
            <w:fldChar w:fldCharType="separate"/>
          </w:r>
          <w:r>
            <w:t>After-sales service commitment</w:t>
          </w:r>
          <w:r>
            <w:tab/>
          </w:r>
          <w:r>
            <w:fldChar w:fldCharType="begin"/>
          </w:r>
          <w:r>
            <w:instrText xml:space="preserve"> PAGEREF _Toc11618 \h </w:instrText>
          </w:r>
          <w:r>
            <w:fldChar w:fldCharType="separate"/>
          </w:r>
          <w:r>
            <w:t>99</w:t>
          </w:r>
          <w:r>
            <w:fldChar w:fldCharType="end"/>
          </w:r>
          <w:r>
            <w:rPr>
              <w:bCs/>
              <w:lang w:val="zh-CN"/>
            </w:rPr>
            <w:fldChar w:fldCharType="end"/>
          </w:r>
        </w:p>
        <w:p w14:paraId="325E7813">
          <w:pPr>
            <w:pStyle w:val="16"/>
            <w:tabs>
              <w:tab w:val="right" w:leader="dot" w:pos="9084"/>
            </w:tabs>
          </w:pPr>
          <w:r>
            <w:rPr>
              <w:bCs/>
              <w:lang w:val="zh-CN"/>
            </w:rPr>
            <w:fldChar w:fldCharType="begin"/>
          </w:r>
          <w:r>
            <w:rPr>
              <w:bCs/>
              <w:lang w:val="zh-CN"/>
            </w:rPr>
            <w:instrText xml:space="preserve"> HYPERLINK \l _Toc13123 </w:instrText>
          </w:r>
          <w:r>
            <w:rPr>
              <w:bCs/>
              <w:lang w:val="zh-CN"/>
            </w:rPr>
            <w:fldChar w:fldCharType="separate"/>
          </w:r>
          <w:r>
            <w:rPr>
              <w:rFonts w:hint="eastAsia"/>
            </w:rPr>
            <w:t>Basic information</w:t>
          </w:r>
          <w:r>
            <w:tab/>
          </w:r>
          <w:r>
            <w:fldChar w:fldCharType="begin"/>
          </w:r>
          <w:r>
            <w:instrText xml:space="preserve"> PAGEREF _Toc13123 \h </w:instrText>
          </w:r>
          <w:r>
            <w:fldChar w:fldCharType="separate"/>
          </w:r>
          <w:r>
            <w:t>101</w:t>
          </w:r>
          <w:r>
            <w:fldChar w:fldCharType="end"/>
          </w:r>
          <w:r>
            <w:rPr>
              <w:bCs/>
              <w:lang w:val="zh-CN"/>
            </w:rPr>
            <w:fldChar w:fldCharType="end"/>
          </w:r>
        </w:p>
        <w:p w14:paraId="390ED543">
          <w:pPr>
            <w:spacing w:before="120" w:after="120"/>
            <w:ind w:firstLine="360"/>
          </w:pPr>
          <w:r>
            <w:rPr>
              <w:bCs/>
              <w:lang w:val="zh-CN"/>
            </w:rPr>
            <w:fldChar w:fldCharType="end"/>
          </w:r>
        </w:p>
      </w:sdtContent>
    </w:sdt>
    <w:p w14:paraId="0918366C">
      <w:pPr>
        <w:spacing w:before="120" w:after="120"/>
        <w:ind w:firstLine="360"/>
      </w:pPr>
    </w:p>
    <w:p w14:paraId="00EC80DD">
      <w:pPr>
        <w:spacing w:before="120" w:after="120"/>
        <w:ind w:firstLine="360"/>
      </w:pPr>
    </w:p>
    <w:p w14:paraId="0C185789">
      <w:pPr>
        <w:spacing w:before="120" w:after="120"/>
        <w:ind w:firstLine="360"/>
      </w:pPr>
    </w:p>
    <w:p w14:paraId="1CE2CD8F">
      <w:pPr>
        <w:spacing w:before="120" w:after="120"/>
        <w:ind w:firstLine="0" w:firstLineChars="0"/>
        <w:rPr>
          <w:rFonts w:eastAsiaTheme="minorEastAsia"/>
        </w:rPr>
      </w:pPr>
    </w:p>
    <w:p w14:paraId="19ED882C">
      <w:pPr>
        <w:spacing w:before="120" w:after="120"/>
        <w:ind w:firstLine="360"/>
      </w:pPr>
      <w:r>
        <w:br w:type="page"/>
      </w:r>
    </w:p>
    <w:p w14:paraId="488DC990">
      <w:pPr>
        <w:pStyle w:val="21"/>
        <w:spacing w:before="120" w:after="120"/>
        <w:ind w:firstLine="301"/>
      </w:pPr>
      <w:bookmarkStart w:id="2" w:name="_Toc19753"/>
      <w:r>
        <w:t xml:space="preserve">1. </w:t>
      </w:r>
      <w:r>
        <w:rPr>
          <w:rFonts w:hint="eastAsia"/>
        </w:rPr>
        <w:t xml:space="preserve">Safety </w:t>
      </w:r>
      <w:r>
        <w:t>P</w:t>
      </w:r>
      <w:r>
        <w:rPr>
          <w:rFonts w:hint="eastAsia"/>
        </w:rPr>
        <w:t>recautions</w:t>
      </w:r>
      <w:bookmarkEnd w:id="2"/>
    </w:p>
    <w:p w14:paraId="027A8164">
      <w:pPr>
        <w:spacing w:before="120" w:after="120"/>
        <w:ind w:firstLine="360"/>
      </w:pPr>
      <w:r>
        <w:t xml:space="preserve">This manual and the information </w:t>
      </w:r>
      <w:r>
        <w:rPr>
          <w:rFonts w:hint="eastAsia"/>
        </w:rPr>
        <w:t>on</w:t>
      </w:r>
      <w:r>
        <w:t xml:space="preserve"> the product label will contain all the information required for operation and maintenance.</w:t>
      </w:r>
    </w:p>
    <w:p w14:paraId="30C29845">
      <w:pPr>
        <w:spacing w:before="120" w:after="120"/>
        <w:ind w:firstLine="360"/>
      </w:pPr>
      <w:r>
        <w:t>P</w:t>
      </w:r>
      <w:r>
        <w:rPr>
          <w:rFonts w:hint="eastAsia"/>
        </w:rPr>
        <w:t>lease note</w:t>
      </w:r>
      <w:r>
        <w:t xml:space="preserve"> the emphasis</w:t>
      </w:r>
      <w:r>
        <w:rPr>
          <w:rFonts w:hint="eastAsia"/>
        </w:rPr>
        <w:t xml:space="preserve">, </w:t>
      </w:r>
      <w:r>
        <w:t>standard laboratory regulations and local laboratory management regulations. All cautions or warnings are listed in the table below.</w:t>
      </w:r>
    </w:p>
    <w:tbl>
      <w:tblPr>
        <w:tblStyle w:val="22"/>
        <w:tblW w:w="8646" w:type="dxa"/>
        <w:tblInd w:w="42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97"/>
        <w:gridCol w:w="937"/>
        <w:gridCol w:w="7334"/>
        <w:gridCol w:w="178"/>
      </w:tblGrid>
      <w:tr w14:paraId="79D352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134" w:type="dxa"/>
            <w:gridSpan w:val="2"/>
            <w:tcBorders>
              <w:left w:val="nil"/>
            </w:tcBorders>
          </w:tcPr>
          <w:p w14:paraId="345858B9">
            <w:pPr>
              <w:pStyle w:val="29"/>
              <w:spacing w:before="120" w:after="120"/>
              <w:ind w:firstLine="148" w:firstLineChars="62"/>
            </w:pPr>
            <w:r>
              <w:t>S</w:t>
            </w:r>
            <w:r>
              <w:rPr>
                <w:rFonts w:hint="eastAsia"/>
              </w:rPr>
              <w:t xml:space="preserve">ymbol </w:t>
            </w:r>
          </w:p>
        </w:tc>
        <w:tc>
          <w:tcPr>
            <w:tcW w:w="7512" w:type="dxa"/>
            <w:gridSpan w:val="2"/>
            <w:tcBorders>
              <w:right w:val="nil"/>
            </w:tcBorders>
            <w:vAlign w:val="center"/>
          </w:tcPr>
          <w:p w14:paraId="3C5090E4">
            <w:pPr>
              <w:pStyle w:val="29"/>
              <w:spacing w:before="120" w:after="120"/>
              <w:ind w:firstLine="360"/>
            </w:pPr>
            <w:r>
              <w:rPr>
                <w:rFonts w:hint="eastAsia"/>
              </w:rPr>
              <w:t xml:space="preserve">                                               </w:t>
            </w:r>
            <w:r>
              <w:t>E</w:t>
            </w:r>
            <w:r>
              <w:rPr>
                <w:rFonts w:hint="eastAsia"/>
              </w:rPr>
              <w:t>xplain</w:t>
            </w:r>
          </w:p>
        </w:tc>
      </w:tr>
      <w:tr w14:paraId="51E49E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1" w:hRule="atLeast"/>
        </w:trPr>
        <w:tc>
          <w:tcPr>
            <w:tcW w:w="1134" w:type="dxa"/>
            <w:gridSpan w:val="2"/>
            <w:vMerge w:val="restart"/>
            <w:tcBorders>
              <w:left w:val="nil"/>
            </w:tcBorders>
          </w:tcPr>
          <w:p w14:paraId="3B21D8C5">
            <w:pPr>
              <w:pStyle w:val="29"/>
              <w:spacing w:before="120" w:after="120"/>
              <w:ind w:firstLine="360"/>
            </w:pPr>
            <w:r>
              <w:rPr>
                <w:lang w:bidi="ar-SA"/>
              </w:rPr>
              <w:drawing>
                <wp:anchor distT="0" distB="0" distL="114300" distR="114300" simplePos="0" relativeHeight="251670528" behindDoc="1" locked="0" layoutInCell="1" allowOverlap="1">
                  <wp:simplePos x="0" y="0"/>
                  <wp:positionH relativeFrom="column">
                    <wp:posOffset>98425</wp:posOffset>
                  </wp:positionH>
                  <wp:positionV relativeFrom="paragraph">
                    <wp:posOffset>5715</wp:posOffset>
                  </wp:positionV>
                  <wp:extent cx="478790" cy="467360"/>
                  <wp:effectExtent l="1905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6" cstate="print"/>
                          <a:stretch>
                            <a:fillRect/>
                          </a:stretch>
                        </pic:blipFill>
                        <pic:spPr>
                          <a:xfrm>
                            <a:off x="0" y="0"/>
                            <a:ext cx="478790" cy="467360"/>
                          </a:xfrm>
                          <a:prstGeom prst="rect">
                            <a:avLst/>
                          </a:prstGeom>
                        </pic:spPr>
                      </pic:pic>
                    </a:graphicData>
                  </a:graphic>
                </wp:anchor>
              </w:drawing>
            </w:r>
          </w:p>
          <w:p w14:paraId="1C85C2BA">
            <w:pPr>
              <w:pStyle w:val="29"/>
              <w:spacing w:before="120" w:after="120"/>
              <w:ind w:firstLine="360"/>
            </w:pPr>
          </w:p>
          <w:p w14:paraId="528C2625">
            <w:pPr>
              <w:pStyle w:val="29"/>
              <w:spacing w:before="120" w:after="120"/>
              <w:ind w:firstLine="360"/>
            </w:pPr>
            <w:r>
              <w:rPr>
                <w:lang w:bidi="ar-SA"/>
              </w:rPr>
              <w:drawing>
                <wp:anchor distT="0" distB="0" distL="114300" distR="114300" simplePos="0" relativeHeight="251671552" behindDoc="1" locked="0" layoutInCell="1" allowOverlap="1">
                  <wp:simplePos x="0" y="0"/>
                  <wp:positionH relativeFrom="column">
                    <wp:posOffset>97790</wp:posOffset>
                  </wp:positionH>
                  <wp:positionV relativeFrom="paragraph">
                    <wp:posOffset>301625</wp:posOffset>
                  </wp:positionV>
                  <wp:extent cx="491490" cy="447040"/>
                  <wp:effectExtent l="19050" t="0" r="3810"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a:picLocks noChangeAspect="1"/>
                          </pic:cNvPicPr>
                        </pic:nvPicPr>
                        <pic:blipFill>
                          <a:blip r:embed="rId17" cstate="print"/>
                          <a:stretch>
                            <a:fillRect/>
                          </a:stretch>
                        </pic:blipFill>
                        <pic:spPr>
                          <a:xfrm>
                            <a:off x="0" y="0"/>
                            <a:ext cx="491490" cy="447040"/>
                          </a:xfrm>
                          <a:prstGeom prst="rect">
                            <a:avLst/>
                          </a:prstGeom>
                        </pic:spPr>
                      </pic:pic>
                    </a:graphicData>
                  </a:graphic>
                </wp:anchor>
              </w:drawing>
            </w:r>
          </w:p>
          <w:p w14:paraId="65A04BB4">
            <w:pPr>
              <w:pStyle w:val="29"/>
              <w:spacing w:before="120" w:after="120"/>
              <w:ind w:firstLine="360"/>
            </w:pPr>
          </w:p>
          <w:p w14:paraId="518538AB">
            <w:pPr>
              <w:pStyle w:val="29"/>
              <w:spacing w:before="120" w:after="120"/>
              <w:ind w:firstLine="360"/>
            </w:pPr>
          </w:p>
        </w:tc>
        <w:tc>
          <w:tcPr>
            <w:tcW w:w="7512" w:type="dxa"/>
            <w:gridSpan w:val="2"/>
            <w:tcBorders>
              <w:right w:val="nil"/>
            </w:tcBorders>
          </w:tcPr>
          <w:p w14:paraId="7EDBD0C2">
            <w:pPr>
              <w:spacing w:before="120" w:after="120"/>
              <w:ind w:firstLine="361"/>
            </w:pPr>
            <w:r>
              <w:rPr>
                <w:b/>
                <w:bCs/>
              </w:rPr>
              <w:t>Note</w:t>
            </w:r>
            <w:r>
              <w:rPr>
                <w:rFonts w:hint="eastAsia" w:ascii="宋体" w:hAnsi="宋体" w:eastAsia="宋体"/>
                <w:b/>
                <w:bCs/>
              </w:rPr>
              <w:t>：</w:t>
            </w:r>
            <w:r>
              <w:t xml:space="preserve">Wear </w:t>
            </w:r>
            <w:r>
              <w:rPr>
                <w:rFonts w:hint="eastAsia"/>
              </w:rPr>
              <w:t xml:space="preserve">protective </w:t>
            </w:r>
            <w:r>
              <w:t>gloves when handling reagents and opening reagent containers. The reagent container</w:t>
            </w:r>
            <w:r>
              <w:rPr>
                <w:rFonts w:hint="eastAsia"/>
              </w:rPr>
              <w:t>s</w:t>
            </w:r>
            <w:r>
              <w:t xml:space="preserve"> may </w:t>
            </w:r>
            <w:r>
              <w:rPr>
                <w:rFonts w:hint="eastAsia"/>
              </w:rPr>
              <w:t>tip</w:t>
            </w:r>
            <w:r>
              <w:t xml:space="preserve"> during transportation, which may cause the reagent</w:t>
            </w:r>
            <w:r>
              <w:rPr>
                <w:rFonts w:hint="eastAsia"/>
              </w:rPr>
              <w:t xml:space="preserve"> residue</w:t>
            </w:r>
            <w:r>
              <w:t xml:space="preserve"> to adhere to the reagent cover.</w:t>
            </w:r>
          </w:p>
        </w:tc>
      </w:tr>
      <w:tr w14:paraId="5F84106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07" w:hRule="atLeast"/>
        </w:trPr>
        <w:tc>
          <w:tcPr>
            <w:tcW w:w="1134" w:type="dxa"/>
            <w:gridSpan w:val="2"/>
            <w:vMerge w:val="continue"/>
            <w:tcBorders>
              <w:top w:val="nil"/>
              <w:left w:val="nil"/>
            </w:tcBorders>
          </w:tcPr>
          <w:p w14:paraId="4A9266EC">
            <w:pPr>
              <w:spacing w:before="120" w:after="120"/>
              <w:ind w:firstLine="360"/>
            </w:pPr>
          </w:p>
        </w:tc>
        <w:tc>
          <w:tcPr>
            <w:tcW w:w="7512" w:type="dxa"/>
            <w:gridSpan w:val="2"/>
            <w:tcBorders>
              <w:top w:val="single" w:color="000000" w:sz="8" w:space="0"/>
              <w:right w:val="nil"/>
            </w:tcBorders>
          </w:tcPr>
          <w:p w14:paraId="6D8341E6">
            <w:pPr>
              <w:spacing w:before="120" w:after="120"/>
              <w:ind w:firstLine="361"/>
              <w:rPr>
                <w:rFonts w:cs="Times New Roman"/>
              </w:rPr>
            </w:pPr>
            <w:r>
              <w:rPr>
                <w:b/>
                <w:bCs/>
              </w:rPr>
              <w:t xml:space="preserve">Warning: </w:t>
            </w:r>
            <w:bookmarkStart w:id="3" w:name="OLE_LINK2"/>
            <w:r>
              <w:t xml:space="preserve">During the use of the machine, some reagents (including potentially hazardous reagents) may accumulate around the slide </w:t>
            </w:r>
            <w:r>
              <w:rPr>
                <w:rFonts w:hint="eastAsia"/>
              </w:rPr>
              <w:t>staining</w:t>
            </w:r>
            <w:r>
              <w:t xml:space="preserve"> </w:t>
            </w:r>
            <w:r>
              <w:rPr>
                <w:rFonts w:hint="eastAsia"/>
              </w:rPr>
              <w:t>units</w:t>
            </w:r>
            <w:r>
              <w:t xml:space="preserve">. When the slide </w:t>
            </w:r>
            <w:r>
              <w:rPr>
                <w:rFonts w:hint="eastAsia"/>
              </w:rPr>
              <w:t>trays</w:t>
            </w:r>
            <w:r>
              <w:t xml:space="preserve"> </w:t>
            </w:r>
            <w:r>
              <w:rPr>
                <w:rFonts w:hint="eastAsia"/>
              </w:rPr>
              <w:t>are</w:t>
            </w:r>
            <w:r>
              <w:t xml:space="preserve"> inserted or removed, these reagents may contaminate the slide </w:t>
            </w:r>
            <w:r>
              <w:rPr>
                <w:rFonts w:hint="eastAsia"/>
              </w:rPr>
              <w:t>trays</w:t>
            </w:r>
            <w:r>
              <w:t>. Although the risk is very small to the surrounding environment and employees, users should wear protective clothing</w:t>
            </w:r>
            <w:r>
              <w:rPr>
                <w:rFonts w:hint="eastAsia"/>
              </w:rPr>
              <w:t xml:space="preserve"> and</w:t>
            </w:r>
            <w:r>
              <w:t xml:space="preserve"> gloves</w:t>
            </w:r>
            <w:r>
              <w:rPr>
                <w:rFonts w:hint="eastAsia"/>
              </w:rPr>
              <w:t xml:space="preserve"> </w:t>
            </w:r>
            <w:r>
              <w:t xml:space="preserve">when handling slide </w:t>
            </w:r>
            <w:r>
              <w:rPr>
                <w:rFonts w:hint="eastAsia"/>
              </w:rPr>
              <w:t>trays</w:t>
            </w:r>
            <w:r>
              <w:t>.</w:t>
            </w:r>
            <w:bookmarkEnd w:id="3"/>
          </w:p>
        </w:tc>
      </w:tr>
      <w:tr w14:paraId="5EB831C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890" w:hRule="atLeast"/>
        </w:trPr>
        <w:tc>
          <w:tcPr>
            <w:tcW w:w="1134" w:type="dxa"/>
            <w:gridSpan w:val="2"/>
            <w:vMerge w:val="restart"/>
            <w:tcBorders>
              <w:left w:val="nil"/>
            </w:tcBorders>
          </w:tcPr>
          <w:p w14:paraId="68766FB9">
            <w:pPr>
              <w:pStyle w:val="29"/>
              <w:spacing w:before="120" w:after="120"/>
              <w:ind w:firstLine="360"/>
            </w:pPr>
            <w:r>
              <w:rPr>
                <w:lang w:bidi="ar-SA"/>
              </w:rPr>
              <w:drawing>
                <wp:inline distT="0" distB="0" distL="0" distR="0">
                  <wp:extent cx="481965" cy="441960"/>
                  <wp:effectExtent l="0" t="0" r="635" b="2540"/>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a:picLocks noChangeAspect="1"/>
                          </pic:cNvPicPr>
                        </pic:nvPicPr>
                        <pic:blipFill>
                          <a:blip r:embed="rId18" cstate="print"/>
                          <a:stretch>
                            <a:fillRect/>
                          </a:stretch>
                        </pic:blipFill>
                        <pic:spPr>
                          <a:xfrm>
                            <a:off x="0" y="0"/>
                            <a:ext cx="482574" cy="441960"/>
                          </a:xfrm>
                          <a:prstGeom prst="rect">
                            <a:avLst/>
                          </a:prstGeom>
                        </pic:spPr>
                      </pic:pic>
                    </a:graphicData>
                  </a:graphic>
                </wp:inline>
              </w:drawing>
            </w:r>
          </w:p>
          <w:p w14:paraId="22A8F569">
            <w:pPr>
              <w:pStyle w:val="29"/>
              <w:spacing w:before="120" w:after="120"/>
              <w:ind w:firstLine="360"/>
            </w:pPr>
          </w:p>
          <w:p w14:paraId="46DB7185">
            <w:pPr>
              <w:pStyle w:val="29"/>
              <w:spacing w:before="120" w:after="120"/>
              <w:ind w:firstLine="360"/>
            </w:pPr>
          </w:p>
          <w:p w14:paraId="6B9ED3E1">
            <w:pPr>
              <w:pStyle w:val="29"/>
              <w:spacing w:before="120" w:after="120"/>
              <w:ind w:firstLine="360"/>
            </w:pPr>
          </w:p>
          <w:p w14:paraId="47335367">
            <w:pPr>
              <w:pStyle w:val="29"/>
              <w:spacing w:before="120" w:after="120"/>
              <w:ind w:firstLine="360"/>
            </w:pPr>
          </w:p>
        </w:tc>
        <w:tc>
          <w:tcPr>
            <w:tcW w:w="7512" w:type="dxa"/>
            <w:gridSpan w:val="2"/>
            <w:tcBorders>
              <w:right w:val="nil"/>
            </w:tcBorders>
          </w:tcPr>
          <w:p w14:paraId="17136937">
            <w:pPr>
              <w:spacing w:before="120" w:after="120"/>
              <w:ind w:firstLine="361"/>
              <w:rPr>
                <w:rFonts w:cs="Times New Roman"/>
              </w:rPr>
            </w:pPr>
            <w:r>
              <w:rPr>
                <w:b/>
              </w:rPr>
              <w:t xml:space="preserve">Warning: </w:t>
            </w:r>
            <w:r>
              <w:t xml:space="preserve">Clean spilled droplets with 70% alcohol. Do not put xylene, chloroform, acetone, strong acid (such as 20% hydrochloric acid), strong base (such as 20% sodium hydroxide) or other similar solutions close to the </w:t>
            </w:r>
            <w:r>
              <w:rPr>
                <w:rFonts w:hint="eastAsia"/>
              </w:rPr>
              <w:t>machine</w:t>
            </w:r>
            <w:r>
              <w:t>. If there is any overflow of such solution, it should be removed immediately. Xylene or other substitutes should not be used as dewax</w:t>
            </w:r>
            <w:r>
              <w:rPr>
                <w:rFonts w:hint="eastAsia" w:eastAsia="宋体"/>
              </w:rPr>
              <w:t>ing</w:t>
            </w:r>
            <w:r>
              <w:t xml:space="preserve"> solution, </w:t>
            </w:r>
            <w:r>
              <w:rPr>
                <w:rFonts w:hint="eastAsia"/>
              </w:rPr>
              <w:t>it</w:t>
            </w:r>
            <w:r>
              <w:t xml:space="preserve"> may cause some parts of the machine to be eroded, leading to solution leakage.</w:t>
            </w:r>
          </w:p>
        </w:tc>
      </w:tr>
      <w:tr w14:paraId="338E6D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34" w:hRule="atLeast"/>
        </w:trPr>
        <w:tc>
          <w:tcPr>
            <w:tcW w:w="1134" w:type="dxa"/>
            <w:gridSpan w:val="2"/>
            <w:vMerge w:val="continue"/>
            <w:tcBorders>
              <w:top w:val="nil"/>
              <w:left w:val="nil"/>
            </w:tcBorders>
          </w:tcPr>
          <w:p w14:paraId="5B5B88F8">
            <w:pPr>
              <w:spacing w:before="120" w:after="120"/>
              <w:ind w:firstLine="360"/>
            </w:pPr>
          </w:p>
        </w:tc>
        <w:tc>
          <w:tcPr>
            <w:tcW w:w="7512" w:type="dxa"/>
            <w:gridSpan w:val="2"/>
            <w:tcBorders>
              <w:top w:val="single" w:color="000000" w:sz="8" w:space="0"/>
              <w:right w:val="nil"/>
            </w:tcBorders>
          </w:tcPr>
          <w:p w14:paraId="61A289D4">
            <w:pPr>
              <w:spacing w:before="120" w:after="120"/>
              <w:ind w:firstLine="361"/>
            </w:pPr>
            <w:r>
              <w:rPr>
                <w:b/>
              </w:rPr>
              <w:t xml:space="preserve">Warning: </w:t>
            </w:r>
            <w:r>
              <w:t>Users must understand local regulations and correct operation procedures when handling dangerous articles.</w:t>
            </w:r>
          </w:p>
        </w:tc>
      </w:tr>
      <w:tr w14:paraId="5A165E7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2" w:hRule="atLeast"/>
        </w:trPr>
        <w:tc>
          <w:tcPr>
            <w:tcW w:w="1134" w:type="dxa"/>
            <w:gridSpan w:val="2"/>
            <w:vMerge w:val="restart"/>
            <w:tcBorders>
              <w:left w:val="nil"/>
            </w:tcBorders>
          </w:tcPr>
          <w:p w14:paraId="7A1AC8E6">
            <w:pPr>
              <w:pStyle w:val="29"/>
              <w:spacing w:before="120" w:after="120"/>
              <w:ind w:firstLine="360"/>
            </w:pPr>
            <w:r>
              <w:rPr>
                <w:lang w:bidi="ar-SA"/>
              </w:rPr>
              <w:drawing>
                <wp:anchor distT="0" distB="0" distL="114300" distR="114300" simplePos="0" relativeHeight="251678720" behindDoc="0" locked="0" layoutInCell="1" allowOverlap="1">
                  <wp:simplePos x="0" y="0"/>
                  <wp:positionH relativeFrom="column">
                    <wp:posOffset>132715</wp:posOffset>
                  </wp:positionH>
                  <wp:positionV relativeFrom="paragraph">
                    <wp:posOffset>76200</wp:posOffset>
                  </wp:positionV>
                  <wp:extent cx="541655" cy="470535"/>
                  <wp:effectExtent l="0" t="0" r="0" b="5715"/>
                  <wp:wrapSquare wrapText="bothSides"/>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1655" cy="470535"/>
                          </a:xfrm>
                          <a:prstGeom prst="rect">
                            <a:avLst/>
                          </a:prstGeom>
                        </pic:spPr>
                      </pic:pic>
                    </a:graphicData>
                  </a:graphic>
                </wp:anchor>
              </w:drawing>
            </w:r>
          </w:p>
          <w:p w14:paraId="709A102B">
            <w:pPr>
              <w:pStyle w:val="29"/>
              <w:spacing w:before="120" w:after="120"/>
              <w:ind w:firstLine="360"/>
            </w:pPr>
          </w:p>
          <w:p w14:paraId="616B421F">
            <w:pPr>
              <w:pStyle w:val="29"/>
              <w:spacing w:before="120" w:after="120"/>
              <w:ind w:firstLine="360"/>
            </w:pPr>
          </w:p>
          <w:p w14:paraId="6AD48CE1">
            <w:pPr>
              <w:pStyle w:val="29"/>
              <w:spacing w:before="120" w:after="120"/>
              <w:ind w:firstLine="360"/>
            </w:pPr>
          </w:p>
          <w:p w14:paraId="772D89F9">
            <w:pPr>
              <w:pStyle w:val="29"/>
              <w:spacing w:before="120" w:after="120"/>
              <w:ind w:firstLine="360"/>
            </w:pPr>
          </w:p>
        </w:tc>
        <w:tc>
          <w:tcPr>
            <w:tcW w:w="7512" w:type="dxa"/>
            <w:gridSpan w:val="2"/>
            <w:tcBorders>
              <w:right w:val="nil"/>
            </w:tcBorders>
          </w:tcPr>
          <w:p w14:paraId="29130793">
            <w:pPr>
              <w:spacing w:before="120" w:after="120"/>
              <w:ind w:firstLine="361"/>
              <w:rPr>
                <w:rFonts w:cs="Times New Roman"/>
              </w:rPr>
            </w:pPr>
            <w:r>
              <w:rPr>
                <w:b/>
              </w:rPr>
              <w:t>Warning:</w:t>
            </w:r>
            <w:r>
              <w:t xml:space="preserve"> There is dangerous voltage inside the machine. Only the technical service person</w:t>
            </w:r>
            <w:r>
              <w:rPr>
                <w:rFonts w:hint="eastAsia"/>
              </w:rPr>
              <w:t>s</w:t>
            </w:r>
            <w:r>
              <w:t xml:space="preserve"> approved by </w:t>
            </w:r>
            <w:r>
              <w:rPr>
                <w:rFonts w:hint="eastAsia"/>
              </w:rPr>
              <w:t>our</w:t>
            </w:r>
            <w:r>
              <w:t xml:space="preserve"> company can open the protective cover of the </w:t>
            </w:r>
            <w:r>
              <w:rPr>
                <w:rFonts w:hint="eastAsia"/>
              </w:rPr>
              <w:t>machine</w:t>
            </w:r>
            <w:r>
              <w:t xml:space="preserve"> or touch the internal components of the </w:t>
            </w:r>
            <w:r>
              <w:rPr>
                <w:rFonts w:hint="eastAsia"/>
              </w:rPr>
              <w:t>machine</w:t>
            </w:r>
            <w:r>
              <w:t>.</w:t>
            </w:r>
          </w:p>
        </w:tc>
      </w:tr>
      <w:tr w14:paraId="5D6E23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55" w:hRule="atLeast"/>
        </w:trPr>
        <w:tc>
          <w:tcPr>
            <w:tcW w:w="1134" w:type="dxa"/>
            <w:gridSpan w:val="2"/>
            <w:vMerge w:val="continue"/>
            <w:tcBorders>
              <w:top w:val="nil"/>
              <w:left w:val="nil"/>
            </w:tcBorders>
          </w:tcPr>
          <w:p w14:paraId="27326FFE">
            <w:pPr>
              <w:spacing w:before="120" w:after="120"/>
              <w:ind w:firstLine="360"/>
            </w:pPr>
          </w:p>
        </w:tc>
        <w:tc>
          <w:tcPr>
            <w:tcW w:w="7512" w:type="dxa"/>
            <w:gridSpan w:val="2"/>
            <w:tcBorders>
              <w:top w:val="single" w:color="000000" w:sz="8" w:space="0"/>
              <w:right w:val="nil"/>
            </w:tcBorders>
          </w:tcPr>
          <w:p w14:paraId="54FF33AC">
            <w:pPr>
              <w:spacing w:before="120" w:after="120"/>
              <w:ind w:firstLine="361"/>
            </w:pPr>
            <w:r>
              <w:rPr>
                <w:b/>
              </w:rPr>
              <w:t xml:space="preserve">Warning: </w:t>
            </w:r>
            <w:r>
              <w:t xml:space="preserve">The working voltage of the machine has been set at the time of system installation and initial setting. No one is allowed to change the voltage except qualified technical service person. The machine must be connected to the grounded main power socket, and </w:t>
            </w:r>
            <w:r>
              <w:rPr>
                <w:rFonts w:hint="eastAsia"/>
              </w:rPr>
              <w:t>be positioned so that</w:t>
            </w:r>
            <w:r>
              <w:t xml:space="preserve"> it</w:t>
            </w:r>
            <w:r>
              <w:rPr>
                <w:rFonts w:hint="eastAsia"/>
              </w:rPr>
              <w:t xml:space="preserve"> is eas</w:t>
            </w:r>
            <w:r>
              <w:t xml:space="preserve">y </w:t>
            </w:r>
            <w:r>
              <w:rPr>
                <w:rFonts w:hint="eastAsia"/>
              </w:rPr>
              <w:t>to dis</w:t>
            </w:r>
            <w:r>
              <w:t>connect the power supply</w:t>
            </w:r>
            <w:r>
              <w:rPr>
                <w:rFonts w:hint="eastAsia"/>
              </w:rPr>
              <w:t xml:space="preserve"> cable</w:t>
            </w:r>
            <w:r>
              <w:t xml:space="preserve"> for the user</w:t>
            </w:r>
            <w:r>
              <w:rPr>
                <w:rFonts w:hint="eastAsia"/>
              </w:rPr>
              <w:t xml:space="preserve"> without having to move the machine</w:t>
            </w:r>
            <w:r>
              <w:t>.</w:t>
            </w:r>
          </w:p>
        </w:tc>
      </w:tr>
      <w:tr w14:paraId="40ED8D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927" w:hRule="atLeast"/>
        </w:trPr>
        <w:tc>
          <w:tcPr>
            <w:tcW w:w="937" w:type="dxa"/>
            <w:vMerge w:val="restart"/>
            <w:tcBorders>
              <w:left w:val="nil"/>
            </w:tcBorders>
          </w:tcPr>
          <w:p w14:paraId="6554D36B">
            <w:pPr>
              <w:pStyle w:val="29"/>
              <w:spacing w:before="120" w:after="120"/>
              <w:ind w:firstLine="0" w:firstLineChars="0"/>
              <w:rPr>
                <w:rFonts w:eastAsiaTheme="minorEastAsia"/>
              </w:rPr>
            </w:pPr>
            <w:r>
              <w:rPr>
                <w:lang w:bidi="ar-SA"/>
              </w:rPr>
              <w:drawing>
                <wp:anchor distT="0" distB="0" distL="114300" distR="114300" simplePos="0" relativeHeight="251679744" behindDoc="1" locked="0" layoutInCell="1" allowOverlap="1">
                  <wp:simplePos x="0" y="0"/>
                  <wp:positionH relativeFrom="column">
                    <wp:posOffset>0</wp:posOffset>
                  </wp:positionH>
                  <wp:positionV relativeFrom="paragraph">
                    <wp:posOffset>190500</wp:posOffset>
                  </wp:positionV>
                  <wp:extent cx="411480" cy="419100"/>
                  <wp:effectExtent l="0" t="0" r="7620" b="0"/>
                  <wp:wrapSquare wrapText="bothSides"/>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1480" cy="419100"/>
                          </a:xfrm>
                          <a:prstGeom prst="rect">
                            <a:avLst/>
                          </a:prstGeom>
                        </pic:spPr>
                      </pic:pic>
                    </a:graphicData>
                  </a:graphic>
                </wp:anchor>
              </w:drawing>
            </w:r>
          </w:p>
          <w:p w14:paraId="023F9B9F">
            <w:pPr>
              <w:pStyle w:val="29"/>
              <w:spacing w:before="120" w:after="120"/>
              <w:ind w:firstLine="360"/>
            </w:pPr>
          </w:p>
          <w:p w14:paraId="5D41DDE1">
            <w:pPr>
              <w:pStyle w:val="29"/>
              <w:spacing w:before="120" w:after="120"/>
              <w:ind w:firstLine="360"/>
            </w:pPr>
          </w:p>
          <w:p w14:paraId="42E9E6A5">
            <w:pPr>
              <w:pStyle w:val="29"/>
              <w:spacing w:before="120" w:after="120"/>
              <w:ind w:firstLine="360"/>
            </w:pPr>
          </w:p>
          <w:p w14:paraId="2242139F">
            <w:pPr>
              <w:pStyle w:val="29"/>
              <w:spacing w:before="120" w:after="120"/>
              <w:ind w:firstLine="0" w:firstLineChars="0"/>
              <w:rPr>
                <w:rFonts w:eastAsiaTheme="minorEastAsia"/>
              </w:rPr>
            </w:pPr>
          </w:p>
        </w:tc>
        <w:tc>
          <w:tcPr>
            <w:tcW w:w="7334" w:type="dxa"/>
            <w:tcBorders>
              <w:bottom w:val="single" w:color="000000" w:sz="8" w:space="0"/>
              <w:right w:val="nil"/>
            </w:tcBorders>
          </w:tcPr>
          <w:p w14:paraId="5BF77FC5">
            <w:pPr>
              <w:spacing w:before="120" w:after="120"/>
              <w:ind w:firstLine="361"/>
            </w:pPr>
            <w:r>
              <w:rPr>
                <w:b/>
              </w:rPr>
              <w:t>Warning:</w:t>
            </w:r>
            <w:r>
              <w:rPr>
                <w:rFonts w:hint="eastAsia"/>
                <w:b/>
              </w:rPr>
              <w:t xml:space="preserve"> </w:t>
            </w:r>
            <w:r>
              <w:t xml:space="preserve">The temperature of the slide </w:t>
            </w:r>
            <w:r>
              <w:rPr>
                <w:rFonts w:hint="eastAsia"/>
              </w:rPr>
              <w:t>staining units</w:t>
            </w:r>
            <w:r>
              <w:t xml:space="preserve"> can be very high, caus</w:t>
            </w:r>
            <w:r>
              <w:rPr>
                <w:rFonts w:hint="eastAsia"/>
              </w:rPr>
              <w:t>e</w:t>
            </w:r>
            <w:r>
              <w:t xml:space="preserve"> severe burns. Do not touch the slide </w:t>
            </w:r>
            <w:r>
              <w:rPr>
                <w:rFonts w:hint="eastAsia"/>
              </w:rPr>
              <w:t>staining units</w:t>
            </w:r>
            <w:r>
              <w:t xml:space="preserve"> or </w:t>
            </w:r>
            <w:r>
              <w:rPr>
                <w:rFonts w:hint="eastAsia"/>
              </w:rPr>
              <w:t>their</w:t>
            </w:r>
            <w:r>
              <w:t xml:space="preserve"> surround</w:t>
            </w:r>
            <w:r>
              <w:rPr>
                <w:rFonts w:hint="eastAsia"/>
              </w:rPr>
              <w:t>s</w:t>
            </w:r>
            <w:r>
              <w:t xml:space="preserve"> within </w:t>
            </w:r>
            <w:r>
              <w:rPr>
                <w:rFonts w:hint="eastAsia"/>
              </w:rPr>
              <w:t>20</w:t>
            </w:r>
            <w:r>
              <w:t xml:space="preserve"> minutes after the </w:t>
            </w:r>
            <w:r>
              <w:rPr>
                <w:rFonts w:hint="eastAsia"/>
              </w:rPr>
              <w:t>stop of operation</w:t>
            </w:r>
            <w:r>
              <w:t>.</w:t>
            </w:r>
          </w:p>
        </w:tc>
      </w:tr>
      <w:tr w14:paraId="6FD4B5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535" w:hRule="atLeast"/>
        </w:trPr>
        <w:tc>
          <w:tcPr>
            <w:tcW w:w="937" w:type="dxa"/>
            <w:vMerge w:val="continue"/>
            <w:tcBorders>
              <w:top w:val="nil"/>
              <w:left w:val="nil"/>
            </w:tcBorders>
          </w:tcPr>
          <w:p w14:paraId="745CEE2E">
            <w:pPr>
              <w:spacing w:before="120" w:after="120"/>
              <w:ind w:firstLine="360"/>
            </w:pPr>
          </w:p>
        </w:tc>
        <w:tc>
          <w:tcPr>
            <w:tcW w:w="7334" w:type="dxa"/>
            <w:tcBorders>
              <w:top w:val="single" w:color="000000" w:sz="8" w:space="0"/>
              <w:right w:val="nil"/>
            </w:tcBorders>
          </w:tcPr>
          <w:p w14:paraId="2C2A5A3E">
            <w:pPr>
              <w:spacing w:before="120" w:after="120"/>
              <w:ind w:firstLine="361"/>
            </w:pPr>
            <w:r>
              <w:rPr>
                <w:b/>
              </w:rPr>
              <w:t xml:space="preserve">Warning: </w:t>
            </w:r>
            <w:r>
              <w:t xml:space="preserve">Slide </w:t>
            </w:r>
            <w:bookmarkStart w:id="4" w:name="OLE_LINK1"/>
            <w:r>
              <w:rPr>
                <w:rFonts w:hint="eastAsia"/>
              </w:rPr>
              <w:t>staining units</w:t>
            </w:r>
            <w:bookmarkEnd w:id="4"/>
            <w:r>
              <w:t xml:space="preserve"> and </w:t>
            </w:r>
            <w:r>
              <w:rPr>
                <w:rFonts w:hint="eastAsia"/>
              </w:rPr>
              <w:t>their</w:t>
            </w:r>
            <w:r>
              <w:t xml:space="preserve"> surrounds, and slides in the slide </w:t>
            </w:r>
            <w:r>
              <w:rPr>
                <w:rFonts w:hint="eastAsia"/>
              </w:rPr>
              <w:t>staining trays</w:t>
            </w:r>
            <w:r>
              <w:t xml:space="preserve"> may be very hot, which may cause serious burns if contacted. Do not touch the slide </w:t>
            </w:r>
            <w:r>
              <w:rPr>
                <w:rFonts w:hint="eastAsia"/>
              </w:rPr>
              <w:t>staining units</w:t>
            </w:r>
            <w:r>
              <w:t xml:space="preserve"> until the software indicates that the temperature decreases. If the software is not running, wait at least 20 minutes after cutting off the power supply.</w:t>
            </w:r>
          </w:p>
        </w:tc>
      </w:tr>
      <w:tr w14:paraId="5D162DA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816" w:hRule="atLeast"/>
        </w:trPr>
        <w:tc>
          <w:tcPr>
            <w:tcW w:w="937" w:type="dxa"/>
            <w:tcBorders>
              <w:left w:val="nil"/>
            </w:tcBorders>
          </w:tcPr>
          <w:p w14:paraId="4E56B753">
            <w:pPr>
              <w:pStyle w:val="29"/>
              <w:spacing w:before="120" w:after="120"/>
              <w:ind w:firstLine="0" w:firstLineChars="0"/>
            </w:pPr>
            <w:r>
              <w:rPr>
                <w:lang w:bidi="ar-SA"/>
              </w:rPr>
              <w:drawing>
                <wp:anchor distT="0" distB="0" distL="114300" distR="114300" simplePos="0" relativeHeight="251680768" behindDoc="0" locked="0" layoutInCell="1" allowOverlap="1">
                  <wp:simplePos x="0" y="0"/>
                  <wp:positionH relativeFrom="column">
                    <wp:posOffset>0</wp:posOffset>
                  </wp:positionH>
                  <wp:positionV relativeFrom="paragraph">
                    <wp:posOffset>74930</wp:posOffset>
                  </wp:positionV>
                  <wp:extent cx="508635" cy="469265"/>
                  <wp:effectExtent l="0" t="0" r="5715" b="6985"/>
                  <wp:wrapSquare wrapText="bothSides"/>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8635" cy="469265"/>
                          </a:xfrm>
                          <a:prstGeom prst="rect">
                            <a:avLst/>
                          </a:prstGeom>
                        </pic:spPr>
                      </pic:pic>
                    </a:graphicData>
                  </a:graphic>
                </wp:anchor>
              </w:drawing>
            </w:r>
          </w:p>
          <w:p w14:paraId="6FC3D446">
            <w:pPr>
              <w:pStyle w:val="29"/>
              <w:spacing w:before="120" w:after="120"/>
              <w:ind w:firstLine="360"/>
            </w:pPr>
          </w:p>
          <w:p w14:paraId="46B37B90">
            <w:pPr>
              <w:pStyle w:val="29"/>
              <w:spacing w:before="120" w:after="120"/>
              <w:ind w:firstLine="0" w:firstLineChars="0"/>
              <w:rPr>
                <w:rFonts w:eastAsiaTheme="minorEastAsia"/>
              </w:rPr>
            </w:pPr>
          </w:p>
        </w:tc>
        <w:tc>
          <w:tcPr>
            <w:tcW w:w="7334" w:type="dxa"/>
            <w:tcBorders>
              <w:right w:val="nil"/>
            </w:tcBorders>
          </w:tcPr>
          <w:p w14:paraId="6E982025">
            <w:pPr>
              <w:spacing w:before="120" w:after="120"/>
              <w:ind w:firstLine="361"/>
              <w:rPr>
                <w:rFonts w:cs="Times New Roman"/>
              </w:rPr>
            </w:pPr>
            <w:r>
              <w:rPr>
                <w:b/>
              </w:rPr>
              <w:t xml:space="preserve">Warning: </w:t>
            </w:r>
            <w:r>
              <w:t xml:space="preserve">During the </w:t>
            </w:r>
            <w:r>
              <w:rPr>
                <w:rFonts w:hint="eastAsia"/>
              </w:rPr>
              <w:t>operation</w:t>
            </w:r>
            <w:r>
              <w:t xml:space="preserve"> of the </w:t>
            </w:r>
            <w:r>
              <w:rPr>
                <w:rFonts w:hint="eastAsia"/>
              </w:rPr>
              <w:t>system</w:t>
            </w:r>
            <w:r>
              <w:t xml:space="preserve">, some reagents (including potentially hazardous reagents) may </w:t>
            </w:r>
            <w:r>
              <w:rPr>
                <w:rFonts w:hint="eastAsia"/>
              </w:rPr>
              <w:t>collect</w:t>
            </w:r>
            <w:r>
              <w:t xml:space="preserve"> around the slide </w:t>
            </w:r>
            <w:r>
              <w:rPr>
                <w:rFonts w:hint="eastAsia"/>
              </w:rPr>
              <w:t>staining</w:t>
            </w:r>
            <w:r>
              <w:t xml:space="preserve"> </w:t>
            </w:r>
            <w:r>
              <w:rPr>
                <w:rFonts w:hint="eastAsia"/>
              </w:rPr>
              <w:t>units</w:t>
            </w:r>
            <w:r>
              <w:t xml:space="preserve">. When the slide </w:t>
            </w:r>
            <w:r>
              <w:rPr>
                <w:rFonts w:hint="eastAsia"/>
              </w:rPr>
              <w:t>trays</w:t>
            </w:r>
            <w:r>
              <w:t xml:space="preserve"> are inserted or removed, these reagents may contaminate the slide </w:t>
            </w:r>
            <w:r>
              <w:rPr>
                <w:rFonts w:hint="eastAsia"/>
              </w:rPr>
              <w:t>trays</w:t>
            </w:r>
            <w:r>
              <w:t>. Although the risk is very small to the surrounding environment and employees, users should wear protective clothing</w:t>
            </w:r>
            <w:r>
              <w:rPr>
                <w:rFonts w:hint="eastAsia"/>
              </w:rPr>
              <w:t xml:space="preserve"> and</w:t>
            </w:r>
            <w:r>
              <w:t xml:space="preserve"> gloves</w:t>
            </w:r>
            <w:r>
              <w:rPr>
                <w:rFonts w:hint="eastAsia"/>
              </w:rPr>
              <w:t xml:space="preserve"> </w:t>
            </w:r>
            <w:r>
              <w:t xml:space="preserve">when handling slide </w:t>
            </w:r>
            <w:r>
              <w:rPr>
                <w:rFonts w:hint="eastAsia"/>
              </w:rPr>
              <w:t>trays</w:t>
            </w:r>
            <w:r>
              <w:t>.</w:t>
            </w:r>
          </w:p>
        </w:tc>
      </w:tr>
      <w:tr w14:paraId="1D9DD89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2543" w:hRule="atLeast"/>
        </w:trPr>
        <w:tc>
          <w:tcPr>
            <w:tcW w:w="937" w:type="dxa"/>
            <w:tcBorders>
              <w:left w:val="nil"/>
            </w:tcBorders>
          </w:tcPr>
          <w:p w14:paraId="36E2C746">
            <w:pPr>
              <w:pStyle w:val="29"/>
              <w:spacing w:before="120" w:after="120"/>
              <w:ind w:firstLine="360"/>
            </w:pPr>
            <w:r>
              <w:rPr>
                <w:lang w:bidi="ar-SA"/>
              </w:rPr>
              <w:drawing>
                <wp:anchor distT="0" distB="0" distL="114300" distR="114300" simplePos="0" relativeHeight="251681792" behindDoc="0" locked="0" layoutInCell="1" allowOverlap="1">
                  <wp:simplePos x="0" y="0"/>
                  <wp:positionH relativeFrom="column">
                    <wp:posOffset>0</wp:posOffset>
                  </wp:positionH>
                  <wp:positionV relativeFrom="paragraph">
                    <wp:posOffset>98425</wp:posOffset>
                  </wp:positionV>
                  <wp:extent cx="502285" cy="410845"/>
                  <wp:effectExtent l="0" t="0" r="0" b="8255"/>
                  <wp:wrapSquare wrapText="bothSides"/>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285" cy="410845"/>
                          </a:xfrm>
                          <a:prstGeom prst="rect">
                            <a:avLst/>
                          </a:prstGeom>
                        </pic:spPr>
                      </pic:pic>
                    </a:graphicData>
                  </a:graphic>
                </wp:anchor>
              </w:drawing>
            </w:r>
          </w:p>
          <w:p w14:paraId="35038D37">
            <w:pPr>
              <w:pStyle w:val="29"/>
              <w:spacing w:before="120" w:after="120"/>
              <w:ind w:firstLine="360"/>
            </w:pPr>
          </w:p>
          <w:p w14:paraId="644D4714">
            <w:pPr>
              <w:pStyle w:val="29"/>
              <w:spacing w:before="120" w:after="120"/>
              <w:ind w:firstLine="360"/>
            </w:pPr>
          </w:p>
          <w:p w14:paraId="03ACAAC7">
            <w:pPr>
              <w:pStyle w:val="29"/>
              <w:spacing w:before="120" w:after="120"/>
              <w:ind w:firstLine="360"/>
            </w:pPr>
          </w:p>
          <w:p w14:paraId="122045F9">
            <w:pPr>
              <w:pStyle w:val="29"/>
              <w:spacing w:before="120" w:after="120"/>
              <w:ind w:firstLine="360"/>
            </w:pPr>
          </w:p>
        </w:tc>
        <w:tc>
          <w:tcPr>
            <w:tcW w:w="7334" w:type="dxa"/>
            <w:tcBorders>
              <w:right w:val="nil"/>
            </w:tcBorders>
          </w:tcPr>
          <w:p w14:paraId="7B292557">
            <w:pPr>
              <w:pStyle w:val="29"/>
              <w:spacing w:before="120" w:after="120"/>
              <w:ind w:firstLine="361"/>
            </w:pPr>
            <w:r>
              <w:rPr>
                <w:b/>
                <w:bCs/>
              </w:rPr>
              <w:t>Warning</w:t>
            </w:r>
            <w:r>
              <w:rPr>
                <w:rFonts w:hint="eastAsia" w:ascii="宋体" w:hAnsi="宋体" w:eastAsia="宋体"/>
              </w:rPr>
              <w:t>：</w:t>
            </w:r>
          </w:p>
          <w:p w14:paraId="748A6A2C">
            <w:pPr>
              <w:pStyle w:val="29"/>
              <w:numPr>
                <w:ilvl w:val="0"/>
                <w:numId w:val="1"/>
              </w:numPr>
              <w:spacing w:before="120" w:after="120"/>
              <w:ind w:firstLineChars="0"/>
            </w:pPr>
            <w:r>
              <w:t xml:space="preserve">The </w:t>
            </w:r>
            <w:r>
              <w:rPr>
                <w:rFonts w:hint="eastAsia"/>
              </w:rPr>
              <w:t>machine</w:t>
            </w:r>
            <w:r>
              <w:t xml:space="preserve"> has a</w:t>
            </w:r>
            <w:r>
              <w:rPr>
                <w:rFonts w:hint="eastAsia"/>
              </w:rPr>
              <w:t>n</w:t>
            </w:r>
            <w:r>
              <w:t xml:space="preserve"> </w:t>
            </w:r>
            <w:r>
              <w:rPr>
                <w:rFonts w:hint="eastAsia"/>
              </w:rPr>
              <w:t>interlocks</w:t>
            </w:r>
            <w:r>
              <w:t xml:space="preserve"> </w:t>
            </w:r>
            <w:r>
              <w:rPr>
                <w:rFonts w:hint="eastAsia"/>
              </w:rPr>
              <w:t>protection mechanism</w:t>
            </w:r>
            <w:r>
              <w:t xml:space="preserve">, </w:t>
            </w:r>
            <w:r>
              <w:rPr>
                <w:rFonts w:hint="eastAsia"/>
              </w:rPr>
              <w:t>that it</w:t>
            </w:r>
            <w:r>
              <w:t xml:space="preserve"> can stop operation when the instrument cover is opened. Do not attempt to open the instrument cover during operation and </w:t>
            </w:r>
            <w:bookmarkStart w:id="5" w:name="OLE_LINK3"/>
            <w:r>
              <w:t xml:space="preserve">do not </w:t>
            </w:r>
            <w:r>
              <w:rPr>
                <w:rFonts w:hint="eastAsia"/>
              </w:rPr>
              <w:t>attempt to by-pass the interlocks</w:t>
            </w:r>
            <w:bookmarkEnd w:id="5"/>
            <w:r>
              <w:rPr>
                <w:rFonts w:hint="eastAsia"/>
              </w:rPr>
              <w:t xml:space="preserve"> that stop machine operation when the cover is opened.</w:t>
            </w:r>
          </w:p>
          <w:p w14:paraId="7D1805A7">
            <w:pPr>
              <w:pStyle w:val="29"/>
              <w:numPr>
                <w:ilvl w:val="0"/>
                <w:numId w:val="1"/>
              </w:numPr>
              <w:spacing w:before="120" w:after="120"/>
              <w:ind w:firstLineChars="0"/>
            </w:pPr>
            <w:r>
              <w:t xml:space="preserve">During operation, the </w:t>
            </w:r>
            <w:r>
              <w:rPr>
                <w:rFonts w:hint="eastAsia"/>
              </w:rPr>
              <w:t>machine</w:t>
            </w:r>
            <w:r>
              <w:t xml:space="preserve"> uses an aspirating probe whose position is determined by a moving metal automatic control mechanism. There is no warning for the movement of the </w:t>
            </w:r>
            <w:r>
              <w:rPr>
                <w:rFonts w:hint="eastAsia"/>
              </w:rPr>
              <w:t>arm</w:t>
            </w:r>
            <w:r>
              <w:t xml:space="preserve"> and aspirating probe, and the speed of movement may cause injury.</w:t>
            </w:r>
          </w:p>
        </w:tc>
      </w:tr>
      <w:tr w14:paraId="08AB56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795" w:hRule="atLeast"/>
        </w:trPr>
        <w:tc>
          <w:tcPr>
            <w:tcW w:w="937" w:type="dxa"/>
            <w:vMerge w:val="restart"/>
            <w:tcBorders>
              <w:left w:val="nil"/>
            </w:tcBorders>
          </w:tcPr>
          <w:p w14:paraId="4B8C1677">
            <w:pPr>
              <w:pStyle w:val="29"/>
              <w:spacing w:before="120" w:after="120"/>
              <w:ind w:firstLine="360"/>
            </w:pPr>
            <w:r>
              <w:rPr>
                <w:lang w:bidi="ar-SA"/>
              </w:rPr>
              <w:drawing>
                <wp:anchor distT="0" distB="0" distL="114300" distR="114300" simplePos="0" relativeHeight="251682816" behindDoc="0" locked="0" layoutInCell="1" allowOverlap="1">
                  <wp:simplePos x="0" y="0"/>
                  <wp:positionH relativeFrom="column">
                    <wp:posOffset>128270</wp:posOffset>
                  </wp:positionH>
                  <wp:positionV relativeFrom="paragraph">
                    <wp:posOffset>75565</wp:posOffset>
                  </wp:positionV>
                  <wp:extent cx="448310" cy="400685"/>
                  <wp:effectExtent l="0" t="0" r="8890" b="0"/>
                  <wp:wrapSquare wrapText="bothSides"/>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8310" cy="400685"/>
                          </a:xfrm>
                          <a:prstGeom prst="rect">
                            <a:avLst/>
                          </a:prstGeom>
                        </pic:spPr>
                      </pic:pic>
                    </a:graphicData>
                  </a:graphic>
                </wp:anchor>
              </w:drawing>
            </w:r>
          </w:p>
          <w:p w14:paraId="5846B0BD">
            <w:pPr>
              <w:pStyle w:val="29"/>
              <w:spacing w:before="120" w:after="120"/>
              <w:ind w:firstLine="360"/>
            </w:pPr>
          </w:p>
          <w:p w14:paraId="2AF736E0">
            <w:pPr>
              <w:pStyle w:val="29"/>
              <w:spacing w:before="120" w:after="120"/>
              <w:ind w:firstLine="360"/>
            </w:pPr>
          </w:p>
          <w:p w14:paraId="6900FEA6">
            <w:pPr>
              <w:pStyle w:val="29"/>
              <w:spacing w:before="120" w:after="120"/>
              <w:ind w:firstLine="360"/>
            </w:pPr>
          </w:p>
          <w:p w14:paraId="663606E3">
            <w:pPr>
              <w:pStyle w:val="29"/>
              <w:spacing w:before="120" w:after="120"/>
              <w:ind w:firstLine="360"/>
            </w:pPr>
          </w:p>
          <w:p w14:paraId="41B31179">
            <w:pPr>
              <w:pStyle w:val="29"/>
              <w:spacing w:before="120" w:after="120"/>
              <w:ind w:firstLine="360"/>
            </w:pPr>
          </w:p>
        </w:tc>
        <w:tc>
          <w:tcPr>
            <w:tcW w:w="7334" w:type="dxa"/>
            <w:tcBorders>
              <w:bottom w:val="single" w:color="000000" w:sz="6" w:space="0"/>
              <w:right w:val="nil"/>
            </w:tcBorders>
          </w:tcPr>
          <w:p w14:paraId="0DB23516">
            <w:pPr>
              <w:spacing w:before="120" w:after="120"/>
              <w:ind w:firstLine="361"/>
            </w:pPr>
            <w:r>
              <w:rPr>
                <w:b/>
              </w:rPr>
              <w:t>Note</w:t>
            </w:r>
            <w:r>
              <w:rPr>
                <w:rFonts w:hint="eastAsia" w:ascii="宋体" w:hAnsi="宋体" w:eastAsia="宋体"/>
              </w:rPr>
              <w:t>：</w:t>
            </w:r>
            <w:r>
              <w:t xml:space="preserve"> Do not use </w:t>
            </w:r>
            <w:r>
              <w:rPr>
                <w:rFonts w:hint="eastAsia"/>
              </w:rPr>
              <w:t>damaged</w:t>
            </w:r>
            <w:r>
              <w:t xml:space="preserve"> slides</w:t>
            </w:r>
            <w:r>
              <w:rPr>
                <w:rFonts w:hint="eastAsia"/>
              </w:rPr>
              <w:t>. Make sure all slides are correctly aligned on the slide trays.</w:t>
            </w:r>
            <w:r>
              <w:t xml:space="preserve"> These slides may fall from the slide </w:t>
            </w:r>
            <w:r>
              <w:rPr>
                <w:rFonts w:hint="eastAsia"/>
              </w:rPr>
              <w:t>trays</w:t>
            </w:r>
            <w:r>
              <w:t>,</w:t>
            </w:r>
            <w:r>
              <w:rPr>
                <w:rFonts w:hint="eastAsia"/>
              </w:rPr>
              <w:t xml:space="preserve"> </w:t>
            </w:r>
            <w:r>
              <w:t xml:space="preserve">which will cause the </w:t>
            </w:r>
            <w:r>
              <w:rPr>
                <w:rFonts w:hint="eastAsia"/>
              </w:rPr>
              <w:t xml:space="preserve">machine </w:t>
            </w:r>
            <w:r>
              <w:t>to abandon the batch of slides.</w:t>
            </w:r>
          </w:p>
        </w:tc>
      </w:tr>
      <w:tr w14:paraId="5BBBA9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251" w:hRule="atLeast"/>
        </w:trPr>
        <w:tc>
          <w:tcPr>
            <w:tcW w:w="937" w:type="dxa"/>
            <w:vMerge w:val="continue"/>
            <w:tcBorders>
              <w:top w:val="nil"/>
              <w:left w:val="nil"/>
            </w:tcBorders>
          </w:tcPr>
          <w:p w14:paraId="3025071E">
            <w:pPr>
              <w:spacing w:before="120" w:after="120"/>
              <w:ind w:firstLine="360"/>
            </w:pPr>
          </w:p>
        </w:tc>
        <w:tc>
          <w:tcPr>
            <w:tcW w:w="7334" w:type="dxa"/>
            <w:tcBorders>
              <w:top w:val="single" w:color="000000" w:sz="6" w:space="0"/>
              <w:bottom w:val="single" w:color="000000" w:sz="6" w:space="0"/>
              <w:right w:val="nil"/>
            </w:tcBorders>
          </w:tcPr>
          <w:p w14:paraId="178EC8D7">
            <w:pPr>
              <w:spacing w:before="120" w:after="120"/>
              <w:ind w:firstLine="361"/>
            </w:pPr>
            <w:r>
              <w:rPr>
                <w:b/>
              </w:rPr>
              <w:t>Note</w:t>
            </w:r>
            <w:r>
              <w:rPr>
                <w:rFonts w:hint="eastAsia" w:ascii="宋体" w:hAnsi="宋体" w:eastAsia="宋体"/>
                <w:b/>
              </w:rPr>
              <w:t>：</w:t>
            </w:r>
            <w:r>
              <w:t>Always make sure that the</w:t>
            </w:r>
            <w:r>
              <w:rPr>
                <w:rFonts w:hint="eastAsia"/>
              </w:rPr>
              <w:t xml:space="preserve"> </w:t>
            </w:r>
            <w:r>
              <w:t xml:space="preserve">probe is raised before turning on the </w:t>
            </w:r>
            <w:r>
              <w:rPr>
                <w:rFonts w:hint="eastAsia"/>
              </w:rPr>
              <w:t>machine, especially during the maintenance or calibrating the probe coordinate</w:t>
            </w:r>
            <w:r>
              <w:t>. If the</w:t>
            </w:r>
            <w:r>
              <w:rPr>
                <w:rFonts w:hint="eastAsia"/>
              </w:rPr>
              <w:t xml:space="preserve"> </w:t>
            </w:r>
            <w:r>
              <w:t xml:space="preserve">probe is lowered when the </w:t>
            </w:r>
            <w:r>
              <w:rPr>
                <w:rFonts w:hint="eastAsia"/>
              </w:rPr>
              <w:t>machine</w:t>
            </w:r>
            <w:r>
              <w:t xml:space="preserve"> is powered on, the automatic control device may move before the probe is lifted, which may damage the probe.</w:t>
            </w:r>
          </w:p>
        </w:tc>
      </w:tr>
      <w:tr w14:paraId="1C2F418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950" w:hRule="atLeast"/>
        </w:trPr>
        <w:tc>
          <w:tcPr>
            <w:tcW w:w="937" w:type="dxa"/>
            <w:vMerge w:val="continue"/>
            <w:tcBorders>
              <w:top w:val="nil"/>
              <w:left w:val="nil"/>
            </w:tcBorders>
          </w:tcPr>
          <w:p w14:paraId="496C6685">
            <w:pPr>
              <w:spacing w:before="120" w:after="120"/>
              <w:ind w:firstLine="360"/>
            </w:pPr>
          </w:p>
        </w:tc>
        <w:tc>
          <w:tcPr>
            <w:tcW w:w="7334" w:type="dxa"/>
            <w:tcBorders>
              <w:top w:val="single" w:color="000000" w:sz="6" w:space="0"/>
              <w:right w:val="nil"/>
            </w:tcBorders>
          </w:tcPr>
          <w:p w14:paraId="5EA5DD7F">
            <w:pPr>
              <w:pStyle w:val="29"/>
              <w:spacing w:before="120" w:after="120"/>
              <w:ind w:firstLine="361"/>
            </w:pPr>
            <w:r>
              <w:rPr>
                <w:b/>
              </w:rPr>
              <w:t>Note</w:t>
            </w:r>
            <w:r>
              <w:rPr>
                <w:rFonts w:hint="eastAsia" w:ascii="宋体" w:hAnsi="宋体" w:eastAsia="宋体"/>
                <w:b/>
              </w:rPr>
              <w:t>：</w:t>
            </w:r>
            <w:r>
              <w:t xml:space="preserve">Before opening the </w:t>
            </w:r>
            <w:r>
              <w:rPr>
                <w:rFonts w:hint="eastAsia"/>
              </w:rPr>
              <w:t>machine</w:t>
            </w:r>
            <w:r>
              <w:t>, make sure that the container cover is fixed. If the container cover is not fixed properly, in case of the liquid level sensor failure, the waste liquid may overflow or eject from the container.</w:t>
            </w:r>
          </w:p>
        </w:tc>
      </w:tr>
    </w:tbl>
    <w:p w14:paraId="5BF1C390">
      <w:pPr>
        <w:pStyle w:val="8"/>
        <w:spacing w:before="120" w:after="120"/>
        <w:ind w:firstLine="0" w:firstLineChars="0"/>
        <w:rPr>
          <w:rFonts w:eastAsiaTheme="minorEastAsia"/>
        </w:rPr>
      </w:pPr>
    </w:p>
    <w:p w14:paraId="64E85E40">
      <w:pPr>
        <w:spacing w:before="120" w:after="120"/>
        <w:ind w:firstLine="360"/>
      </w:pPr>
      <w:r>
        <w:t>Please use the system according to the purpose of design. I</w:t>
      </w:r>
      <w:r>
        <w:rPr>
          <w:rFonts w:hint="eastAsia"/>
        </w:rPr>
        <w:t>mproper</w:t>
      </w:r>
      <w:r>
        <w:t xml:space="preserve"> use </w:t>
      </w:r>
      <w:r>
        <w:rPr>
          <w:rFonts w:hint="eastAsia"/>
        </w:rPr>
        <w:t>may</w:t>
      </w:r>
      <w:r>
        <w:t xml:space="preserve"> damage the instrument, </w:t>
      </w:r>
      <w:r>
        <w:rPr>
          <w:rFonts w:hint="eastAsia"/>
        </w:rPr>
        <w:t>produce</w:t>
      </w:r>
      <w:r>
        <w:t xml:space="preserve"> inaccurate results, or </w:t>
      </w:r>
      <w:bookmarkStart w:id="6" w:name="OLE_LINK37"/>
      <w:r>
        <w:rPr>
          <w:rFonts w:hint="eastAsia"/>
        </w:rPr>
        <w:t>void</w:t>
      </w:r>
      <w:r>
        <w:t xml:space="preserve"> </w:t>
      </w:r>
      <w:r>
        <w:rPr>
          <w:rFonts w:hint="eastAsia"/>
        </w:rPr>
        <w:t>the</w:t>
      </w:r>
      <w:r>
        <w:t xml:space="preserve"> warranty</w:t>
      </w:r>
      <w:bookmarkEnd w:id="6"/>
      <w:r>
        <w:t>.</w:t>
      </w:r>
    </w:p>
    <w:p w14:paraId="7DB63412">
      <w:pPr>
        <w:spacing w:before="120" w:after="120"/>
        <w:ind w:firstLine="360"/>
        <w:sectPr>
          <w:footerReference r:id="rId11" w:type="default"/>
          <w:footerReference r:id="rId12" w:type="even"/>
          <w:pgSz w:w="11920" w:h="16850"/>
          <w:pgMar w:top="1418" w:right="1418" w:bottom="1418" w:left="1418" w:header="454" w:footer="1520" w:gutter="0"/>
          <w:cols w:space="720" w:num="1"/>
          <w:docGrid w:linePitch="299" w:charSpace="0"/>
        </w:sectPr>
      </w:pPr>
    </w:p>
    <w:p w14:paraId="347E34DE">
      <w:pPr>
        <w:pStyle w:val="21"/>
        <w:spacing w:before="120" w:after="120"/>
      </w:pPr>
      <w:bookmarkStart w:id="7" w:name="_Toc9700"/>
      <w:r>
        <w:t>2. O</w:t>
      </w:r>
      <w:r>
        <w:rPr>
          <w:rFonts w:hint="eastAsia"/>
        </w:rPr>
        <w:t>verview</w:t>
      </w:r>
      <w:bookmarkEnd w:id="7"/>
    </w:p>
    <w:p w14:paraId="68BF0149">
      <w:pPr>
        <w:pStyle w:val="21"/>
        <w:spacing w:before="120" w:after="120"/>
        <w:ind w:firstLine="301"/>
      </w:pPr>
      <w:bookmarkStart w:id="8" w:name="_bookmark2"/>
      <w:bookmarkEnd w:id="8"/>
      <w:bookmarkStart w:id="9" w:name="_Toc13919"/>
      <w:r>
        <w:rPr>
          <w:rFonts w:hint="eastAsia"/>
        </w:rPr>
        <w:t>2.1 Model</w:t>
      </w:r>
      <w:bookmarkEnd w:id="9"/>
    </w:p>
    <w:p w14:paraId="02A14928">
      <w:pPr>
        <w:spacing w:before="120" w:after="120"/>
        <w:ind w:firstLine="360"/>
        <w:rPr>
          <w:rFonts w:hint="eastAsia" w:eastAsia="宋体"/>
          <w:lang w:eastAsia="zh-CN"/>
        </w:rPr>
      </w:pPr>
      <w:r>
        <w:rPr>
          <w:rFonts w:hint="eastAsia" w:eastAsia="宋体"/>
          <w:lang w:eastAsia="zh-CN"/>
        </w:rPr>
        <w:t>CNT320</w:t>
      </w:r>
    </w:p>
    <w:p w14:paraId="00802BC6">
      <w:pPr>
        <w:spacing w:before="120" w:after="120"/>
        <w:ind w:firstLine="360"/>
        <w:rPr>
          <w:rFonts w:hint="default" w:eastAsia="宋体"/>
          <w:lang w:val="en-US" w:eastAsia="zh-CN"/>
        </w:rPr>
      </w:pPr>
      <w:r>
        <w:rPr>
          <w:rFonts w:cs="Times New Roman"/>
        </w:rPr>
        <w:t>※</w:t>
      </w:r>
      <w:bookmarkStart w:id="10" w:name="OLE_LINK39"/>
      <w:bookmarkStart w:id="11" w:name="OLE_LINK64"/>
      <w:r>
        <w:t>The pictures in the manual are for reference only</w:t>
      </w:r>
      <w:bookmarkEnd w:id="10"/>
      <w:r>
        <w:rPr>
          <w:rFonts w:hint="eastAsia"/>
        </w:rPr>
        <w:t>.</w:t>
      </w:r>
      <w:r>
        <w:rPr>
          <w:rFonts w:hint="eastAsia" w:eastAsia="宋体"/>
          <w:lang w:val="en-US" w:eastAsia="zh-CN"/>
        </w:rPr>
        <w:t xml:space="preserve">  New changes or improvements may not be updated to the user manual.</w:t>
      </w:r>
      <w:bookmarkEnd w:id="11"/>
    </w:p>
    <w:p w14:paraId="501BECCD">
      <w:pPr>
        <w:pStyle w:val="21"/>
        <w:spacing w:before="120" w:after="120"/>
        <w:ind w:firstLine="301"/>
      </w:pPr>
      <w:bookmarkStart w:id="12" w:name="_bookmark3"/>
      <w:bookmarkEnd w:id="12"/>
      <w:bookmarkStart w:id="13" w:name="_Toc23189"/>
      <w:r>
        <w:t xml:space="preserve">2.2 </w:t>
      </w:r>
      <w:r>
        <w:rPr>
          <w:rFonts w:hint="eastAsia"/>
        </w:rPr>
        <w:t>System overview</w:t>
      </w:r>
      <w:bookmarkEnd w:id="13"/>
    </w:p>
    <w:p w14:paraId="5A5842D7">
      <w:pPr>
        <w:spacing w:before="120" w:after="120"/>
        <w:ind w:firstLine="360"/>
        <w:rPr>
          <w:rFonts w:hint="eastAsia" w:eastAsia="宋体"/>
          <w:lang w:val="en-US" w:eastAsia="zh-CN"/>
        </w:rPr>
      </w:pPr>
      <w:r>
        <w:t xml:space="preserve">The </w:t>
      </w:r>
      <w:r>
        <w:rPr>
          <w:rFonts w:hint="eastAsia" w:eastAsia="宋体"/>
          <w:lang w:eastAsia="zh-CN"/>
        </w:rPr>
        <w:t>Fully Automatic IHC Stainer</w:t>
      </w:r>
      <w:r>
        <w:t xml:space="preserve"> consists of a control system, a processing module or more, slide trays, reagent trays and ancillary equipment such as a slide label printer,  etc.  </w:t>
      </w:r>
      <w:r>
        <w:rPr>
          <w:rFonts w:hint="eastAsia"/>
        </w:rPr>
        <w:t>This instrument is designed for research use only. Clinical use is prohibited</w:t>
      </w:r>
      <w:r>
        <w:rPr>
          <w:rFonts w:hint="eastAsia" w:eastAsia="宋体"/>
          <w:lang w:val="en-US" w:eastAsia="zh-CN"/>
        </w:rPr>
        <w:t>.</w:t>
      </w:r>
    </w:p>
    <w:p w14:paraId="386189FD">
      <w:pPr>
        <w:spacing w:before="120" w:after="120"/>
        <w:ind w:firstLine="360"/>
      </w:pPr>
    </w:p>
    <w:p w14:paraId="07091F0E">
      <w:pPr>
        <w:spacing w:before="120" w:after="120"/>
        <w:ind w:firstLine="360"/>
      </w:pPr>
      <w:r>
        <w:t>The system as a whole allows dewaxing, antigen retrieval, slide staining, hydration, immunostaining, in situ hybridization to be performed on board, without a need for additional equipment.</w:t>
      </w:r>
    </w:p>
    <w:p w14:paraId="03F9139D">
      <w:pPr>
        <w:pStyle w:val="21"/>
        <w:spacing w:before="120" w:after="120"/>
        <w:ind w:firstLine="301"/>
      </w:pPr>
      <w:bookmarkStart w:id="14" w:name="_bookmark4"/>
      <w:bookmarkEnd w:id="14"/>
      <w:bookmarkStart w:id="15" w:name="_Toc15342"/>
      <w:r>
        <w:rPr>
          <w:rFonts w:hint="eastAsia"/>
        </w:rPr>
        <w:t xml:space="preserve">2.3 </w:t>
      </w:r>
      <w:r>
        <w:t>I</w:t>
      </w:r>
      <w:r>
        <w:rPr>
          <w:rFonts w:hint="eastAsia"/>
        </w:rPr>
        <w:t>nitial steps</w:t>
      </w:r>
      <w:bookmarkEnd w:id="15"/>
      <w:r>
        <w:rPr>
          <w:rFonts w:hint="eastAsia"/>
        </w:rPr>
        <w:t xml:space="preserve"> </w:t>
      </w:r>
    </w:p>
    <w:p w14:paraId="05721201">
      <w:pPr>
        <w:spacing w:before="120" w:after="120"/>
        <w:ind w:firstLine="360"/>
        <w:rPr>
          <w:rFonts w:eastAsiaTheme="minorEastAsia"/>
        </w:rPr>
      </w:pPr>
      <w:r>
        <w:t xml:space="preserve">For the first-time users of </w:t>
      </w:r>
      <w:r>
        <w:rPr>
          <w:rFonts w:hint="eastAsia" w:eastAsia="宋体"/>
        </w:rPr>
        <w:t>full</w:t>
      </w:r>
      <w:r>
        <w:t xml:space="preserve"> automatic IHC&amp;ISH staining system, this chapter</w:t>
      </w:r>
      <w:r>
        <w:rPr>
          <w:rFonts w:hint="eastAsia"/>
        </w:rPr>
        <w:t xml:space="preserve"> </w:t>
      </w:r>
      <w:r>
        <w:t>explain</w:t>
      </w:r>
      <w:r>
        <w:rPr>
          <w:rFonts w:hint="eastAsia"/>
        </w:rPr>
        <w:t>s</w:t>
      </w:r>
      <w:r>
        <w:t xml:space="preserve"> in detail </w:t>
      </w:r>
      <w:r>
        <w:rPr>
          <w:rFonts w:hint="eastAsia"/>
        </w:rPr>
        <w:t>where to find</w:t>
      </w:r>
      <w:r>
        <w:t xml:space="preserve"> information in the user manual </w:t>
      </w:r>
      <w:r>
        <w:rPr>
          <w:rFonts w:hint="eastAsia"/>
        </w:rPr>
        <w:t>in order to get a</w:t>
      </w:r>
      <w:r>
        <w:t xml:space="preserve"> complete product operation knowledge.</w:t>
      </w:r>
    </w:p>
    <w:tbl>
      <w:tblPr>
        <w:tblStyle w:val="23"/>
        <w:tblW w:w="0" w:type="auto"/>
        <w:tblInd w:w="0" w:type="dxa"/>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0"/>
        <w:gridCol w:w="2140"/>
        <w:gridCol w:w="5320"/>
        <w:gridCol w:w="1370"/>
      </w:tblGrid>
      <w:tr w14:paraId="5BCF3A43">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2552" w:type="dxa"/>
            <w:gridSpan w:val="2"/>
            <w:tcBorders>
              <w:top w:val="single" w:color="auto" w:sz="4" w:space="0"/>
              <w:bottom w:val="single" w:color="000000" w:themeColor="text1" w:sz="4" w:space="0"/>
            </w:tcBorders>
          </w:tcPr>
          <w:p w14:paraId="04296B09">
            <w:pPr>
              <w:spacing w:before="120" w:after="120"/>
              <w:ind w:firstLine="315"/>
              <w:rPr>
                <w:rFonts w:eastAsiaTheme="minorEastAsia"/>
                <w:sz w:val="21"/>
                <w:szCs w:val="21"/>
              </w:rPr>
            </w:pPr>
            <w:bookmarkStart w:id="16" w:name="OLE_LINK8"/>
            <w:r>
              <w:rPr>
                <w:rFonts w:eastAsiaTheme="minorEastAsia"/>
                <w:sz w:val="21"/>
                <w:szCs w:val="21"/>
              </w:rPr>
              <w:t>Step</w:t>
            </w:r>
          </w:p>
        </w:tc>
        <w:tc>
          <w:tcPr>
            <w:tcW w:w="5812" w:type="dxa"/>
            <w:tcBorders>
              <w:top w:val="single" w:color="auto" w:sz="4" w:space="0"/>
              <w:bottom w:val="single" w:color="000000" w:themeColor="text1" w:sz="4" w:space="0"/>
              <w:right w:val="single" w:color="auto" w:sz="4" w:space="0"/>
            </w:tcBorders>
          </w:tcPr>
          <w:p w14:paraId="43FBF45D">
            <w:pPr>
              <w:spacing w:before="120" w:after="120"/>
              <w:ind w:firstLine="315"/>
              <w:rPr>
                <w:rFonts w:eastAsiaTheme="minorEastAsia"/>
                <w:sz w:val="21"/>
                <w:szCs w:val="21"/>
              </w:rPr>
            </w:pPr>
            <w:r>
              <w:rPr>
                <w:rFonts w:eastAsiaTheme="minorEastAsia"/>
                <w:sz w:val="21"/>
                <w:szCs w:val="21"/>
              </w:rPr>
              <w:t>Description</w:t>
            </w:r>
          </w:p>
        </w:tc>
        <w:tc>
          <w:tcPr>
            <w:tcW w:w="1386" w:type="dxa"/>
            <w:tcBorders>
              <w:top w:val="single" w:color="auto" w:sz="4" w:space="0"/>
              <w:bottom w:val="single" w:color="000000" w:themeColor="text1" w:sz="4" w:space="0"/>
              <w:right w:val="nil"/>
            </w:tcBorders>
          </w:tcPr>
          <w:p w14:paraId="33DA6130">
            <w:pPr>
              <w:spacing w:before="120" w:after="120"/>
              <w:ind w:firstLine="315"/>
              <w:rPr>
                <w:rFonts w:eastAsiaTheme="minorEastAsia"/>
                <w:sz w:val="21"/>
                <w:szCs w:val="21"/>
              </w:rPr>
            </w:pPr>
            <w:r>
              <w:rPr>
                <w:rFonts w:eastAsiaTheme="minorEastAsia"/>
                <w:sz w:val="21"/>
                <w:szCs w:val="21"/>
              </w:rPr>
              <w:t>Chapter</w:t>
            </w:r>
          </w:p>
        </w:tc>
      </w:tr>
      <w:tr w14:paraId="59E5233B">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8" w:hRule="atLeast"/>
        </w:trPr>
        <w:tc>
          <w:tcPr>
            <w:tcW w:w="328" w:type="dxa"/>
            <w:tcBorders>
              <w:top w:val="single" w:color="000000" w:themeColor="text1" w:sz="4" w:space="0"/>
            </w:tcBorders>
          </w:tcPr>
          <w:p w14:paraId="37FB15A6">
            <w:pPr>
              <w:spacing w:before="120" w:after="120"/>
              <w:ind w:firstLine="130" w:firstLineChars="62"/>
              <w:rPr>
                <w:rFonts w:eastAsiaTheme="minorEastAsia"/>
                <w:sz w:val="21"/>
                <w:szCs w:val="21"/>
              </w:rPr>
            </w:pPr>
            <w:r>
              <w:rPr>
                <w:rFonts w:eastAsiaTheme="minorEastAsia"/>
                <w:sz w:val="21"/>
                <w:szCs w:val="21"/>
              </w:rPr>
              <w:t>1</w:t>
            </w:r>
          </w:p>
        </w:tc>
        <w:tc>
          <w:tcPr>
            <w:tcW w:w="2224" w:type="dxa"/>
            <w:tcBorders>
              <w:top w:val="single" w:color="000000" w:themeColor="text1" w:sz="4" w:space="0"/>
            </w:tcBorders>
          </w:tcPr>
          <w:p w14:paraId="367A5E11">
            <w:pPr>
              <w:spacing w:before="120" w:after="120"/>
              <w:ind w:firstLine="0" w:firstLineChars="0"/>
              <w:rPr>
                <w:rFonts w:eastAsiaTheme="minorEastAsia"/>
                <w:sz w:val="21"/>
                <w:szCs w:val="21"/>
              </w:rPr>
            </w:pPr>
            <w:r>
              <w:rPr>
                <w:rFonts w:eastAsiaTheme="minorEastAsia"/>
                <w:sz w:val="21"/>
                <w:szCs w:val="21"/>
              </w:rPr>
              <w:t>Installation and commissioning</w:t>
            </w:r>
          </w:p>
        </w:tc>
        <w:tc>
          <w:tcPr>
            <w:tcW w:w="5812" w:type="dxa"/>
            <w:tcBorders>
              <w:top w:val="single" w:color="000000" w:themeColor="text1" w:sz="4" w:space="0"/>
            </w:tcBorders>
          </w:tcPr>
          <w:p w14:paraId="0F778713">
            <w:pPr>
              <w:spacing w:before="120" w:after="120"/>
              <w:ind w:firstLine="0" w:firstLineChars="0"/>
              <w:rPr>
                <w:sz w:val="21"/>
                <w:szCs w:val="21"/>
              </w:rPr>
            </w:pPr>
            <w:bookmarkStart w:id="17" w:name="OLE_LINK19"/>
            <w:r>
              <w:rPr>
                <w:sz w:val="21"/>
                <w:szCs w:val="21"/>
              </w:rPr>
              <w:t>The initial assembly of the hardware, the installation of the software and the inspection of the system will be carried out by the technician of the company</w:t>
            </w:r>
            <w:r>
              <w:rPr>
                <w:rFonts w:hint="eastAsia" w:eastAsia="宋体"/>
                <w:sz w:val="21"/>
                <w:szCs w:val="21"/>
              </w:rPr>
              <w:t xml:space="preserve"> or dealer</w:t>
            </w:r>
            <w:r>
              <w:rPr>
                <w:sz w:val="21"/>
                <w:szCs w:val="21"/>
              </w:rPr>
              <w:t>.</w:t>
            </w:r>
            <w:bookmarkEnd w:id="17"/>
          </w:p>
        </w:tc>
        <w:tc>
          <w:tcPr>
            <w:tcW w:w="1386" w:type="dxa"/>
            <w:tcBorders>
              <w:top w:val="single" w:color="000000" w:themeColor="text1" w:sz="4" w:space="0"/>
            </w:tcBorders>
          </w:tcPr>
          <w:p w14:paraId="77858FA8">
            <w:pPr>
              <w:spacing w:before="120" w:after="120"/>
              <w:ind w:firstLine="315"/>
              <w:rPr>
                <w:rFonts w:eastAsiaTheme="minorEastAsia"/>
                <w:sz w:val="21"/>
                <w:szCs w:val="21"/>
              </w:rPr>
            </w:pPr>
            <w:r>
              <w:rPr>
                <w:rFonts w:eastAsiaTheme="minorEastAsia"/>
                <w:sz w:val="21"/>
                <w:szCs w:val="21"/>
              </w:rPr>
              <w:t>--</w:t>
            </w:r>
          </w:p>
        </w:tc>
      </w:tr>
      <w:tr w14:paraId="558A282D">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46856A5F">
            <w:pPr>
              <w:spacing w:before="120" w:after="120"/>
              <w:ind w:firstLine="130" w:firstLineChars="62"/>
              <w:rPr>
                <w:sz w:val="21"/>
                <w:szCs w:val="21"/>
              </w:rPr>
            </w:pPr>
            <w:r>
              <w:rPr>
                <w:sz w:val="21"/>
                <w:szCs w:val="21"/>
              </w:rPr>
              <w:t>2</w:t>
            </w:r>
          </w:p>
        </w:tc>
        <w:tc>
          <w:tcPr>
            <w:tcW w:w="2224" w:type="dxa"/>
          </w:tcPr>
          <w:p w14:paraId="074E937C">
            <w:pPr>
              <w:spacing w:before="120" w:after="120"/>
              <w:ind w:firstLine="0" w:firstLineChars="0"/>
              <w:rPr>
                <w:rFonts w:eastAsiaTheme="minorEastAsia"/>
                <w:sz w:val="21"/>
                <w:szCs w:val="21"/>
              </w:rPr>
            </w:pPr>
            <w:r>
              <w:rPr>
                <w:rFonts w:eastAsiaTheme="minorEastAsia"/>
                <w:sz w:val="21"/>
                <w:szCs w:val="21"/>
              </w:rPr>
              <w:t>Read notes</w:t>
            </w:r>
          </w:p>
        </w:tc>
        <w:tc>
          <w:tcPr>
            <w:tcW w:w="5812" w:type="dxa"/>
          </w:tcPr>
          <w:p w14:paraId="6C7CAEC5">
            <w:pPr>
              <w:spacing w:before="120" w:after="120"/>
              <w:ind w:firstLine="0" w:firstLineChars="0"/>
              <w:rPr>
                <w:rFonts w:eastAsiaTheme="minorEastAsia"/>
                <w:sz w:val="21"/>
                <w:szCs w:val="21"/>
              </w:rPr>
            </w:pPr>
            <w:r>
              <w:rPr>
                <w:rFonts w:eastAsiaTheme="minorEastAsia"/>
                <w:sz w:val="21"/>
                <w:szCs w:val="21"/>
              </w:rPr>
              <w:t>Read the safety precautions of the instrument</w:t>
            </w:r>
          </w:p>
        </w:tc>
        <w:tc>
          <w:tcPr>
            <w:tcW w:w="1386" w:type="dxa"/>
          </w:tcPr>
          <w:p w14:paraId="0649BAA6">
            <w:pPr>
              <w:spacing w:before="120" w:after="120"/>
              <w:ind w:firstLine="0" w:firstLineChars="0"/>
              <w:rPr>
                <w:rFonts w:eastAsiaTheme="minorEastAsia"/>
                <w:sz w:val="21"/>
                <w:szCs w:val="21"/>
              </w:rPr>
            </w:pPr>
            <w:r>
              <w:rPr>
                <w:rFonts w:eastAsiaTheme="minorEastAsia"/>
                <w:sz w:val="21"/>
                <w:szCs w:val="21"/>
              </w:rPr>
              <w:t>Chapter 1</w:t>
            </w:r>
          </w:p>
        </w:tc>
      </w:tr>
      <w:tr w14:paraId="04B82C2C">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30343731">
            <w:pPr>
              <w:spacing w:before="120" w:after="120"/>
              <w:ind w:firstLine="130" w:firstLineChars="62"/>
              <w:rPr>
                <w:rFonts w:eastAsiaTheme="minorEastAsia"/>
                <w:sz w:val="21"/>
                <w:szCs w:val="21"/>
              </w:rPr>
            </w:pPr>
            <w:r>
              <w:rPr>
                <w:rFonts w:eastAsiaTheme="minorEastAsia"/>
                <w:sz w:val="21"/>
                <w:szCs w:val="21"/>
              </w:rPr>
              <w:t>3</w:t>
            </w:r>
          </w:p>
        </w:tc>
        <w:tc>
          <w:tcPr>
            <w:tcW w:w="2224" w:type="dxa"/>
          </w:tcPr>
          <w:p w14:paraId="5E361B68">
            <w:pPr>
              <w:spacing w:before="120" w:after="120"/>
              <w:ind w:firstLine="0" w:firstLineChars="0"/>
              <w:rPr>
                <w:rFonts w:eastAsiaTheme="minorEastAsia"/>
                <w:sz w:val="21"/>
                <w:szCs w:val="21"/>
              </w:rPr>
            </w:pPr>
            <w:r>
              <w:rPr>
                <w:rFonts w:eastAsiaTheme="minorEastAsia"/>
                <w:sz w:val="21"/>
                <w:szCs w:val="21"/>
              </w:rPr>
              <w:t>Know the hardware</w:t>
            </w:r>
          </w:p>
        </w:tc>
        <w:tc>
          <w:tcPr>
            <w:tcW w:w="5812" w:type="dxa"/>
          </w:tcPr>
          <w:p w14:paraId="5CC63EFE">
            <w:pPr>
              <w:spacing w:before="120" w:after="120"/>
              <w:ind w:firstLine="0" w:firstLineChars="0"/>
              <w:rPr>
                <w:sz w:val="21"/>
                <w:szCs w:val="21"/>
              </w:rPr>
            </w:pPr>
            <w:r>
              <w:rPr>
                <w:sz w:val="21"/>
                <w:szCs w:val="21"/>
              </w:rPr>
              <w:t>Familiar with the names and uses of various parts of the instrument.</w:t>
            </w:r>
          </w:p>
        </w:tc>
        <w:tc>
          <w:tcPr>
            <w:tcW w:w="1386" w:type="dxa"/>
          </w:tcPr>
          <w:p w14:paraId="3C6B8ACA">
            <w:pPr>
              <w:spacing w:before="120" w:after="120"/>
              <w:ind w:firstLine="0" w:firstLineChars="0"/>
              <w:rPr>
                <w:sz w:val="21"/>
                <w:szCs w:val="21"/>
              </w:rPr>
            </w:pPr>
            <w:r>
              <w:rPr>
                <w:sz w:val="21"/>
                <w:szCs w:val="21"/>
              </w:rPr>
              <w:t>Chapter 3</w:t>
            </w:r>
          </w:p>
        </w:tc>
      </w:tr>
      <w:tr w14:paraId="6154C210">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28833DB9">
            <w:pPr>
              <w:spacing w:before="120" w:after="120"/>
              <w:ind w:firstLine="130" w:firstLineChars="62"/>
              <w:rPr>
                <w:rFonts w:eastAsiaTheme="minorEastAsia"/>
                <w:sz w:val="21"/>
                <w:szCs w:val="21"/>
              </w:rPr>
            </w:pPr>
            <w:r>
              <w:rPr>
                <w:rFonts w:eastAsiaTheme="minorEastAsia"/>
                <w:sz w:val="21"/>
                <w:szCs w:val="21"/>
              </w:rPr>
              <w:t>4</w:t>
            </w:r>
          </w:p>
        </w:tc>
        <w:tc>
          <w:tcPr>
            <w:tcW w:w="2224" w:type="dxa"/>
          </w:tcPr>
          <w:p w14:paraId="4DE39C5A">
            <w:pPr>
              <w:spacing w:before="120" w:after="120"/>
              <w:ind w:firstLine="0" w:firstLineChars="0"/>
              <w:rPr>
                <w:rFonts w:eastAsiaTheme="minorEastAsia"/>
                <w:sz w:val="21"/>
                <w:szCs w:val="21"/>
              </w:rPr>
            </w:pPr>
            <w:r>
              <w:rPr>
                <w:rFonts w:eastAsiaTheme="minorEastAsia"/>
                <w:sz w:val="21"/>
                <w:szCs w:val="21"/>
              </w:rPr>
              <w:t>Know the software</w:t>
            </w:r>
          </w:p>
        </w:tc>
        <w:tc>
          <w:tcPr>
            <w:tcW w:w="5812" w:type="dxa"/>
          </w:tcPr>
          <w:p w14:paraId="2FF200BD">
            <w:pPr>
              <w:spacing w:before="120" w:after="120"/>
              <w:ind w:firstLine="0" w:firstLineChars="0"/>
              <w:rPr>
                <w:rFonts w:eastAsiaTheme="minorEastAsia"/>
                <w:sz w:val="21"/>
                <w:szCs w:val="21"/>
              </w:rPr>
            </w:pPr>
            <w:bookmarkStart w:id="18" w:name="OLE_LINK20"/>
            <w:r>
              <w:rPr>
                <w:rFonts w:eastAsiaTheme="minorEastAsia"/>
                <w:sz w:val="21"/>
                <w:szCs w:val="21"/>
              </w:rPr>
              <w:t>Get a basic understanding of the software and how to use it.</w:t>
            </w:r>
            <w:bookmarkEnd w:id="18"/>
          </w:p>
        </w:tc>
        <w:tc>
          <w:tcPr>
            <w:tcW w:w="1386" w:type="dxa"/>
          </w:tcPr>
          <w:p w14:paraId="7213168B">
            <w:pPr>
              <w:spacing w:before="120" w:after="120"/>
              <w:ind w:firstLine="0" w:firstLineChars="0"/>
              <w:rPr>
                <w:rFonts w:eastAsiaTheme="minorEastAsia"/>
                <w:sz w:val="21"/>
                <w:szCs w:val="21"/>
              </w:rPr>
            </w:pPr>
            <w:r>
              <w:rPr>
                <w:rFonts w:eastAsiaTheme="minorEastAsia"/>
                <w:sz w:val="21"/>
                <w:szCs w:val="21"/>
              </w:rPr>
              <w:t>Chapter 4</w:t>
            </w:r>
          </w:p>
        </w:tc>
      </w:tr>
      <w:tr w14:paraId="4ADD516C">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8" w:hRule="atLeast"/>
        </w:trPr>
        <w:tc>
          <w:tcPr>
            <w:tcW w:w="328" w:type="dxa"/>
          </w:tcPr>
          <w:p w14:paraId="0BA5CB7D">
            <w:pPr>
              <w:spacing w:before="120" w:after="120"/>
              <w:ind w:firstLine="130" w:firstLineChars="62"/>
              <w:rPr>
                <w:rFonts w:eastAsiaTheme="minorEastAsia"/>
                <w:sz w:val="21"/>
                <w:szCs w:val="21"/>
              </w:rPr>
            </w:pPr>
            <w:r>
              <w:rPr>
                <w:rFonts w:eastAsiaTheme="minorEastAsia"/>
                <w:sz w:val="21"/>
                <w:szCs w:val="21"/>
              </w:rPr>
              <w:t>5</w:t>
            </w:r>
          </w:p>
        </w:tc>
        <w:tc>
          <w:tcPr>
            <w:tcW w:w="2224" w:type="dxa"/>
          </w:tcPr>
          <w:p w14:paraId="727C2E8F">
            <w:pPr>
              <w:spacing w:before="120" w:after="120"/>
              <w:ind w:firstLine="0" w:firstLineChars="0"/>
              <w:rPr>
                <w:rFonts w:eastAsiaTheme="minorEastAsia"/>
                <w:sz w:val="21"/>
                <w:szCs w:val="21"/>
              </w:rPr>
            </w:pPr>
            <w:r>
              <w:rPr>
                <w:rFonts w:eastAsiaTheme="minorEastAsia"/>
                <w:sz w:val="21"/>
                <w:szCs w:val="21"/>
              </w:rPr>
              <w:t>Check the protocols and reagents</w:t>
            </w:r>
          </w:p>
        </w:tc>
        <w:tc>
          <w:tcPr>
            <w:tcW w:w="5812" w:type="dxa"/>
          </w:tcPr>
          <w:p w14:paraId="21130DFA">
            <w:pPr>
              <w:spacing w:before="120" w:after="120"/>
              <w:ind w:firstLine="0" w:firstLineChars="0"/>
              <w:rPr>
                <w:rFonts w:eastAsiaTheme="minorEastAsia"/>
                <w:sz w:val="21"/>
                <w:szCs w:val="21"/>
              </w:rPr>
            </w:pPr>
            <w:bookmarkStart w:id="19" w:name="OLE_LINK21"/>
            <w:r>
              <w:rPr>
                <w:rFonts w:eastAsiaTheme="minorEastAsia"/>
                <w:sz w:val="21"/>
                <w:szCs w:val="21"/>
              </w:rPr>
              <w:t>Note: Protocols and reagents may have been set up when the instrument was installed.</w:t>
            </w:r>
          </w:p>
          <w:p w14:paraId="730BE431">
            <w:pPr>
              <w:spacing w:before="120" w:after="120"/>
              <w:ind w:firstLine="0" w:firstLineChars="0"/>
              <w:rPr>
                <w:rFonts w:eastAsiaTheme="minorEastAsia"/>
                <w:sz w:val="21"/>
                <w:szCs w:val="21"/>
              </w:rPr>
            </w:pPr>
            <w:r>
              <w:rPr>
                <w:rFonts w:eastAsiaTheme="minorEastAsia"/>
                <w:sz w:val="21"/>
                <w:szCs w:val="21"/>
              </w:rPr>
              <w:t>If you are not sure, do the following:</w:t>
            </w:r>
          </w:p>
          <w:p w14:paraId="2A3E2ABB">
            <w:pPr>
              <w:spacing w:before="120" w:after="120"/>
              <w:ind w:firstLine="315"/>
              <w:rPr>
                <w:rFonts w:eastAsiaTheme="minorEastAsia"/>
                <w:sz w:val="21"/>
                <w:szCs w:val="21"/>
              </w:rPr>
            </w:pPr>
            <w:r>
              <w:rPr>
                <w:rFonts w:eastAsiaTheme="minorEastAsia"/>
                <w:sz w:val="21"/>
                <w:szCs w:val="21"/>
              </w:rPr>
              <w:t>1, check if a protocol is scheduled to run.</w:t>
            </w:r>
          </w:p>
          <w:p w14:paraId="2DFA1663">
            <w:pPr>
              <w:spacing w:before="120" w:after="120"/>
              <w:ind w:firstLine="315"/>
              <w:rPr>
                <w:rFonts w:eastAsiaTheme="minorEastAsia"/>
                <w:sz w:val="21"/>
                <w:szCs w:val="21"/>
              </w:rPr>
            </w:pPr>
            <w:r>
              <w:rPr>
                <w:rFonts w:eastAsiaTheme="minorEastAsia"/>
                <w:sz w:val="21"/>
                <w:szCs w:val="21"/>
              </w:rPr>
              <w:t>2, check if the desired reagents have been configured</w:t>
            </w:r>
            <w:bookmarkEnd w:id="19"/>
          </w:p>
        </w:tc>
        <w:tc>
          <w:tcPr>
            <w:tcW w:w="1386" w:type="dxa"/>
          </w:tcPr>
          <w:p w14:paraId="6E398E42">
            <w:pPr>
              <w:spacing w:before="120" w:after="120"/>
              <w:ind w:firstLine="0" w:firstLineChars="0"/>
              <w:rPr>
                <w:rFonts w:eastAsiaTheme="minorEastAsia"/>
                <w:sz w:val="21"/>
                <w:szCs w:val="21"/>
              </w:rPr>
            </w:pPr>
            <w:r>
              <w:rPr>
                <w:rFonts w:eastAsiaTheme="minorEastAsia"/>
                <w:sz w:val="21"/>
                <w:szCs w:val="21"/>
              </w:rPr>
              <w:t>Chapter 2</w:t>
            </w:r>
          </w:p>
          <w:p w14:paraId="31135FF5">
            <w:pPr>
              <w:spacing w:before="120" w:after="120"/>
              <w:ind w:firstLine="0" w:firstLineChars="0"/>
              <w:rPr>
                <w:rFonts w:eastAsiaTheme="minorEastAsia"/>
                <w:sz w:val="21"/>
                <w:szCs w:val="21"/>
              </w:rPr>
            </w:pPr>
            <w:r>
              <w:rPr>
                <w:rFonts w:eastAsiaTheme="minorEastAsia"/>
                <w:sz w:val="21"/>
                <w:szCs w:val="21"/>
              </w:rPr>
              <w:t>Chapter 4</w:t>
            </w:r>
          </w:p>
          <w:p w14:paraId="4F54F5B9">
            <w:pPr>
              <w:spacing w:before="120" w:after="120"/>
              <w:ind w:firstLine="0" w:firstLineChars="0"/>
              <w:rPr>
                <w:rFonts w:eastAsiaTheme="minorEastAsia"/>
                <w:sz w:val="21"/>
                <w:szCs w:val="21"/>
              </w:rPr>
            </w:pPr>
            <w:r>
              <w:rPr>
                <w:rFonts w:eastAsiaTheme="minorEastAsia"/>
                <w:sz w:val="21"/>
                <w:szCs w:val="21"/>
              </w:rPr>
              <w:t>Chapter 7</w:t>
            </w:r>
          </w:p>
          <w:p w14:paraId="09638B22">
            <w:pPr>
              <w:spacing w:before="120" w:after="120"/>
              <w:ind w:firstLine="315"/>
              <w:rPr>
                <w:rFonts w:eastAsiaTheme="minorEastAsia"/>
                <w:sz w:val="21"/>
                <w:szCs w:val="21"/>
              </w:rPr>
            </w:pPr>
          </w:p>
        </w:tc>
      </w:tr>
      <w:tr w14:paraId="426CEB1D">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Borders>
              <w:bottom w:val="single" w:color="000000" w:themeColor="text1" w:sz="4" w:space="0"/>
            </w:tcBorders>
          </w:tcPr>
          <w:p w14:paraId="27896D4F">
            <w:pPr>
              <w:spacing w:before="120" w:after="120"/>
              <w:ind w:firstLine="0" w:firstLineChars="0"/>
              <w:rPr>
                <w:rFonts w:eastAsiaTheme="minorEastAsia"/>
                <w:sz w:val="21"/>
                <w:szCs w:val="21"/>
              </w:rPr>
            </w:pPr>
            <w:r>
              <w:rPr>
                <w:rFonts w:eastAsiaTheme="minorEastAsia"/>
                <w:sz w:val="21"/>
                <w:szCs w:val="21"/>
              </w:rPr>
              <w:t>6</w:t>
            </w:r>
          </w:p>
        </w:tc>
        <w:tc>
          <w:tcPr>
            <w:tcW w:w="2224" w:type="dxa"/>
            <w:tcBorders>
              <w:bottom w:val="single" w:color="000000" w:themeColor="text1" w:sz="4" w:space="0"/>
            </w:tcBorders>
          </w:tcPr>
          <w:p w14:paraId="5E3337B4">
            <w:pPr>
              <w:spacing w:before="120" w:after="120"/>
              <w:ind w:firstLine="0" w:firstLineChars="0"/>
              <w:rPr>
                <w:rFonts w:eastAsiaTheme="minorEastAsia"/>
                <w:sz w:val="21"/>
                <w:szCs w:val="21"/>
              </w:rPr>
            </w:pPr>
            <w:r>
              <w:rPr>
                <w:rFonts w:eastAsiaTheme="minorEastAsia"/>
                <w:sz w:val="21"/>
                <w:szCs w:val="21"/>
              </w:rPr>
              <w:t>Daily operation</w:t>
            </w:r>
          </w:p>
        </w:tc>
        <w:tc>
          <w:tcPr>
            <w:tcW w:w="5812" w:type="dxa"/>
            <w:tcBorders>
              <w:bottom w:val="single" w:color="000000" w:themeColor="text1" w:sz="4" w:space="0"/>
            </w:tcBorders>
          </w:tcPr>
          <w:p w14:paraId="6DECE395">
            <w:pPr>
              <w:spacing w:before="120" w:after="120"/>
              <w:ind w:firstLine="0" w:firstLineChars="0"/>
              <w:rPr>
                <w:rFonts w:eastAsiaTheme="minorEastAsia"/>
                <w:sz w:val="21"/>
                <w:szCs w:val="21"/>
              </w:rPr>
            </w:pPr>
            <w:r>
              <w:rPr>
                <w:rFonts w:eastAsiaTheme="minorEastAsia"/>
                <w:sz w:val="21"/>
                <w:szCs w:val="21"/>
              </w:rPr>
              <w:t>Provides a simple overview of daily operations.</w:t>
            </w:r>
          </w:p>
        </w:tc>
        <w:tc>
          <w:tcPr>
            <w:tcW w:w="1386" w:type="dxa"/>
            <w:tcBorders>
              <w:bottom w:val="single" w:color="000000" w:themeColor="text1" w:sz="4" w:space="0"/>
            </w:tcBorders>
          </w:tcPr>
          <w:p w14:paraId="33E3BA40">
            <w:pPr>
              <w:spacing w:before="120" w:after="120"/>
              <w:ind w:firstLine="0" w:firstLineChars="0"/>
              <w:rPr>
                <w:rFonts w:eastAsiaTheme="minorEastAsia"/>
                <w:sz w:val="21"/>
                <w:szCs w:val="21"/>
              </w:rPr>
            </w:pPr>
            <w:r>
              <w:rPr>
                <w:rFonts w:eastAsiaTheme="minorEastAsia"/>
                <w:sz w:val="21"/>
                <w:szCs w:val="21"/>
              </w:rPr>
              <w:t>Chapter 2</w:t>
            </w:r>
          </w:p>
        </w:tc>
      </w:tr>
      <w:tr w14:paraId="5B5B133C">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Borders>
              <w:top w:val="single" w:color="000000" w:themeColor="text1" w:sz="4" w:space="0"/>
              <w:bottom w:val="single" w:color="auto" w:sz="4" w:space="0"/>
            </w:tcBorders>
          </w:tcPr>
          <w:p w14:paraId="67848469">
            <w:pPr>
              <w:spacing w:before="120" w:after="120"/>
              <w:ind w:firstLine="0" w:firstLineChars="0"/>
              <w:rPr>
                <w:rFonts w:eastAsiaTheme="minorEastAsia"/>
                <w:sz w:val="21"/>
                <w:szCs w:val="21"/>
              </w:rPr>
            </w:pPr>
            <w:r>
              <w:rPr>
                <w:rFonts w:eastAsiaTheme="minorEastAsia"/>
                <w:sz w:val="21"/>
                <w:szCs w:val="21"/>
              </w:rPr>
              <w:t>7</w:t>
            </w:r>
          </w:p>
        </w:tc>
        <w:tc>
          <w:tcPr>
            <w:tcW w:w="2224" w:type="dxa"/>
            <w:tcBorders>
              <w:top w:val="single" w:color="000000" w:themeColor="text1" w:sz="4" w:space="0"/>
              <w:bottom w:val="single" w:color="auto" w:sz="4" w:space="0"/>
            </w:tcBorders>
          </w:tcPr>
          <w:p w14:paraId="61D897EB">
            <w:pPr>
              <w:spacing w:before="120" w:after="120"/>
              <w:ind w:firstLine="0" w:firstLineChars="0"/>
              <w:rPr>
                <w:rFonts w:eastAsiaTheme="minorEastAsia"/>
                <w:sz w:val="21"/>
                <w:szCs w:val="21"/>
              </w:rPr>
            </w:pPr>
            <w:r>
              <w:rPr>
                <w:rFonts w:eastAsiaTheme="minorEastAsia"/>
                <w:sz w:val="21"/>
                <w:szCs w:val="21"/>
              </w:rPr>
              <w:t>System maintenance</w:t>
            </w:r>
          </w:p>
        </w:tc>
        <w:tc>
          <w:tcPr>
            <w:tcW w:w="5812" w:type="dxa"/>
            <w:tcBorders>
              <w:top w:val="single" w:color="000000" w:themeColor="text1" w:sz="4" w:space="0"/>
              <w:bottom w:val="single" w:color="auto" w:sz="4" w:space="0"/>
            </w:tcBorders>
          </w:tcPr>
          <w:p w14:paraId="4D49022A">
            <w:pPr>
              <w:spacing w:before="120" w:after="120"/>
              <w:ind w:firstLine="0" w:firstLineChars="0"/>
              <w:rPr>
                <w:rFonts w:eastAsiaTheme="minorEastAsia"/>
                <w:sz w:val="21"/>
                <w:szCs w:val="21"/>
              </w:rPr>
            </w:pPr>
            <w:r>
              <w:rPr>
                <w:rFonts w:eastAsiaTheme="minorEastAsia"/>
                <w:sz w:val="21"/>
                <w:szCs w:val="21"/>
              </w:rPr>
              <w:t>Maintenance of the staining system</w:t>
            </w:r>
          </w:p>
        </w:tc>
        <w:tc>
          <w:tcPr>
            <w:tcW w:w="1386" w:type="dxa"/>
            <w:tcBorders>
              <w:top w:val="single" w:color="000000" w:themeColor="text1" w:sz="4" w:space="0"/>
              <w:bottom w:val="single" w:color="auto" w:sz="4" w:space="0"/>
            </w:tcBorders>
          </w:tcPr>
          <w:p w14:paraId="04E4DF67">
            <w:pPr>
              <w:spacing w:before="120" w:after="120"/>
              <w:ind w:firstLine="0" w:firstLineChars="0"/>
              <w:rPr>
                <w:rFonts w:eastAsiaTheme="minorEastAsia"/>
                <w:sz w:val="21"/>
                <w:szCs w:val="21"/>
              </w:rPr>
            </w:pPr>
            <w:r>
              <w:rPr>
                <w:rFonts w:eastAsiaTheme="minorEastAsia"/>
                <w:sz w:val="21"/>
                <w:szCs w:val="21"/>
              </w:rPr>
              <w:t>Chapter 12</w:t>
            </w:r>
          </w:p>
        </w:tc>
      </w:tr>
      <w:bookmarkEnd w:id="16"/>
    </w:tbl>
    <w:p w14:paraId="4FFDD411">
      <w:pPr>
        <w:spacing w:before="120" w:after="120"/>
        <w:ind w:firstLine="360"/>
      </w:pPr>
    </w:p>
    <w:p w14:paraId="57BD5FE6">
      <w:pPr>
        <w:pStyle w:val="21"/>
        <w:spacing w:before="120" w:after="120"/>
        <w:ind w:firstLine="301"/>
      </w:pPr>
      <w:bookmarkStart w:id="20" w:name="_bookmark5"/>
      <w:bookmarkEnd w:id="20"/>
      <w:bookmarkStart w:id="21" w:name="_Toc292"/>
      <w:r>
        <w:t>2.4 Daily operation procedure</w:t>
      </w:r>
      <w:bookmarkEnd w:id="21"/>
    </w:p>
    <w:p w14:paraId="1714DE96">
      <w:pPr>
        <w:spacing w:before="120" w:after="120"/>
        <w:ind w:firstLine="360"/>
      </w:pPr>
      <w:r>
        <w:t xml:space="preserve">The following is an overview of the standard </w:t>
      </w:r>
      <w:r>
        <w:rPr>
          <w:rFonts w:hint="eastAsia"/>
        </w:rPr>
        <w:t>steps</w:t>
      </w:r>
      <w:r>
        <w:t xml:space="preserve"> for staining </w:t>
      </w:r>
      <w:r>
        <w:rPr>
          <w:rFonts w:hint="eastAsia"/>
        </w:rPr>
        <w:t>a tray of slides</w:t>
      </w:r>
      <w:r>
        <w:t xml:space="preserve"> with an automated </w:t>
      </w:r>
      <w:r>
        <w:rPr>
          <w:rFonts w:hint="eastAsia"/>
        </w:rPr>
        <w:t xml:space="preserve">immunohistochemistry </w:t>
      </w:r>
      <w:r>
        <w:t>staining system. Other workflows with different option settings can also be used.</w:t>
      </w:r>
    </w:p>
    <w:tbl>
      <w:tblPr>
        <w:tblStyle w:val="23"/>
        <w:tblW w:w="0" w:type="auto"/>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81"/>
        <w:gridCol w:w="1996"/>
        <w:gridCol w:w="6157"/>
      </w:tblGrid>
      <w:tr w14:paraId="1B4DE527">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32" w:type="dxa"/>
            <w:gridSpan w:val="2"/>
          </w:tcPr>
          <w:p w14:paraId="16ABE6C7">
            <w:pPr>
              <w:spacing w:before="120" w:after="120"/>
              <w:ind w:firstLine="315"/>
              <w:rPr>
                <w:rFonts w:eastAsiaTheme="minorEastAsia"/>
                <w:sz w:val="21"/>
                <w:szCs w:val="21"/>
              </w:rPr>
            </w:pPr>
            <w:r>
              <w:rPr>
                <w:rFonts w:hint="eastAsia" w:eastAsiaTheme="minorEastAsia"/>
                <w:sz w:val="21"/>
                <w:szCs w:val="21"/>
              </w:rPr>
              <w:t>S</w:t>
            </w:r>
            <w:r>
              <w:rPr>
                <w:rFonts w:eastAsiaTheme="minorEastAsia"/>
                <w:sz w:val="21"/>
                <w:szCs w:val="21"/>
              </w:rPr>
              <w:t>tep</w:t>
            </w:r>
          </w:p>
        </w:tc>
        <w:tc>
          <w:tcPr>
            <w:tcW w:w="6157" w:type="dxa"/>
          </w:tcPr>
          <w:p w14:paraId="5BC1224E">
            <w:pPr>
              <w:spacing w:before="120" w:after="120"/>
              <w:ind w:firstLine="315"/>
              <w:rPr>
                <w:rFonts w:eastAsiaTheme="minorEastAsia"/>
                <w:sz w:val="21"/>
                <w:szCs w:val="21"/>
              </w:rPr>
            </w:pPr>
            <w:r>
              <w:rPr>
                <w:rFonts w:hint="eastAsia" w:eastAsiaTheme="minorEastAsia"/>
                <w:sz w:val="21"/>
                <w:szCs w:val="21"/>
              </w:rPr>
              <w:t>D</w:t>
            </w:r>
            <w:r>
              <w:rPr>
                <w:rFonts w:eastAsiaTheme="minorEastAsia"/>
                <w:sz w:val="21"/>
                <w:szCs w:val="21"/>
              </w:rPr>
              <w:t>escription</w:t>
            </w:r>
          </w:p>
        </w:tc>
      </w:tr>
      <w:tr w14:paraId="6C04A24E">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165CC257">
            <w:pPr>
              <w:spacing w:before="120" w:after="120"/>
              <w:ind w:firstLine="315"/>
              <w:rPr>
                <w:rFonts w:eastAsiaTheme="minorEastAsia"/>
                <w:sz w:val="21"/>
                <w:szCs w:val="21"/>
              </w:rPr>
            </w:pPr>
            <w:r>
              <w:rPr>
                <w:rFonts w:hint="eastAsia" w:eastAsiaTheme="minorEastAsia"/>
                <w:sz w:val="21"/>
                <w:szCs w:val="21"/>
              </w:rPr>
              <w:t>1</w:t>
            </w:r>
          </w:p>
        </w:tc>
        <w:tc>
          <w:tcPr>
            <w:tcW w:w="1996" w:type="dxa"/>
          </w:tcPr>
          <w:p w14:paraId="7F984DC8">
            <w:pPr>
              <w:spacing w:before="120" w:after="120"/>
              <w:ind w:firstLine="315"/>
              <w:rPr>
                <w:rFonts w:eastAsiaTheme="minorEastAsia"/>
                <w:sz w:val="21"/>
                <w:szCs w:val="21"/>
              </w:rPr>
            </w:pPr>
            <w:r>
              <w:rPr>
                <w:rFonts w:eastAsiaTheme="minorEastAsia"/>
                <w:sz w:val="21"/>
                <w:szCs w:val="21"/>
              </w:rPr>
              <w:t>Initial checks</w:t>
            </w:r>
          </w:p>
        </w:tc>
        <w:tc>
          <w:tcPr>
            <w:tcW w:w="6157" w:type="dxa"/>
          </w:tcPr>
          <w:p w14:paraId="10ECEB1E">
            <w:pPr>
              <w:pStyle w:val="28"/>
              <w:numPr>
                <w:ilvl w:val="0"/>
                <w:numId w:val="2"/>
              </w:numPr>
              <w:spacing w:before="120" w:after="120"/>
              <w:ind w:firstLineChars="0"/>
              <w:rPr>
                <w:rFonts w:eastAsiaTheme="minorEastAsia"/>
                <w:sz w:val="21"/>
                <w:szCs w:val="21"/>
              </w:rPr>
            </w:pPr>
            <w:r>
              <w:rPr>
                <w:rFonts w:eastAsiaTheme="minorEastAsia"/>
                <w:sz w:val="21"/>
                <w:szCs w:val="21"/>
              </w:rPr>
              <w:t>Perform the initial exam when you turn on the instrument or at the scheduled time of day.</w:t>
            </w:r>
          </w:p>
        </w:tc>
      </w:tr>
      <w:tr w14:paraId="71D4D411">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8D38453">
            <w:pPr>
              <w:spacing w:before="120" w:after="120"/>
              <w:ind w:firstLine="315"/>
              <w:rPr>
                <w:rFonts w:eastAsiaTheme="minorEastAsia"/>
                <w:sz w:val="21"/>
                <w:szCs w:val="21"/>
              </w:rPr>
            </w:pPr>
            <w:r>
              <w:rPr>
                <w:rFonts w:hint="eastAsia" w:eastAsiaTheme="minorEastAsia"/>
                <w:sz w:val="21"/>
                <w:szCs w:val="21"/>
              </w:rPr>
              <w:t>2</w:t>
            </w:r>
          </w:p>
        </w:tc>
        <w:tc>
          <w:tcPr>
            <w:tcW w:w="1996" w:type="dxa"/>
          </w:tcPr>
          <w:p w14:paraId="35880C8A">
            <w:pPr>
              <w:spacing w:before="120" w:after="120"/>
              <w:ind w:firstLine="315"/>
              <w:rPr>
                <w:rFonts w:eastAsiaTheme="minorEastAsia"/>
                <w:sz w:val="21"/>
                <w:szCs w:val="21"/>
              </w:rPr>
            </w:pPr>
            <w:r>
              <w:rPr>
                <w:rFonts w:eastAsiaTheme="minorEastAsia"/>
                <w:sz w:val="21"/>
                <w:szCs w:val="21"/>
              </w:rPr>
              <w:t>Create slide</w:t>
            </w:r>
          </w:p>
        </w:tc>
        <w:tc>
          <w:tcPr>
            <w:tcW w:w="6157" w:type="dxa"/>
          </w:tcPr>
          <w:p w14:paraId="3F55E04D">
            <w:pPr>
              <w:pStyle w:val="28"/>
              <w:numPr>
                <w:ilvl w:val="0"/>
                <w:numId w:val="3"/>
              </w:numPr>
              <w:spacing w:before="120" w:after="120"/>
              <w:ind w:firstLineChars="0"/>
              <w:rPr>
                <w:rFonts w:eastAsiaTheme="minorEastAsia"/>
                <w:sz w:val="21"/>
                <w:szCs w:val="21"/>
              </w:rPr>
            </w:pPr>
            <w:r>
              <w:rPr>
                <w:rFonts w:eastAsiaTheme="minorEastAsia"/>
                <w:sz w:val="21"/>
                <w:szCs w:val="21"/>
              </w:rPr>
              <w:t>Create a case(patient) on the slide setup screen of the software.</w:t>
            </w:r>
          </w:p>
          <w:p w14:paraId="5C8ABF77">
            <w:pPr>
              <w:pStyle w:val="28"/>
              <w:numPr>
                <w:ilvl w:val="0"/>
                <w:numId w:val="3"/>
              </w:numPr>
              <w:spacing w:before="120" w:after="120"/>
              <w:ind w:firstLineChars="0"/>
              <w:rPr>
                <w:rFonts w:eastAsiaTheme="minorEastAsia"/>
                <w:sz w:val="21"/>
                <w:szCs w:val="21"/>
              </w:rPr>
            </w:pPr>
            <w:r>
              <w:rPr>
                <w:rFonts w:eastAsiaTheme="minorEastAsia"/>
                <w:sz w:val="21"/>
                <w:szCs w:val="21"/>
              </w:rPr>
              <w:t>Add slides and set up the slide details</w:t>
            </w:r>
          </w:p>
          <w:p w14:paraId="51E01BBC">
            <w:pPr>
              <w:pStyle w:val="28"/>
              <w:numPr>
                <w:ilvl w:val="0"/>
                <w:numId w:val="3"/>
              </w:numPr>
              <w:spacing w:before="120" w:after="120"/>
              <w:ind w:firstLineChars="0"/>
              <w:rPr>
                <w:rFonts w:eastAsiaTheme="minorEastAsia"/>
                <w:sz w:val="21"/>
                <w:szCs w:val="21"/>
              </w:rPr>
            </w:pPr>
            <w:r>
              <w:rPr>
                <w:rFonts w:eastAsiaTheme="minorEastAsia"/>
                <w:sz w:val="21"/>
                <w:szCs w:val="21"/>
              </w:rPr>
              <w:t>Set up control slides if need.</w:t>
            </w:r>
          </w:p>
          <w:p w14:paraId="1D94DD88">
            <w:pPr>
              <w:pStyle w:val="28"/>
              <w:numPr>
                <w:ilvl w:val="0"/>
                <w:numId w:val="3"/>
              </w:numPr>
              <w:spacing w:before="120" w:after="120"/>
              <w:ind w:firstLineChars="0"/>
              <w:rPr>
                <w:rFonts w:eastAsiaTheme="minorEastAsia"/>
                <w:sz w:val="21"/>
                <w:szCs w:val="21"/>
              </w:rPr>
            </w:pPr>
            <w:r>
              <w:rPr>
                <w:rFonts w:eastAsiaTheme="minorEastAsia"/>
                <w:sz w:val="21"/>
                <w:szCs w:val="21"/>
              </w:rPr>
              <w:t>Print slide labels and affix them to the corresponding slides.</w:t>
            </w:r>
          </w:p>
          <w:p w14:paraId="730362E6">
            <w:pPr>
              <w:pStyle w:val="28"/>
              <w:numPr>
                <w:ilvl w:val="0"/>
                <w:numId w:val="3"/>
              </w:numPr>
              <w:spacing w:before="120" w:after="120"/>
              <w:ind w:firstLineChars="0"/>
              <w:rPr>
                <w:rFonts w:eastAsiaTheme="minorEastAsia"/>
                <w:sz w:val="21"/>
                <w:szCs w:val="21"/>
              </w:rPr>
            </w:pPr>
            <w:r>
              <w:rPr>
                <w:rFonts w:eastAsiaTheme="minorEastAsia"/>
                <w:sz w:val="21"/>
                <w:szCs w:val="21"/>
              </w:rPr>
              <w:t>Place slide in the slide tray and place a liquid cover on each slide.</w:t>
            </w:r>
          </w:p>
          <w:p w14:paraId="63F6101B">
            <w:pPr>
              <w:pStyle w:val="28"/>
              <w:numPr>
                <w:ilvl w:val="0"/>
                <w:numId w:val="3"/>
              </w:numPr>
              <w:spacing w:before="120" w:after="120"/>
              <w:ind w:firstLineChars="0"/>
              <w:rPr>
                <w:rFonts w:eastAsiaTheme="minorEastAsia"/>
                <w:sz w:val="21"/>
                <w:szCs w:val="21"/>
              </w:rPr>
            </w:pPr>
            <w:r>
              <w:rPr>
                <w:rFonts w:eastAsiaTheme="minorEastAsia"/>
                <w:sz w:val="21"/>
                <w:szCs w:val="21"/>
              </w:rPr>
              <w:t>Insert the slide tray into the slide staining unit</w:t>
            </w:r>
          </w:p>
        </w:tc>
      </w:tr>
      <w:tr w14:paraId="77594409">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CD87E79">
            <w:pPr>
              <w:spacing w:before="120" w:after="120"/>
              <w:ind w:firstLine="315"/>
              <w:rPr>
                <w:rFonts w:eastAsiaTheme="minorEastAsia"/>
                <w:sz w:val="21"/>
                <w:szCs w:val="21"/>
              </w:rPr>
            </w:pPr>
            <w:r>
              <w:rPr>
                <w:rFonts w:hint="eastAsia" w:eastAsiaTheme="minorEastAsia"/>
                <w:sz w:val="21"/>
                <w:szCs w:val="21"/>
              </w:rPr>
              <w:t>3</w:t>
            </w:r>
          </w:p>
        </w:tc>
        <w:tc>
          <w:tcPr>
            <w:tcW w:w="1996" w:type="dxa"/>
          </w:tcPr>
          <w:p w14:paraId="6878A9D1">
            <w:pPr>
              <w:spacing w:before="120" w:after="120"/>
              <w:ind w:firstLine="315"/>
              <w:rPr>
                <w:rFonts w:eastAsiaTheme="minorEastAsia"/>
                <w:sz w:val="21"/>
                <w:szCs w:val="21"/>
              </w:rPr>
            </w:pPr>
            <w:r>
              <w:rPr>
                <w:rFonts w:eastAsiaTheme="minorEastAsia"/>
                <w:sz w:val="21"/>
                <w:szCs w:val="21"/>
              </w:rPr>
              <w:t>Load reagents</w:t>
            </w:r>
          </w:p>
        </w:tc>
        <w:tc>
          <w:tcPr>
            <w:tcW w:w="6157" w:type="dxa"/>
          </w:tcPr>
          <w:p w14:paraId="7817AA2A">
            <w:pPr>
              <w:pStyle w:val="28"/>
              <w:numPr>
                <w:ilvl w:val="0"/>
                <w:numId w:val="4"/>
              </w:numPr>
              <w:spacing w:before="120" w:after="120"/>
              <w:ind w:firstLineChars="0"/>
              <w:rPr>
                <w:rFonts w:eastAsiaTheme="minorEastAsia"/>
                <w:sz w:val="21"/>
                <w:szCs w:val="21"/>
              </w:rPr>
            </w:pPr>
            <w:r>
              <w:rPr>
                <w:rFonts w:eastAsiaTheme="minorEastAsia"/>
                <w:sz w:val="21"/>
                <w:szCs w:val="21"/>
              </w:rPr>
              <w:t>Add the reagent into the system if required.</w:t>
            </w:r>
          </w:p>
          <w:p w14:paraId="3EE7F509">
            <w:pPr>
              <w:pStyle w:val="28"/>
              <w:numPr>
                <w:ilvl w:val="0"/>
                <w:numId w:val="4"/>
              </w:numPr>
              <w:spacing w:before="120" w:after="120"/>
              <w:ind w:firstLineChars="0"/>
              <w:rPr>
                <w:rFonts w:eastAsiaTheme="minorEastAsia"/>
                <w:sz w:val="21"/>
                <w:szCs w:val="21"/>
              </w:rPr>
            </w:pPr>
            <w:r>
              <w:rPr>
                <w:rFonts w:eastAsiaTheme="minorEastAsia"/>
                <w:sz w:val="21"/>
                <w:szCs w:val="21"/>
              </w:rPr>
              <w:t>Load the reagents into the reagent platform.</w:t>
            </w:r>
          </w:p>
          <w:p w14:paraId="63B023C6">
            <w:pPr>
              <w:pStyle w:val="28"/>
              <w:numPr>
                <w:ilvl w:val="0"/>
                <w:numId w:val="4"/>
              </w:numPr>
              <w:spacing w:before="120" w:after="120"/>
              <w:ind w:firstLineChars="0"/>
              <w:rPr>
                <w:rFonts w:eastAsiaTheme="minorEastAsia"/>
                <w:sz w:val="21"/>
                <w:szCs w:val="21"/>
              </w:rPr>
            </w:pPr>
            <w:r>
              <w:rPr>
                <w:rFonts w:eastAsiaTheme="minorEastAsia"/>
                <w:sz w:val="21"/>
                <w:szCs w:val="21"/>
              </w:rPr>
              <w:t>Check the reagent area on the “Status” screen to ensure all reagents have been read.</w:t>
            </w:r>
          </w:p>
        </w:tc>
      </w:tr>
      <w:tr w14:paraId="0CC38DB6">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3693F6B2">
            <w:pPr>
              <w:spacing w:before="120" w:after="120"/>
              <w:ind w:firstLine="315"/>
              <w:rPr>
                <w:rFonts w:eastAsiaTheme="minorEastAsia"/>
                <w:sz w:val="21"/>
                <w:szCs w:val="21"/>
              </w:rPr>
            </w:pPr>
            <w:r>
              <w:rPr>
                <w:rFonts w:hint="eastAsia" w:eastAsiaTheme="minorEastAsia"/>
                <w:sz w:val="21"/>
                <w:szCs w:val="21"/>
              </w:rPr>
              <w:t>4</w:t>
            </w:r>
          </w:p>
        </w:tc>
        <w:tc>
          <w:tcPr>
            <w:tcW w:w="1996" w:type="dxa"/>
          </w:tcPr>
          <w:p w14:paraId="656BD404">
            <w:pPr>
              <w:spacing w:before="120" w:after="120"/>
              <w:ind w:firstLine="315"/>
              <w:rPr>
                <w:rFonts w:eastAsiaTheme="minorEastAsia"/>
                <w:sz w:val="21"/>
                <w:szCs w:val="21"/>
              </w:rPr>
            </w:pPr>
            <w:r>
              <w:rPr>
                <w:rFonts w:eastAsiaTheme="minorEastAsia"/>
                <w:sz w:val="21"/>
                <w:szCs w:val="21"/>
              </w:rPr>
              <w:t xml:space="preserve">Run process </w:t>
            </w:r>
          </w:p>
        </w:tc>
        <w:tc>
          <w:tcPr>
            <w:tcW w:w="6157" w:type="dxa"/>
          </w:tcPr>
          <w:p w14:paraId="74B196FC">
            <w:pPr>
              <w:pStyle w:val="28"/>
              <w:numPr>
                <w:ilvl w:val="0"/>
                <w:numId w:val="5"/>
              </w:numPr>
              <w:spacing w:before="120" w:after="120"/>
              <w:ind w:firstLineChars="0"/>
              <w:rPr>
                <w:rFonts w:eastAsiaTheme="minorEastAsia"/>
                <w:sz w:val="21"/>
                <w:szCs w:val="21"/>
              </w:rPr>
            </w:pPr>
            <w:r>
              <w:rPr>
                <w:rFonts w:eastAsiaTheme="minorEastAsia"/>
                <w:sz w:val="21"/>
                <w:szCs w:val="21"/>
              </w:rPr>
              <w:t>Press the load/unload button in the front of the slide unit to lock the slide tray.</w:t>
            </w:r>
          </w:p>
          <w:p w14:paraId="5BFA3336">
            <w:pPr>
              <w:pStyle w:val="28"/>
              <w:numPr>
                <w:ilvl w:val="0"/>
                <w:numId w:val="5"/>
              </w:numPr>
              <w:spacing w:before="120" w:after="120"/>
              <w:ind w:firstLineChars="0"/>
              <w:rPr>
                <w:rFonts w:eastAsiaTheme="minorEastAsia"/>
                <w:sz w:val="21"/>
                <w:szCs w:val="21"/>
              </w:rPr>
            </w:pPr>
            <w:r>
              <w:rPr>
                <w:rFonts w:eastAsiaTheme="minorEastAsia"/>
                <w:sz w:val="21"/>
                <w:szCs w:val="21"/>
              </w:rPr>
              <w:t>After scanning the slides, check if all slides have been correctly identified on the slide area of the “status” screen.</w:t>
            </w:r>
          </w:p>
          <w:p w14:paraId="288B8D96">
            <w:pPr>
              <w:pStyle w:val="28"/>
              <w:numPr>
                <w:ilvl w:val="0"/>
                <w:numId w:val="5"/>
              </w:numPr>
              <w:spacing w:before="120" w:after="120"/>
              <w:ind w:firstLineChars="0"/>
              <w:rPr>
                <w:rFonts w:eastAsiaTheme="minorEastAsia"/>
                <w:sz w:val="21"/>
                <w:szCs w:val="21"/>
              </w:rPr>
            </w:pPr>
            <w:r>
              <w:rPr>
                <w:rFonts w:eastAsiaTheme="minorEastAsia"/>
                <w:sz w:val="21"/>
                <w:szCs w:val="21"/>
              </w:rPr>
              <w:t>Click “start” to run the staining procedure of the loaded slides.</w:t>
            </w:r>
          </w:p>
        </w:tc>
      </w:tr>
      <w:tr w14:paraId="281C1904">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452026E7">
            <w:pPr>
              <w:spacing w:before="120" w:after="120"/>
              <w:ind w:firstLine="315"/>
              <w:rPr>
                <w:rFonts w:eastAsiaTheme="minorEastAsia"/>
                <w:sz w:val="21"/>
                <w:szCs w:val="21"/>
              </w:rPr>
            </w:pPr>
            <w:r>
              <w:rPr>
                <w:rFonts w:hint="eastAsia" w:eastAsiaTheme="minorEastAsia"/>
                <w:sz w:val="21"/>
                <w:szCs w:val="21"/>
              </w:rPr>
              <w:t>5</w:t>
            </w:r>
          </w:p>
        </w:tc>
        <w:tc>
          <w:tcPr>
            <w:tcW w:w="1996" w:type="dxa"/>
          </w:tcPr>
          <w:p w14:paraId="7D815710">
            <w:pPr>
              <w:spacing w:before="120" w:after="120"/>
              <w:ind w:firstLine="315"/>
              <w:rPr>
                <w:rFonts w:eastAsiaTheme="minorEastAsia"/>
                <w:sz w:val="21"/>
                <w:szCs w:val="21"/>
              </w:rPr>
            </w:pPr>
            <w:r>
              <w:rPr>
                <w:rFonts w:hint="eastAsia" w:eastAsiaTheme="minorEastAsia"/>
                <w:sz w:val="21"/>
                <w:szCs w:val="21"/>
              </w:rPr>
              <w:t>M</w:t>
            </w:r>
            <w:r>
              <w:rPr>
                <w:rFonts w:eastAsiaTheme="minorEastAsia"/>
                <w:sz w:val="21"/>
                <w:szCs w:val="21"/>
              </w:rPr>
              <w:t>onitor</w:t>
            </w:r>
          </w:p>
        </w:tc>
        <w:tc>
          <w:tcPr>
            <w:tcW w:w="6157" w:type="dxa"/>
          </w:tcPr>
          <w:p w14:paraId="65F5F746">
            <w:pPr>
              <w:pStyle w:val="28"/>
              <w:numPr>
                <w:ilvl w:val="0"/>
                <w:numId w:val="6"/>
              </w:numPr>
              <w:spacing w:before="120" w:after="120"/>
              <w:ind w:firstLineChars="0"/>
              <w:rPr>
                <w:rFonts w:eastAsiaTheme="minorEastAsia"/>
                <w:sz w:val="21"/>
                <w:szCs w:val="21"/>
              </w:rPr>
            </w:pPr>
            <w:r>
              <w:rPr>
                <w:rFonts w:eastAsiaTheme="minorEastAsia"/>
                <w:sz w:val="21"/>
                <w:szCs w:val="21"/>
              </w:rPr>
              <w:t>Monitor running progress on the “status” screen. View and rectify any notifications.</w:t>
            </w:r>
          </w:p>
        </w:tc>
      </w:tr>
      <w:tr w14:paraId="629B8F5C">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58F86719">
            <w:pPr>
              <w:spacing w:before="120" w:after="120"/>
              <w:ind w:firstLine="315"/>
              <w:rPr>
                <w:rFonts w:eastAsiaTheme="minorEastAsia"/>
                <w:sz w:val="21"/>
                <w:szCs w:val="21"/>
              </w:rPr>
            </w:pPr>
            <w:r>
              <w:rPr>
                <w:rFonts w:hint="eastAsia" w:eastAsiaTheme="minorEastAsia"/>
                <w:sz w:val="21"/>
                <w:szCs w:val="21"/>
              </w:rPr>
              <w:t>6</w:t>
            </w:r>
          </w:p>
        </w:tc>
        <w:tc>
          <w:tcPr>
            <w:tcW w:w="1996" w:type="dxa"/>
          </w:tcPr>
          <w:p w14:paraId="4C981035">
            <w:pPr>
              <w:spacing w:before="120" w:after="120"/>
              <w:ind w:firstLine="315"/>
              <w:rPr>
                <w:rFonts w:eastAsiaTheme="minorEastAsia"/>
                <w:sz w:val="21"/>
                <w:szCs w:val="21"/>
              </w:rPr>
            </w:pPr>
            <w:r>
              <w:rPr>
                <w:rFonts w:hint="eastAsia" w:eastAsiaTheme="minorEastAsia"/>
                <w:sz w:val="21"/>
                <w:szCs w:val="21"/>
              </w:rPr>
              <w:t>U</w:t>
            </w:r>
            <w:r>
              <w:rPr>
                <w:rFonts w:eastAsiaTheme="minorEastAsia"/>
                <w:sz w:val="21"/>
                <w:szCs w:val="21"/>
              </w:rPr>
              <w:t>nload slides and reagents</w:t>
            </w:r>
          </w:p>
        </w:tc>
        <w:tc>
          <w:tcPr>
            <w:tcW w:w="6157" w:type="dxa"/>
          </w:tcPr>
          <w:p w14:paraId="00B2B133">
            <w:pPr>
              <w:pStyle w:val="28"/>
              <w:numPr>
                <w:ilvl w:val="0"/>
                <w:numId w:val="7"/>
              </w:numPr>
              <w:spacing w:before="120" w:after="120"/>
              <w:ind w:firstLineChars="0"/>
              <w:rPr>
                <w:rFonts w:eastAsiaTheme="minorEastAsia"/>
                <w:sz w:val="21"/>
                <w:szCs w:val="21"/>
              </w:rPr>
            </w:pPr>
            <w:r>
              <w:rPr>
                <w:rFonts w:eastAsiaTheme="minorEastAsia"/>
                <w:sz w:val="21"/>
                <w:szCs w:val="21"/>
              </w:rPr>
              <w:t>Press the load/unload button to unlock the finished slide tray.</w:t>
            </w:r>
          </w:p>
          <w:p w14:paraId="6244B33D">
            <w:pPr>
              <w:pStyle w:val="28"/>
              <w:numPr>
                <w:ilvl w:val="0"/>
                <w:numId w:val="7"/>
              </w:numPr>
              <w:spacing w:before="120" w:after="120"/>
              <w:ind w:firstLineChars="0"/>
              <w:rPr>
                <w:rFonts w:eastAsiaTheme="minorEastAsia"/>
                <w:sz w:val="21"/>
                <w:szCs w:val="21"/>
              </w:rPr>
            </w:pPr>
            <w:r>
              <w:rPr>
                <w:rFonts w:eastAsiaTheme="minorEastAsia"/>
                <w:sz w:val="21"/>
                <w:szCs w:val="21"/>
              </w:rPr>
              <w:t>Remove the slide tray.</w:t>
            </w:r>
          </w:p>
          <w:p w14:paraId="009D1078">
            <w:pPr>
              <w:pStyle w:val="28"/>
              <w:numPr>
                <w:ilvl w:val="0"/>
                <w:numId w:val="7"/>
              </w:numPr>
              <w:spacing w:before="120" w:after="120"/>
              <w:ind w:firstLineChars="0"/>
              <w:rPr>
                <w:rFonts w:eastAsiaTheme="minorEastAsia"/>
                <w:sz w:val="21"/>
                <w:szCs w:val="21"/>
              </w:rPr>
            </w:pPr>
            <w:r>
              <w:rPr>
                <w:rFonts w:eastAsiaTheme="minorEastAsia"/>
                <w:sz w:val="21"/>
                <w:szCs w:val="21"/>
              </w:rPr>
              <w:t>Remove the liquid cover from the slide and continue processing the slide according to your laboratory procedures.</w:t>
            </w:r>
          </w:p>
          <w:p w14:paraId="248D7A5A">
            <w:pPr>
              <w:pStyle w:val="28"/>
              <w:numPr>
                <w:ilvl w:val="0"/>
                <w:numId w:val="7"/>
              </w:numPr>
              <w:spacing w:before="120" w:after="120"/>
              <w:ind w:firstLineChars="0"/>
              <w:rPr>
                <w:rFonts w:eastAsiaTheme="minorEastAsia"/>
                <w:sz w:val="21"/>
                <w:szCs w:val="21"/>
              </w:rPr>
            </w:pPr>
            <w:r>
              <w:rPr>
                <w:rFonts w:eastAsiaTheme="minorEastAsia"/>
                <w:sz w:val="21"/>
                <w:szCs w:val="21"/>
              </w:rPr>
              <w:t>Remove the reagent tray and store it properly.</w:t>
            </w:r>
          </w:p>
        </w:tc>
      </w:tr>
      <w:tr w14:paraId="2FEF3BAB">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4D79866">
            <w:pPr>
              <w:spacing w:before="120" w:after="120"/>
              <w:ind w:firstLine="315"/>
              <w:rPr>
                <w:rFonts w:eastAsiaTheme="minorEastAsia"/>
                <w:sz w:val="21"/>
                <w:szCs w:val="21"/>
              </w:rPr>
            </w:pPr>
            <w:r>
              <w:rPr>
                <w:rFonts w:hint="eastAsia" w:eastAsiaTheme="minorEastAsia"/>
                <w:sz w:val="21"/>
                <w:szCs w:val="21"/>
              </w:rPr>
              <w:t>7</w:t>
            </w:r>
          </w:p>
        </w:tc>
        <w:tc>
          <w:tcPr>
            <w:tcW w:w="1996" w:type="dxa"/>
          </w:tcPr>
          <w:p w14:paraId="5DFE4649">
            <w:pPr>
              <w:spacing w:before="120" w:after="120"/>
              <w:ind w:firstLine="315"/>
              <w:rPr>
                <w:rFonts w:eastAsiaTheme="minorEastAsia"/>
                <w:sz w:val="21"/>
                <w:szCs w:val="21"/>
              </w:rPr>
            </w:pPr>
            <w:r>
              <w:rPr>
                <w:rFonts w:eastAsiaTheme="minorEastAsia"/>
                <w:sz w:val="21"/>
                <w:szCs w:val="21"/>
              </w:rPr>
              <w:t>Cleaning after the operation</w:t>
            </w:r>
          </w:p>
        </w:tc>
        <w:tc>
          <w:tcPr>
            <w:tcW w:w="6157" w:type="dxa"/>
          </w:tcPr>
          <w:p w14:paraId="7EDB586D">
            <w:pPr>
              <w:pStyle w:val="28"/>
              <w:numPr>
                <w:ilvl w:val="0"/>
                <w:numId w:val="8"/>
              </w:numPr>
              <w:spacing w:before="120" w:after="120"/>
              <w:ind w:firstLineChars="0"/>
              <w:rPr>
                <w:rFonts w:eastAsiaTheme="minorEastAsia"/>
                <w:sz w:val="21"/>
                <w:szCs w:val="21"/>
              </w:rPr>
            </w:pPr>
            <w:r>
              <w:rPr>
                <w:rFonts w:eastAsiaTheme="minorEastAsia"/>
                <w:sz w:val="21"/>
                <w:szCs w:val="21"/>
              </w:rPr>
              <w:t>Clean the slide tray and reagent platform.</w:t>
            </w:r>
          </w:p>
          <w:p w14:paraId="3FDC3BBE">
            <w:pPr>
              <w:pStyle w:val="28"/>
              <w:numPr>
                <w:ilvl w:val="0"/>
                <w:numId w:val="8"/>
              </w:numPr>
              <w:spacing w:before="120" w:after="120"/>
              <w:ind w:firstLineChars="0"/>
              <w:rPr>
                <w:rFonts w:eastAsiaTheme="minorEastAsia"/>
                <w:sz w:val="21"/>
                <w:szCs w:val="21"/>
              </w:rPr>
            </w:pPr>
            <w:r>
              <w:rPr>
                <w:rFonts w:eastAsiaTheme="minorEastAsia"/>
                <w:sz w:val="21"/>
                <w:szCs w:val="21"/>
              </w:rPr>
              <w:t>If necessary, use 70% alcohol to clean around the slide staining units.</w:t>
            </w:r>
          </w:p>
          <w:p w14:paraId="7EECC275">
            <w:pPr>
              <w:pStyle w:val="28"/>
              <w:numPr>
                <w:ilvl w:val="0"/>
                <w:numId w:val="8"/>
              </w:numPr>
              <w:spacing w:before="120" w:after="120"/>
              <w:ind w:firstLineChars="0"/>
              <w:rPr>
                <w:rFonts w:eastAsiaTheme="minorEastAsia"/>
                <w:sz w:val="21"/>
                <w:szCs w:val="21"/>
              </w:rPr>
            </w:pPr>
            <w:r>
              <w:rPr>
                <w:rFonts w:eastAsiaTheme="minorEastAsia"/>
                <w:sz w:val="21"/>
                <w:szCs w:val="21"/>
              </w:rPr>
              <w:t xml:space="preserve">Check the </w:t>
            </w:r>
            <w:r>
              <w:rPr>
                <w:rFonts w:hint="eastAsia" w:eastAsiaTheme="minorEastAsia"/>
                <w:sz w:val="21"/>
                <w:szCs w:val="21"/>
              </w:rPr>
              <w:t>spring</w:t>
            </w:r>
            <w:r>
              <w:rPr>
                <w:rFonts w:eastAsiaTheme="minorEastAsia"/>
                <w:sz w:val="21"/>
                <w:szCs w:val="21"/>
              </w:rPr>
              <w:t xml:space="preserve"> </w:t>
            </w:r>
            <w:r>
              <w:rPr>
                <w:rFonts w:hint="eastAsia" w:eastAsiaTheme="minorEastAsia"/>
                <w:sz w:val="21"/>
                <w:szCs w:val="21"/>
              </w:rPr>
              <w:t>of</w:t>
            </w:r>
            <w:r>
              <w:rPr>
                <w:rFonts w:eastAsiaTheme="minorEastAsia"/>
                <w:sz w:val="21"/>
                <w:szCs w:val="21"/>
              </w:rPr>
              <w:t xml:space="preserve"> </w:t>
            </w:r>
            <w:r>
              <w:rPr>
                <w:rFonts w:hint="eastAsia" w:eastAsiaTheme="minorEastAsia"/>
                <w:sz w:val="21"/>
                <w:szCs w:val="21"/>
              </w:rPr>
              <w:t>the</w:t>
            </w:r>
            <w:r>
              <w:rPr>
                <w:rFonts w:eastAsiaTheme="minorEastAsia"/>
                <w:sz w:val="21"/>
                <w:szCs w:val="21"/>
              </w:rPr>
              <w:t xml:space="preserve"> </w:t>
            </w:r>
            <w:r>
              <w:rPr>
                <w:rFonts w:hint="eastAsia" w:eastAsiaTheme="minorEastAsia"/>
                <w:sz w:val="21"/>
                <w:szCs w:val="21"/>
              </w:rPr>
              <w:t>liquid</w:t>
            </w:r>
            <w:r>
              <w:rPr>
                <w:rFonts w:eastAsiaTheme="minorEastAsia"/>
                <w:sz w:val="21"/>
                <w:szCs w:val="21"/>
              </w:rPr>
              <w:t xml:space="preserve"> </w:t>
            </w:r>
            <w:r>
              <w:rPr>
                <w:rFonts w:hint="eastAsia" w:eastAsiaTheme="minorEastAsia"/>
                <w:sz w:val="21"/>
                <w:szCs w:val="21"/>
              </w:rPr>
              <w:t>cover</w:t>
            </w:r>
            <w:r>
              <w:rPr>
                <w:rFonts w:eastAsiaTheme="minorEastAsia"/>
                <w:sz w:val="21"/>
                <w:szCs w:val="21"/>
              </w:rPr>
              <w:t xml:space="preserve"> </w:t>
            </w:r>
            <w:r>
              <w:rPr>
                <w:rFonts w:hint="eastAsia" w:eastAsiaTheme="minorEastAsia"/>
                <w:sz w:val="21"/>
                <w:szCs w:val="21"/>
              </w:rPr>
              <w:t>clamp.</w:t>
            </w:r>
          </w:p>
          <w:p w14:paraId="5BED0BEC">
            <w:pPr>
              <w:pStyle w:val="28"/>
              <w:numPr>
                <w:ilvl w:val="0"/>
                <w:numId w:val="8"/>
              </w:numPr>
              <w:spacing w:before="120" w:after="120"/>
              <w:ind w:firstLineChars="0"/>
              <w:rPr>
                <w:rFonts w:eastAsiaTheme="minorEastAsia"/>
                <w:sz w:val="21"/>
                <w:szCs w:val="21"/>
              </w:rPr>
            </w:pPr>
            <w:r>
              <w:rPr>
                <w:rFonts w:eastAsiaTheme="minorEastAsia"/>
                <w:sz w:val="21"/>
                <w:szCs w:val="21"/>
              </w:rPr>
              <w:t>Check the large solution containers.</w:t>
            </w:r>
          </w:p>
        </w:tc>
      </w:tr>
    </w:tbl>
    <w:p w14:paraId="07D0EE49">
      <w:pPr>
        <w:spacing w:before="120" w:after="120"/>
        <w:ind w:firstLine="360"/>
        <w:rPr>
          <w:rFonts w:eastAsiaTheme="minorEastAsia"/>
        </w:rPr>
      </w:pPr>
    </w:p>
    <w:p w14:paraId="75520DDB">
      <w:pPr>
        <w:spacing w:before="120" w:after="120"/>
        <w:ind w:firstLine="360"/>
      </w:pPr>
      <w:r>
        <w:rPr>
          <w:rFonts w:hint="eastAsia"/>
        </w:rPr>
        <w:t>* Initial checks and Startup:</w:t>
      </w:r>
    </w:p>
    <w:p w14:paraId="67EA7242">
      <w:pPr>
        <w:spacing w:before="120" w:after="120"/>
        <w:ind w:firstLine="360"/>
        <w:rPr>
          <w:rFonts w:eastAsiaTheme="minorEastAsia"/>
        </w:rPr>
      </w:pPr>
      <w:r>
        <w:t xml:space="preserve">1. </w:t>
      </w:r>
      <w:r>
        <w:rPr>
          <w:rFonts w:hint="eastAsia"/>
        </w:rPr>
        <w:t xml:space="preserve">Check and </w:t>
      </w:r>
      <w:r>
        <w:t>place</w:t>
      </w:r>
      <w:r>
        <w:rPr>
          <w:rFonts w:hint="eastAsia"/>
        </w:rPr>
        <w:t xml:space="preserve"> the </w:t>
      </w:r>
      <w:r>
        <w:t>large</w:t>
      </w:r>
      <w:r>
        <w:rPr>
          <w:rFonts w:hint="eastAsia"/>
        </w:rPr>
        <w:t xml:space="preserve"> reagent containers into the </w:t>
      </w:r>
      <w:r>
        <w:t>large r</w:t>
      </w:r>
      <w:r>
        <w:rPr>
          <w:rFonts w:hint="eastAsia"/>
        </w:rPr>
        <w:t xml:space="preserve">eagent </w:t>
      </w:r>
      <w:r>
        <w:t>rack.</w:t>
      </w:r>
      <w:r>
        <w:rPr>
          <w:rFonts w:eastAsiaTheme="minorEastAsia"/>
        </w:rPr>
        <w:t xml:space="preserve"> </w:t>
      </w:r>
    </w:p>
    <w:p w14:paraId="282E36CE">
      <w:pPr>
        <w:spacing w:before="120" w:after="120"/>
        <w:ind w:firstLine="360"/>
      </w:pPr>
      <w:r>
        <w:rPr>
          <w:rFonts w:hint="eastAsia"/>
        </w:rPr>
        <w:t>1.1</w:t>
      </w:r>
      <w:r>
        <w:t xml:space="preserve">. </w:t>
      </w:r>
      <w:bookmarkStart w:id="22" w:name="OLE_LINK7"/>
      <w:r>
        <w:rPr>
          <w:rFonts w:hint="eastAsia"/>
        </w:rPr>
        <w:t>check waste containers are no</w:t>
      </w:r>
      <w:r>
        <w:t>t</w:t>
      </w:r>
      <w:r>
        <w:rPr>
          <w:rFonts w:hint="eastAsia"/>
        </w:rPr>
        <w:t xml:space="preserve"> more than half full.</w:t>
      </w:r>
      <w:bookmarkEnd w:id="22"/>
      <w:r>
        <w:rPr>
          <w:rFonts w:hint="eastAsia"/>
        </w:rPr>
        <w:t xml:space="preserve"> </w:t>
      </w:r>
    </w:p>
    <w:p w14:paraId="0FF934BC">
      <w:pPr>
        <w:spacing w:before="120" w:after="120"/>
        <w:ind w:firstLine="360"/>
      </w:pPr>
      <w:r>
        <w:rPr>
          <w:rFonts w:hint="eastAsia"/>
        </w:rPr>
        <w:t>1.2</w:t>
      </w:r>
      <w:r>
        <w:t>.</w:t>
      </w:r>
      <w:r>
        <w:rPr>
          <w:rFonts w:hint="eastAsia"/>
        </w:rPr>
        <w:t xml:space="preserve"> check large reagent containers are at least half full,</w:t>
      </w:r>
      <w:r>
        <w:t xml:space="preserve"> </w:t>
      </w:r>
      <w:r>
        <w:rPr>
          <w:rFonts w:hint="eastAsia"/>
        </w:rPr>
        <w:t>with correct reagent.</w:t>
      </w:r>
    </w:p>
    <w:p w14:paraId="6668D71A">
      <w:pPr>
        <w:spacing w:before="120" w:after="120"/>
        <w:ind w:firstLine="360"/>
      </w:pPr>
      <w:r>
        <w:t xml:space="preserve">2. </w:t>
      </w:r>
      <w:r>
        <w:rPr>
          <w:rFonts w:hint="eastAsia"/>
        </w:rPr>
        <w:t xml:space="preserve">Check </w:t>
      </w:r>
      <w:r>
        <w:t>the</w:t>
      </w:r>
      <w:r>
        <w:rPr>
          <w:rFonts w:hint="eastAsia"/>
        </w:rPr>
        <w:t xml:space="preserve"> mixing station--clean or replace if necessary.</w:t>
      </w:r>
    </w:p>
    <w:p w14:paraId="5F10F33C">
      <w:pPr>
        <w:spacing w:before="120" w:after="120"/>
        <w:ind w:firstLine="360"/>
      </w:pPr>
      <w:r>
        <w:t xml:space="preserve">3. </w:t>
      </w:r>
      <w:r>
        <w:rPr>
          <w:rFonts w:hint="eastAsia"/>
        </w:rPr>
        <w:t>Check that the slide</w:t>
      </w:r>
      <w:r>
        <w:t xml:space="preserve"> label</w:t>
      </w:r>
      <w:r>
        <w:rPr>
          <w:rFonts w:hint="eastAsia"/>
        </w:rPr>
        <w:t xml:space="preserve"> printer had labels and print normally.</w:t>
      </w:r>
    </w:p>
    <w:p w14:paraId="28502921">
      <w:pPr>
        <w:spacing w:before="120" w:after="120"/>
        <w:ind w:firstLine="360"/>
        <w:rPr>
          <w:rFonts w:eastAsiaTheme="minorEastAsia"/>
        </w:rPr>
      </w:pPr>
      <w:r>
        <w:t>4. R</w:t>
      </w:r>
      <w:r>
        <w:rPr>
          <w:rFonts w:hint="eastAsia"/>
        </w:rPr>
        <w:t>un</w:t>
      </w:r>
      <w:r>
        <w:t xml:space="preserve"> </w:t>
      </w:r>
      <w:r>
        <w:rPr>
          <w:rFonts w:hint="eastAsia"/>
        </w:rPr>
        <w:t xml:space="preserve">the </w:t>
      </w:r>
      <w:r>
        <w:t>“</w:t>
      </w:r>
      <w:r>
        <w:rPr>
          <w:rFonts w:hint="eastAsia" w:eastAsia="宋体"/>
        </w:rPr>
        <w:t>IHCUser</w:t>
      </w:r>
      <w:r>
        <w:t>”</w:t>
      </w:r>
      <w:r>
        <w:rPr>
          <w:rFonts w:hint="eastAsia"/>
        </w:rPr>
        <w:t xml:space="preserve"> client software</w:t>
      </w:r>
      <w:r>
        <w:t>, then t</w:t>
      </w:r>
      <w:r>
        <w:rPr>
          <w:rFonts w:hint="eastAsia"/>
        </w:rPr>
        <w:t xml:space="preserve">urn on the </w:t>
      </w:r>
      <w:r>
        <w:t>instrument.</w:t>
      </w:r>
    </w:p>
    <w:p w14:paraId="264692C8">
      <w:pPr>
        <w:spacing w:before="120" w:after="120"/>
        <w:ind w:firstLine="360"/>
      </w:pPr>
      <w:r>
        <w:rPr>
          <w:rFonts w:hint="eastAsia"/>
          <w:szCs w:val="24"/>
          <w:lang w:bidi="ar-SA"/>
        </w:rPr>
        <w:drawing>
          <wp:inline distT="0" distB="0" distL="0" distR="0">
            <wp:extent cx="289560" cy="287020"/>
            <wp:effectExtent l="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eg"/>
                    <pic:cNvPicPr>
                      <a:picLocks noChangeAspect="1"/>
                    </pic:cNvPicPr>
                  </pic:nvPicPr>
                  <pic:blipFill>
                    <a:blip r:embed="rId16" cstate="print"/>
                    <a:stretch>
                      <a:fillRect/>
                    </a:stretch>
                  </pic:blipFill>
                  <pic:spPr>
                    <a:xfrm>
                      <a:off x="0" y="0"/>
                      <a:ext cx="300191" cy="297432"/>
                    </a:xfrm>
                    <a:prstGeom prst="rect">
                      <a:avLst/>
                    </a:prstGeom>
                  </pic:spPr>
                </pic:pic>
              </a:graphicData>
            </a:graphic>
          </wp:inline>
        </w:drawing>
      </w:r>
      <w:r>
        <w:rPr>
          <w:rFonts w:hint="eastAsia"/>
        </w:rPr>
        <w:t xml:space="preserve">Important notes: </w:t>
      </w:r>
    </w:p>
    <w:p w14:paraId="7C79DA8B">
      <w:pPr>
        <w:spacing w:before="120" w:after="120"/>
        <w:ind w:firstLine="360"/>
      </w:pPr>
      <w:r>
        <w:t xml:space="preserve">We strongly recommend that the control tissue and sample tissue be placed on the same slide when using the instrument. In case of user error (such as accidentally pasting the wrong slide ID label on the slide or forgetting to use a </w:t>
      </w:r>
      <w:r>
        <w:rPr>
          <w:rFonts w:hint="eastAsia"/>
        </w:rPr>
        <w:t>liquid cover</w:t>
      </w:r>
      <w:r>
        <w:t>) or an instrument failure, this method will greatly reduce the risk of missing poorly stained slides.</w:t>
      </w:r>
    </w:p>
    <w:p w14:paraId="69C2092B">
      <w:pPr>
        <w:pStyle w:val="28"/>
        <w:numPr>
          <w:ilvl w:val="0"/>
          <w:numId w:val="9"/>
        </w:numPr>
        <w:spacing w:before="120" w:after="120"/>
        <w:ind w:firstLineChars="0"/>
      </w:pPr>
      <w:bookmarkStart w:id="23" w:name="OLE_LINK40"/>
      <w:r>
        <w:t xml:space="preserve">When </w:t>
      </w:r>
      <w:r>
        <w:rPr>
          <w:rFonts w:hint="eastAsia"/>
        </w:rPr>
        <w:t>staining</w:t>
      </w:r>
      <w:r>
        <w:t xml:space="preserve"> cryosections, please use th</w:t>
      </w:r>
      <w:r>
        <w:rPr>
          <w:rFonts w:hint="eastAsia"/>
        </w:rPr>
        <w:t>e</w:t>
      </w:r>
      <w:r>
        <w:t xml:space="preserve"> operating </w:t>
      </w:r>
      <w:r>
        <w:rPr>
          <w:rFonts w:hint="eastAsia"/>
        </w:rPr>
        <w:t>protocol</w:t>
      </w:r>
      <w:r>
        <w:t xml:space="preserve">s that do not include hydrogen peroxide, which can cause </w:t>
      </w:r>
      <w:r>
        <w:rPr>
          <w:rFonts w:hint="eastAsia" w:eastAsia="宋体"/>
          <w:lang w:val="en-US" w:eastAsia="zh-CN"/>
        </w:rPr>
        <w:t>bubbles</w:t>
      </w:r>
      <w:r>
        <w:t xml:space="preserve"> and affect staining.</w:t>
      </w:r>
    </w:p>
    <w:bookmarkEnd w:id="23"/>
    <w:p w14:paraId="53E6AE6E">
      <w:pPr>
        <w:pStyle w:val="28"/>
        <w:numPr>
          <w:ilvl w:val="0"/>
          <w:numId w:val="9"/>
        </w:numPr>
        <w:spacing w:before="120" w:after="120"/>
        <w:ind w:firstLineChars="0"/>
      </w:pPr>
      <w:r>
        <w:t>The system should not be left unattended for a long time, so we recommend:</w:t>
      </w:r>
    </w:p>
    <w:p w14:paraId="53BE9CCF">
      <w:pPr>
        <w:pStyle w:val="28"/>
        <w:numPr>
          <w:ilvl w:val="0"/>
          <w:numId w:val="10"/>
        </w:numPr>
        <w:spacing w:before="120" w:after="120"/>
        <w:ind w:firstLineChars="0"/>
      </w:pPr>
      <w:bookmarkStart w:id="24" w:name="OLE_LINK24"/>
      <w:r>
        <w:t>For each instrument, perform a power cycle every 24 hours (turn off, wait 30 seconds,</w:t>
      </w:r>
      <w:r>
        <w:rPr>
          <w:rFonts w:hint="eastAsia"/>
        </w:rPr>
        <w:t xml:space="preserve"> </w:t>
      </w:r>
      <w:r>
        <w:t>then turn back on). This allows for cleaning and filling of the fluid loop system.</w:t>
      </w:r>
    </w:p>
    <w:bookmarkEnd w:id="24"/>
    <w:p w14:paraId="52928BC9">
      <w:pPr>
        <w:pStyle w:val="28"/>
        <w:numPr>
          <w:ilvl w:val="0"/>
          <w:numId w:val="10"/>
        </w:numPr>
        <w:spacing w:before="120" w:after="120"/>
        <w:ind w:firstLineChars="0"/>
      </w:pPr>
      <w:r>
        <w:t xml:space="preserve">The software should be closed every day. This clears </w:t>
      </w:r>
      <w:r>
        <w:rPr>
          <w:rFonts w:hint="eastAsia"/>
        </w:rPr>
        <w:t>the software cached data</w:t>
      </w:r>
      <w:r>
        <w:t xml:space="preserve"> to mak</w:t>
      </w:r>
      <w:r>
        <w:rPr>
          <w:rFonts w:hint="eastAsia"/>
        </w:rPr>
        <w:t>e</w:t>
      </w:r>
      <w:r>
        <w:t xml:space="preserve"> the software more suitable for long-term operation and maintain system performance.</w:t>
      </w:r>
    </w:p>
    <w:p w14:paraId="5B098F03">
      <w:pPr>
        <w:pStyle w:val="28"/>
        <w:numPr>
          <w:ilvl w:val="0"/>
          <w:numId w:val="11"/>
        </w:numPr>
        <w:spacing w:before="120" w:after="120"/>
        <w:ind w:firstLineChars="0"/>
      </w:pPr>
      <w:r>
        <w:t xml:space="preserve">After continuously running two batches of slides </w:t>
      </w:r>
      <w:r>
        <w:rPr>
          <w:rFonts w:hint="eastAsia"/>
        </w:rPr>
        <w:t>on the same slide tray</w:t>
      </w:r>
      <w:r>
        <w:t xml:space="preserve">, the "mixing station unavailable" notification icon may appear. This is the standard operation, indicating that the mixing station is being cleaned. Wait until the cleaning </w:t>
      </w:r>
      <w:r>
        <w:rPr>
          <w:rFonts w:hint="eastAsia"/>
        </w:rPr>
        <w:t xml:space="preserve">is </w:t>
      </w:r>
      <w:r>
        <w:t xml:space="preserve">completed, and then place another batch of slides on the </w:t>
      </w:r>
      <w:r>
        <w:rPr>
          <w:rFonts w:hint="eastAsia"/>
        </w:rPr>
        <w:t>slide tray</w:t>
      </w:r>
      <w:r>
        <w:t>.</w:t>
      </w:r>
    </w:p>
    <w:p w14:paraId="741B56B0">
      <w:pPr>
        <w:pStyle w:val="28"/>
        <w:numPr>
          <w:ilvl w:val="0"/>
          <w:numId w:val="12"/>
        </w:numPr>
        <w:spacing w:before="120" w:after="120"/>
        <w:ind w:firstLineChars="0"/>
        <w:sectPr>
          <w:pgSz w:w="11920" w:h="16850"/>
          <w:pgMar w:top="1418" w:right="1418" w:bottom="1418" w:left="1418" w:header="964" w:footer="1520" w:gutter="0"/>
          <w:cols w:space="720" w:num="1"/>
          <w:docGrid w:linePitch="299" w:charSpace="0"/>
        </w:sectPr>
      </w:pPr>
    </w:p>
    <w:p w14:paraId="21E2E4D3">
      <w:pPr>
        <w:pStyle w:val="21"/>
        <w:spacing w:before="120" w:after="120"/>
        <w:ind w:firstLine="301"/>
      </w:pPr>
      <w:bookmarkStart w:id="25" w:name="_Toc15412"/>
      <w:r>
        <w:t>3. Hardware</w:t>
      </w:r>
      <w:bookmarkEnd w:id="25"/>
    </w:p>
    <w:p w14:paraId="1871418E">
      <w:pPr>
        <w:pStyle w:val="2"/>
        <w:spacing w:before="120" w:after="120"/>
        <w:ind w:firstLine="422"/>
        <w:rPr>
          <w:rFonts w:eastAsia="Arial"/>
        </w:rPr>
      </w:pPr>
      <w:bookmarkStart w:id="26" w:name="_bookmark7"/>
      <w:bookmarkEnd w:id="26"/>
      <w:bookmarkStart w:id="27" w:name="_Toc22425"/>
      <w:r>
        <w:rPr>
          <w:rFonts w:hint="eastAsia"/>
        </w:rPr>
        <w:t xml:space="preserve">3.1 </w:t>
      </w:r>
      <w:r>
        <w:t>General description</w:t>
      </w:r>
      <w:bookmarkEnd w:id="27"/>
      <w:r>
        <w:rPr>
          <w:rFonts w:hint="eastAsia"/>
        </w:rPr>
        <w:t xml:space="preserve"> </w:t>
      </w:r>
    </w:p>
    <w:p w14:paraId="4BECA254">
      <w:pPr>
        <w:spacing w:before="120" w:after="120"/>
        <w:ind w:firstLine="360"/>
      </w:pPr>
      <w:bookmarkStart w:id="28" w:name="OLE_LINK22"/>
      <w:r>
        <w:t>T</w:t>
      </w:r>
      <w:r>
        <w:rPr>
          <w:rFonts w:hint="eastAsia"/>
        </w:rPr>
        <w:t xml:space="preserve">his chapter is </w:t>
      </w:r>
      <w:r>
        <w:t>aimed to inform you about:</w:t>
      </w:r>
      <w:r>
        <w:rPr>
          <w:rFonts w:hint="eastAsia"/>
        </w:rPr>
        <w:t xml:space="preserve"> </w:t>
      </w:r>
    </w:p>
    <w:p w14:paraId="501C3DC4">
      <w:pPr>
        <w:pStyle w:val="28"/>
        <w:numPr>
          <w:ilvl w:val="0"/>
          <w:numId w:val="13"/>
        </w:numPr>
        <w:spacing w:before="120" w:after="120"/>
        <w:ind w:firstLineChars="0"/>
      </w:pPr>
      <w:r>
        <w:t>N</w:t>
      </w:r>
      <w:r>
        <w:rPr>
          <w:rFonts w:hint="eastAsia"/>
        </w:rPr>
        <w:t>ame of each component</w:t>
      </w:r>
    </w:p>
    <w:p w14:paraId="667A6C75">
      <w:pPr>
        <w:pStyle w:val="28"/>
        <w:numPr>
          <w:ilvl w:val="0"/>
          <w:numId w:val="13"/>
        </w:numPr>
        <w:spacing w:before="120" w:after="120"/>
        <w:ind w:firstLineChars="0"/>
      </w:pPr>
      <w:r>
        <w:t>What these components do and how do they relate to the overall system.</w:t>
      </w:r>
    </w:p>
    <w:p w14:paraId="019F9FB2">
      <w:pPr>
        <w:pStyle w:val="28"/>
        <w:numPr>
          <w:ilvl w:val="0"/>
          <w:numId w:val="13"/>
        </w:numPr>
        <w:spacing w:before="120" w:after="120"/>
        <w:ind w:firstLineChars="0"/>
      </w:pPr>
      <w:r>
        <w:rPr>
          <w:rFonts w:hint="eastAsia"/>
        </w:rPr>
        <w:t xml:space="preserve"> </w:t>
      </w:r>
      <w:r>
        <w:t>W</w:t>
      </w:r>
      <w:r>
        <w:rPr>
          <w:rFonts w:hint="eastAsia"/>
        </w:rPr>
        <w:t>here</w:t>
      </w:r>
      <w:r>
        <w:t xml:space="preserve"> to </w:t>
      </w:r>
      <w:r>
        <w:rPr>
          <w:rFonts w:hint="eastAsia"/>
        </w:rPr>
        <w:t xml:space="preserve">find </w:t>
      </w:r>
      <w:r>
        <w:t>more detailed information</w:t>
      </w:r>
      <w:r>
        <w:rPr>
          <w:rFonts w:hint="eastAsia"/>
        </w:rPr>
        <w:t>, such as operation and</w:t>
      </w:r>
      <w:r>
        <w:t xml:space="preserve"> </w:t>
      </w:r>
      <w:r>
        <w:rPr>
          <w:rFonts w:hint="eastAsia"/>
        </w:rPr>
        <w:t xml:space="preserve">maintenance procedures related to the component. </w:t>
      </w:r>
    </w:p>
    <w:bookmarkEnd w:id="28"/>
    <w:p w14:paraId="63BE2550">
      <w:pPr>
        <w:pStyle w:val="2"/>
        <w:spacing w:before="120" w:after="120"/>
        <w:ind w:firstLine="422"/>
        <w:rPr>
          <w:rFonts w:eastAsia="Arial"/>
        </w:rPr>
      </w:pPr>
      <w:bookmarkStart w:id="29" w:name="_bookmark8"/>
      <w:bookmarkEnd w:id="29"/>
      <w:bookmarkStart w:id="30" w:name="_Toc6554"/>
      <w:r>
        <w:rPr>
          <w:rFonts w:hint="eastAsia"/>
        </w:rPr>
        <w:t xml:space="preserve">3.2 </w:t>
      </w:r>
      <w:r>
        <w:t xml:space="preserve">System </w:t>
      </w:r>
      <w:r>
        <w:rPr>
          <w:rFonts w:hint="eastAsia"/>
        </w:rPr>
        <w:t>components</w:t>
      </w:r>
      <w:bookmarkEnd w:id="30"/>
      <w:r>
        <w:rPr>
          <w:rFonts w:hint="eastAsia"/>
        </w:rPr>
        <w:t xml:space="preserve"> </w:t>
      </w:r>
    </w:p>
    <w:p w14:paraId="10AA4A01">
      <w:pPr>
        <w:spacing w:before="120" w:after="120"/>
        <w:ind w:firstLine="360"/>
      </w:pPr>
      <w:bookmarkStart w:id="31" w:name="OLE_LINK10"/>
      <w:r>
        <w:t>T</w:t>
      </w:r>
      <w:r>
        <w:rPr>
          <w:rFonts w:hint="eastAsia"/>
        </w:rPr>
        <w:t xml:space="preserve">he system consists of the following main components: </w:t>
      </w:r>
    </w:p>
    <w:bookmarkEnd w:id="31"/>
    <w:p w14:paraId="6FE5C26E">
      <w:pPr>
        <w:pStyle w:val="28"/>
        <w:numPr>
          <w:ilvl w:val="0"/>
          <w:numId w:val="14"/>
        </w:numPr>
        <w:spacing w:before="120" w:after="120"/>
        <w:ind w:firstLineChars="0"/>
      </w:pPr>
      <w:r>
        <w:t>Processing module,</w:t>
      </w:r>
      <w:r>
        <w:rPr>
          <w:rFonts w:hint="eastAsia"/>
        </w:rPr>
        <w:t xml:space="preserve"> </w:t>
      </w:r>
      <w:bookmarkStart w:id="32" w:name="OLE_LINK23"/>
      <w:r>
        <w:t xml:space="preserve">in which </w:t>
      </w:r>
      <w:r>
        <w:rPr>
          <w:rFonts w:hint="eastAsia"/>
        </w:rPr>
        <w:t xml:space="preserve">to fix the </w:t>
      </w:r>
      <w:r>
        <w:t xml:space="preserve">tissue sample </w:t>
      </w:r>
      <w:r>
        <w:rPr>
          <w:rFonts w:hint="eastAsia"/>
        </w:rPr>
        <w:t xml:space="preserve">slides and perform the staining operation. </w:t>
      </w:r>
      <w:r>
        <w:t xml:space="preserve"> refer to 3.3 " processing module "</w:t>
      </w:r>
      <w:bookmarkEnd w:id="32"/>
      <w:r>
        <w:t>.</w:t>
      </w:r>
    </w:p>
    <w:p w14:paraId="5C60ED65">
      <w:pPr>
        <w:pStyle w:val="28"/>
        <w:numPr>
          <w:ilvl w:val="0"/>
          <w:numId w:val="14"/>
        </w:numPr>
        <w:spacing w:before="120" w:after="120"/>
        <w:ind w:firstLineChars="0"/>
      </w:pPr>
      <w:r>
        <w:t xml:space="preserve">A host </w:t>
      </w:r>
      <w:r>
        <w:rPr>
          <w:rFonts w:hint="eastAsia"/>
        </w:rPr>
        <w:t xml:space="preserve">computer with a keyboard, mouse and monitor, is used to run the client software to control the </w:t>
      </w:r>
      <w:r>
        <w:t>processing module</w:t>
      </w:r>
      <w:r>
        <w:rPr>
          <w:rFonts w:hint="eastAsia"/>
        </w:rPr>
        <w:t>.</w:t>
      </w:r>
    </w:p>
    <w:p w14:paraId="0D802A37">
      <w:pPr>
        <w:pStyle w:val="28"/>
        <w:numPr>
          <w:ilvl w:val="0"/>
          <w:numId w:val="14"/>
        </w:numPr>
        <w:spacing w:before="120" w:after="120"/>
        <w:ind w:firstLineChars="0"/>
      </w:pPr>
      <w:r>
        <w:rPr>
          <w:rFonts w:hint="eastAsia"/>
        </w:rPr>
        <w:t xml:space="preserve">A slide label printer, which to print </w:t>
      </w:r>
      <w:r>
        <w:t xml:space="preserve">a </w:t>
      </w:r>
      <w:r>
        <w:rPr>
          <w:rFonts w:hint="eastAsia"/>
        </w:rPr>
        <w:t>label for the system to identify</w:t>
      </w:r>
      <w:r>
        <w:t xml:space="preserve"> the </w:t>
      </w:r>
      <w:r>
        <w:rPr>
          <w:rFonts w:hint="eastAsia"/>
        </w:rPr>
        <w:t>slide.</w:t>
      </w:r>
    </w:p>
    <w:p w14:paraId="08E03063">
      <w:pPr>
        <w:pStyle w:val="28"/>
        <w:numPr>
          <w:ilvl w:val="0"/>
          <w:numId w:val="14"/>
        </w:numPr>
        <w:spacing w:before="120" w:after="120"/>
        <w:ind w:firstLineChars="0"/>
      </w:pPr>
      <w:r>
        <w:t>To</w:t>
      </w:r>
      <w:r>
        <w:rPr>
          <w:rFonts w:hint="eastAsia"/>
        </w:rPr>
        <w:t xml:space="preserve"> print report</w:t>
      </w:r>
      <w:r>
        <w:t>s</w:t>
      </w:r>
      <w:r>
        <w:rPr>
          <w:rFonts w:hint="eastAsia"/>
        </w:rPr>
        <w:t xml:space="preserve">, you </w:t>
      </w:r>
      <w:r>
        <w:t xml:space="preserve">may </w:t>
      </w:r>
      <w:r>
        <w:rPr>
          <w:rFonts w:hint="eastAsia"/>
        </w:rPr>
        <w:t>also need a</w:t>
      </w:r>
      <w:r>
        <w:t xml:space="preserve"> standard</w:t>
      </w:r>
      <w:r>
        <w:rPr>
          <w:rFonts w:hint="eastAsia"/>
        </w:rPr>
        <w:t xml:space="preserve"> printer with </w:t>
      </w:r>
      <w:r>
        <w:t xml:space="preserve">a </w:t>
      </w:r>
      <w:r>
        <w:rPr>
          <w:rFonts w:hint="eastAsia"/>
        </w:rPr>
        <w:t xml:space="preserve">USB connection. </w:t>
      </w:r>
    </w:p>
    <w:p w14:paraId="1BAD067B">
      <w:pPr>
        <w:spacing w:before="120" w:after="120"/>
        <w:ind w:firstLine="360"/>
      </w:pPr>
      <w:r>
        <w:t>It also includes the following auxiliary devices:</w:t>
      </w:r>
    </w:p>
    <w:p w14:paraId="57DE5F38">
      <w:pPr>
        <w:pStyle w:val="28"/>
        <w:numPr>
          <w:ilvl w:val="0"/>
          <w:numId w:val="15"/>
        </w:numPr>
        <w:spacing w:before="120" w:after="120"/>
        <w:ind w:firstLineChars="0"/>
      </w:pPr>
      <w:r>
        <w:t>Large reagent containers (see 3.3.8)</w:t>
      </w:r>
    </w:p>
    <w:p w14:paraId="08F7CC93">
      <w:pPr>
        <w:pStyle w:val="28"/>
        <w:numPr>
          <w:ilvl w:val="0"/>
          <w:numId w:val="15"/>
        </w:numPr>
        <w:spacing w:before="120" w:after="120"/>
        <w:ind w:firstLineChars="0"/>
      </w:pPr>
      <w:r>
        <w:rPr>
          <w:rFonts w:hint="eastAsia" w:eastAsiaTheme="minorEastAsia"/>
        </w:rPr>
        <w:t>W</w:t>
      </w:r>
      <w:r>
        <w:rPr>
          <w:rFonts w:eastAsiaTheme="minorEastAsia"/>
        </w:rPr>
        <w:t>aste container (see 3.7)</w:t>
      </w:r>
    </w:p>
    <w:p w14:paraId="256FE617">
      <w:pPr>
        <w:pStyle w:val="28"/>
        <w:numPr>
          <w:ilvl w:val="0"/>
          <w:numId w:val="15"/>
        </w:numPr>
        <w:spacing w:before="120" w:after="120"/>
        <w:ind w:firstLineChars="0"/>
      </w:pPr>
      <w:r>
        <w:rPr>
          <w:rFonts w:hint="eastAsia"/>
        </w:rPr>
        <w:t>liquid cover</w:t>
      </w:r>
      <w:r>
        <w:t xml:space="preserve"> (see 3.6.2)</w:t>
      </w:r>
    </w:p>
    <w:p w14:paraId="50DACD28">
      <w:pPr>
        <w:pStyle w:val="28"/>
        <w:numPr>
          <w:ilvl w:val="0"/>
          <w:numId w:val="15"/>
        </w:numPr>
        <w:spacing w:before="120" w:after="120"/>
        <w:ind w:firstLineChars="0"/>
      </w:pPr>
      <w:r>
        <w:t xml:space="preserve">Slide </w:t>
      </w:r>
      <w:r>
        <w:rPr>
          <w:rFonts w:hint="eastAsia"/>
        </w:rPr>
        <w:t>tray</w:t>
      </w:r>
      <w:r>
        <w:t xml:space="preserve"> (see 3.6.3)</w:t>
      </w:r>
    </w:p>
    <w:p w14:paraId="74FD5856">
      <w:pPr>
        <w:pStyle w:val="28"/>
        <w:numPr>
          <w:ilvl w:val="0"/>
          <w:numId w:val="15"/>
        </w:numPr>
        <w:spacing w:before="120" w:after="120"/>
        <w:ind w:firstLineChars="0"/>
      </w:pPr>
      <w:r>
        <w:t xml:space="preserve">Reagent </w:t>
      </w:r>
      <w:r>
        <w:rPr>
          <w:rFonts w:hint="eastAsia"/>
        </w:rPr>
        <w:t>tray</w:t>
      </w:r>
      <w:r>
        <w:t xml:space="preserve"> (see 3.6.4)</w:t>
      </w:r>
    </w:p>
    <w:p w14:paraId="3632CF28">
      <w:pPr>
        <w:pStyle w:val="2"/>
        <w:spacing w:before="120" w:after="120"/>
        <w:ind w:firstLine="422"/>
        <w:rPr>
          <w:rFonts w:eastAsia="Arial"/>
        </w:rPr>
      </w:pPr>
      <w:bookmarkStart w:id="33" w:name="_bookmark9"/>
      <w:bookmarkEnd w:id="33"/>
      <w:bookmarkStart w:id="34" w:name="_Toc26940"/>
      <w:r>
        <w:rPr>
          <w:rFonts w:hint="eastAsia"/>
        </w:rPr>
        <w:t xml:space="preserve">3.3 </w:t>
      </w:r>
      <w:r>
        <w:t>Processing module</w:t>
      </w:r>
      <w:bookmarkEnd w:id="34"/>
    </w:p>
    <w:p w14:paraId="56420B5F">
      <w:pPr>
        <w:spacing w:before="120" w:after="120"/>
        <w:ind w:firstLine="360"/>
      </w:pPr>
      <w:bookmarkStart w:id="35" w:name="OLE_LINK25"/>
      <w:r>
        <w:t xml:space="preserve">The processing module is the </w:t>
      </w:r>
      <w:r>
        <w:rPr>
          <w:rFonts w:hint="eastAsia"/>
        </w:rPr>
        <w:t>staining operation</w:t>
      </w:r>
      <w:r>
        <w:t xml:space="preserve"> platform of the system, and each processing module must be initialized before it can be used. This is specified in 3.3.1 "Initialization of the processing module".</w:t>
      </w:r>
    </w:p>
    <w:p w14:paraId="3EBB0D2F">
      <w:pPr>
        <w:spacing w:before="120" w:after="120"/>
        <w:ind w:firstLine="360"/>
      </w:pPr>
      <w:r>
        <w:t>Figure 3.1 and Figure 3.2 show the main components of the processing module (</w:t>
      </w:r>
      <w:r>
        <w:rPr>
          <w:rFonts w:hint="eastAsia" w:eastAsia="宋体"/>
          <w:lang w:eastAsia="zh-CN"/>
        </w:rPr>
        <w:t>CNT320</w:t>
      </w:r>
      <w:r>
        <w:t>), the numbered components are:</w:t>
      </w:r>
    </w:p>
    <w:bookmarkEnd w:id="35"/>
    <w:tbl>
      <w:tblPr>
        <w:tblStyle w:val="22"/>
        <w:tblW w:w="8302" w:type="dxa"/>
        <w:tblInd w:w="59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58"/>
        <w:gridCol w:w="1985"/>
        <w:gridCol w:w="1417"/>
        <w:gridCol w:w="738"/>
        <w:gridCol w:w="1984"/>
        <w:gridCol w:w="1420"/>
      </w:tblGrid>
      <w:tr w14:paraId="5F7F63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758" w:type="dxa"/>
            <w:tcBorders>
              <w:left w:val="nil"/>
              <w:bottom w:val="single" w:color="000000" w:sz="8" w:space="0"/>
              <w:right w:val="single" w:color="000000" w:sz="8" w:space="0"/>
            </w:tcBorders>
          </w:tcPr>
          <w:p w14:paraId="28F59D77">
            <w:pPr>
              <w:pStyle w:val="29"/>
              <w:spacing w:before="120" w:after="120"/>
              <w:ind w:firstLine="315"/>
              <w:rPr>
                <w:rFonts w:cs="Times New Roman" w:eastAsiaTheme="minorEastAsia"/>
                <w:sz w:val="21"/>
                <w:szCs w:val="21"/>
              </w:rPr>
            </w:pPr>
            <w:r>
              <w:rPr>
                <w:rFonts w:cs="Times New Roman" w:eastAsiaTheme="minorEastAsia"/>
                <w:sz w:val="21"/>
                <w:szCs w:val="21"/>
              </w:rPr>
              <w:t>No.</w:t>
            </w:r>
          </w:p>
        </w:tc>
        <w:tc>
          <w:tcPr>
            <w:tcW w:w="1985" w:type="dxa"/>
            <w:tcBorders>
              <w:left w:val="single" w:color="000000" w:sz="8" w:space="0"/>
              <w:bottom w:val="single" w:color="000000" w:sz="8" w:space="0"/>
              <w:right w:val="single" w:color="000000" w:sz="8" w:space="0"/>
            </w:tcBorders>
          </w:tcPr>
          <w:p w14:paraId="71A6AC74">
            <w:pPr>
              <w:pStyle w:val="29"/>
              <w:spacing w:before="120" w:after="120"/>
              <w:ind w:firstLine="315"/>
              <w:rPr>
                <w:rFonts w:cs="Times New Roman"/>
                <w:sz w:val="21"/>
                <w:szCs w:val="21"/>
              </w:rPr>
            </w:pPr>
            <w:r>
              <w:rPr>
                <w:rFonts w:cs="Times New Roman"/>
                <w:sz w:val="21"/>
                <w:szCs w:val="21"/>
              </w:rPr>
              <w:t xml:space="preserve">Name </w:t>
            </w:r>
          </w:p>
        </w:tc>
        <w:tc>
          <w:tcPr>
            <w:tcW w:w="1417" w:type="dxa"/>
            <w:tcBorders>
              <w:left w:val="single" w:color="000000" w:sz="8" w:space="0"/>
              <w:bottom w:val="single" w:color="000000" w:sz="8" w:space="0"/>
              <w:right w:val="double" w:color="000000" w:sz="0" w:space="0"/>
            </w:tcBorders>
          </w:tcPr>
          <w:p w14:paraId="2232D042">
            <w:pPr>
              <w:pStyle w:val="29"/>
              <w:spacing w:before="120" w:after="120"/>
              <w:ind w:firstLine="315"/>
              <w:rPr>
                <w:rFonts w:cs="Times New Roman" w:eastAsiaTheme="minorEastAsia"/>
                <w:sz w:val="21"/>
                <w:szCs w:val="21"/>
              </w:rPr>
            </w:pPr>
            <w:r>
              <w:rPr>
                <w:rFonts w:cs="Times New Roman" w:eastAsiaTheme="minorEastAsia"/>
                <w:sz w:val="21"/>
                <w:szCs w:val="21"/>
              </w:rPr>
              <w:t>Chapter</w:t>
            </w:r>
          </w:p>
        </w:tc>
        <w:tc>
          <w:tcPr>
            <w:tcW w:w="738" w:type="dxa"/>
            <w:tcBorders>
              <w:left w:val="double" w:color="000000" w:sz="0" w:space="0"/>
              <w:bottom w:val="single" w:color="000000" w:sz="8" w:space="0"/>
              <w:right w:val="single" w:color="000000" w:sz="8" w:space="0"/>
            </w:tcBorders>
          </w:tcPr>
          <w:p w14:paraId="126C4008">
            <w:pPr>
              <w:pStyle w:val="29"/>
              <w:spacing w:before="120" w:after="120"/>
              <w:ind w:firstLine="315"/>
              <w:rPr>
                <w:rFonts w:cs="Times New Roman"/>
                <w:sz w:val="21"/>
                <w:szCs w:val="21"/>
              </w:rPr>
            </w:pPr>
            <w:r>
              <w:rPr>
                <w:rFonts w:cs="Times New Roman"/>
                <w:sz w:val="21"/>
                <w:szCs w:val="21"/>
              </w:rPr>
              <w:t>No.</w:t>
            </w:r>
          </w:p>
        </w:tc>
        <w:tc>
          <w:tcPr>
            <w:tcW w:w="1984" w:type="dxa"/>
            <w:tcBorders>
              <w:left w:val="single" w:color="000000" w:sz="8" w:space="0"/>
              <w:bottom w:val="single" w:color="000000" w:sz="8" w:space="0"/>
              <w:right w:val="single" w:color="000000" w:sz="8" w:space="0"/>
            </w:tcBorders>
          </w:tcPr>
          <w:p w14:paraId="5DE13464">
            <w:pPr>
              <w:pStyle w:val="29"/>
              <w:spacing w:before="120" w:after="120"/>
              <w:ind w:firstLine="315"/>
              <w:rPr>
                <w:rFonts w:cs="Times New Roman"/>
                <w:sz w:val="21"/>
                <w:szCs w:val="21"/>
              </w:rPr>
            </w:pPr>
            <w:r>
              <w:rPr>
                <w:rFonts w:cs="Times New Roman"/>
                <w:sz w:val="21"/>
                <w:szCs w:val="21"/>
              </w:rPr>
              <w:t xml:space="preserve">Name </w:t>
            </w:r>
          </w:p>
        </w:tc>
        <w:tc>
          <w:tcPr>
            <w:tcW w:w="1420" w:type="dxa"/>
            <w:tcBorders>
              <w:left w:val="single" w:color="000000" w:sz="8" w:space="0"/>
              <w:bottom w:val="single" w:color="000000" w:sz="8" w:space="0"/>
              <w:right w:val="nil"/>
            </w:tcBorders>
          </w:tcPr>
          <w:p w14:paraId="23A3D717">
            <w:pPr>
              <w:pStyle w:val="29"/>
              <w:spacing w:before="120" w:after="120"/>
              <w:ind w:firstLine="315"/>
              <w:rPr>
                <w:rFonts w:cs="Times New Roman" w:eastAsiaTheme="minorEastAsia"/>
                <w:sz w:val="21"/>
                <w:szCs w:val="21"/>
              </w:rPr>
            </w:pPr>
            <w:r>
              <w:rPr>
                <w:rFonts w:cs="Times New Roman" w:eastAsiaTheme="minorEastAsia"/>
                <w:sz w:val="21"/>
                <w:szCs w:val="21"/>
              </w:rPr>
              <w:t>Chapter</w:t>
            </w:r>
          </w:p>
        </w:tc>
      </w:tr>
      <w:tr w14:paraId="271C9F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93" w:hRule="atLeast"/>
        </w:trPr>
        <w:tc>
          <w:tcPr>
            <w:tcW w:w="758" w:type="dxa"/>
            <w:tcBorders>
              <w:top w:val="single" w:color="000000" w:sz="8" w:space="0"/>
              <w:left w:val="nil"/>
              <w:bottom w:val="single" w:color="000000" w:sz="8" w:space="0"/>
              <w:right w:val="single" w:color="000000" w:sz="8" w:space="0"/>
            </w:tcBorders>
          </w:tcPr>
          <w:p w14:paraId="3514216F">
            <w:pPr>
              <w:pStyle w:val="29"/>
              <w:spacing w:before="120" w:after="120"/>
              <w:ind w:firstLine="315"/>
              <w:rPr>
                <w:rFonts w:cs="Times New Roman"/>
                <w:sz w:val="21"/>
                <w:szCs w:val="21"/>
              </w:rPr>
            </w:pPr>
            <w:r>
              <w:rPr>
                <w:rFonts w:cs="Times New Roman"/>
                <w:sz w:val="21"/>
                <w:szCs w:val="21"/>
              </w:rPr>
              <w:t>1</w:t>
            </w:r>
          </w:p>
        </w:tc>
        <w:tc>
          <w:tcPr>
            <w:tcW w:w="1985" w:type="dxa"/>
            <w:tcBorders>
              <w:top w:val="single" w:color="000000" w:sz="8" w:space="0"/>
              <w:left w:val="single" w:color="000000" w:sz="8" w:space="0"/>
              <w:bottom w:val="single" w:color="000000" w:sz="8" w:space="0"/>
              <w:right w:val="single" w:color="000000" w:sz="8" w:space="0"/>
            </w:tcBorders>
          </w:tcPr>
          <w:p w14:paraId="605364B5">
            <w:pPr>
              <w:pStyle w:val="29"/>
              <w:spacing w:before="120" w:after="120"/>
              <w:ind w:firstLine="0" w:firstLineChars="0"/>
              <w:rPr>
                <w:rFonts w:cs="Times New Roman"/>
                <w:sz w:val="21"/>
                <w:szCs w:val="21"/>
              </w:rPr>
            </w:pPr>
            <w:r>
              <w:rPr>
                <w:rFonts w:cs="Times New Roman"/>
                <w:sz w:val="21"/>
                <w:szCs w:val="21"/>
              </w:rPr>
              <w:t>Instrument cover</w:t>
            </w:r>
          </w:p>
        </w:tc>
        <w:tc>
          <w:tcPr>
            <w:tcW w:w="1417" w:type="dxa"/>
            <w:tcBorders>
              <w:top w:val="single" w:color="000000" w:sz="8" w:space="0"/>
              <w:left w:val="single" w:color="000000" w:sz="8" w:space="0"/>
              <w:bottom w:val="single" w:color="000000" w:sz="8" w:space="0"/>
              <w:right w:val="double" w:color="000000" w:sz="0" w:space="0"/>
            </w:tcBorders>
          </w:tcPr>
          <w:p w14:paraId="7A4B553B">
            <w:pPr>
              <w:pStyle w:val="29"/>
              <w:spacing w:before="120" w:after="120"/>
              <w:ind w:firstLine="315"/>
              <w:rPr>
                <w:rFonts w:cs="Times New Roman"/>
                <w:sz w:val="21"/>
                <w:szCs w:val="21"/>
              </w:rPr>
            </w:pPr>
            <w:r>
              <w:rPr>
                <w:rFonts w:cs="Times New Roman"/>
                <w:sz w:val="21"/>
                <w:szCs w:val="21"/>
              </w:rPr>
              <w:t>3.3.2</w:t>
            </w:r>
          </w:p>
        </w:tc>
        <w:tc>
          <w:tcPr>
            <w:tcW w:w="738" w:type="dxa"/>
            <w:tcBorders>
              <w:top w:val="single" w:color="000000" w:sz="8" w:space="0"/>
              <w:left w:val="double" w:color="000000" w:sz="0" w:space="0"/>
              <w:bottom w:val="single" w:color="000000" w:sz="8" w:space="0"/>
              <w:right w:val="single" w:color="000000" w:sz="8" w:space="0"/>
            </w:tcBorders>
          </w:tcPr>
          <w:p w14:paraId="3711C4B3">
            <w:pPr>
              <w:pStyle w:val="29"/>
              <w:spacing w:before="120" w:after="120"/>
              <w:ind w:firstLine="315"/>
              <w:rPr>
                <w:rFonts w:cs="Times New Roman" w:eastAsiaTheme="minorEastAsia"/>
                <w:sz w:val="21"/>
                <w:szCs w:val="21"/>
              </w:rPr>
            </w:pPr>
            <w:r>
              <w:rPr>
                <w:rFonts w:cs="Times New Roman" w:eastAsiaTheme="minorEastAsia"/>
                <w:sz w:val="21"/>
                <w:szCs w:val="21"/>
              </w:rPr>
              <w:t>7</w:t>
            </w:r>
          </w:p>
        </w:tc>
        <w:tc>
          <w:tcPr>
            <w:tcW w:w="1984" w:type="dxa"/>
            <w:tcBorders>
              <w:top w:val="single" w:color="000000" w:sz="8" w:space="0"/>
              <w:left w:val="single" w:color="000000" w:sz="8" w:space="0"/>
              <w:bottom w:val="single" w:color="000000" w:sz="8" w:space="0"/>
              <w:right w:val="single" w:color="000000" w:sz="8" w:space="0"/>
            </w:tcBorders>
          </w:tcPr>
          <w:p w14:paraId="3FB3E211">
            <w:pPr>
              <w:pStyle w:val="29"/>
              <w:spacing w:before="120" w:after="120"/>
              <w:ind w:left="0" w:leftChars="0" w:firstLine="0" w:firstLineChars="0"/>
              <w:rPr>
                <w:rFonts w:cs="Times New Roman" w:eastAsiaTheme="minorEastAsia"/>
                <w:sz w:val="21"/>
                <w:szCs w:val="21"/>
              </w:rPr>
            </w:pPr>
            <w:r>
              <w:rPr>
                <w:rFonts w:hint="eastAsia" w:cs="Times New Roman" w:eastAsiaTheme="minorEastAsia"/>
                <w:sz w:val="21"/>
                <w:szCs w:val="21"/>
              </w:rPr>
              <w:t>S</w:t>
            </w:r>
            <w:r>
              <w:rPr>
                <w:rFonts w:cs="Times New Roman" w:eastAsiaTheme="minorEastAsia"/>
                <w:sz w:val="21"/>
                <w:szCs w:val="21"/>
              </w:rPr>
              <w:t>lide staining unit</w:t>
            </w:r>
          </w:p>
        </w:tc>
        <w:tc>
          <w:tcPr>
            <w:tcW w:w="1420" w:type="dxa"/>
            <w:tcBorders>
              <w:top w:val="single" w:color="000000" w:sz="8" w:space="0"/>
              <w:left w:val="single" w:color="000000" w:sz="8" w:space="0"/>
              <w:bottom w:val="single" w:color="000000" w:sz="8" w:space="0"/>
              <w:right w:val="nil"/>
            </w:tcBorders>
          </w:tcPr>
          <w:p w14:paraId="72F47440">
            <w:pPr>
              <w:pStyle w:val="29"/>
              <w:spacing w:before="120" w:after="120"/>
              <w:ind w:firstLine="315"/>
              <w:rPr>
                <w:rFonts w:cs="Times New Roman" w:eastAsiaTheme="minorEastAsia"/>
                <w:sz w:val="21"/>
                <w:szCs w:val="21"/>
              </w:rPr>
            </w:pPr>
            <w:r>
              <w:rPr>
                <w:rFonts w:hint="eastAsia" w:cs="Times New Roman" w:eastAsiaTheme="minorEastAsia"/>
                <w:sz w:val="21"/>
                <w:szCs w:val="21"/>
              </w:rPr>
              <w:t>3</w:t>
            </w:r>
            <w:r>
              <w:rPr>
                <w:rFonts w:cs="Times New Roman" w:eastAsiaTheme="minorEastAsia"/>
                <w:sz w:val="21"/>
                <w:szCs w:val="21"/>
              </w:rPr>
              <w:t>.3.4</w:t>
            </w:r>
          </w:p>
        </w:tc>
      </w:tr>
      <w:tr w14:paraId="0D5558B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8" w:hRule="atLeast"/>
        </w:trPr>
        <w:tc>
          <w:tcPr>
            <w:tcW w:w="758" w:type="dxa"/>
            <w:tcBorders>
              <w:top w:val="single" w:color="000000" w:sz="8" w:space="0"/>
              <w:left w:val="nil"/>
              <w:bottom w:val="single" w:color="000000" w:sz="8" w:space="0"/>
              <w:right w:val="single" w:color="000000" w:sz="8" w:space="0"/>
            </w:tcBorders>
          </w:tcPr>
          <w:p w14:paraId="101D1342">
            <w:pPr>
              <w:pStyle w:val="29"/>
              <w:spacing w:before="120" w:after="120"/>
              <w:ind w:firstLine="315"/>
              <w:rPr>
                <w:rFonts w:cs="Times New Roman"/>
                <w:sz w:val="21"/>
                <w:szCs w:val="21"/>
              </w:rPr>
            </w:pPr>
            <w:r>
              <w:rPr>
                <w:rFonts w:cs="Times New Roman"/>
                <w:sz w:val="21"/>
                <w:szCs w:val="21"/>
              </w:rPr>
              <w:t>2</w:t>
            </w:r>
          </w:p>
        </w:tc>
        <w:tc>
          <w:tcPr>
            <w:tcW w:w="1985" w:type="dxa"/>
            <w:tcBorders>
              <w:top w:val="single" w:color="000000" w:sz="8" w:space="0"/>
              <w:left w:val="single" w:color="000000" w:sz="8" w:space="0"/>
              <w:bottom w:val="single" w:color="000000" w:sz="8" w:space="0"/>
              <w:right w:val="single" w:color="000000" w:sz="8" w:space="0"/>
            </w:tcBorders>
          </w:tcPr>
          <w:p w14:paraId="46788BB7">
            <w:pPr>
              <w:pStyle w:val="29"/>
              <w:spacing w:before="120" w:after="120"/>
              <w:ind w:firstLine="0" w:firstLineChars="0"/>
              <w:jc w:val="both"/>
              <w:rPr>
                <w:rFonts w:cs="Times New Roman"/>
                <w:sz w:val="21"/>
                <w:szCs w:val="21"/>
              </w:rPr>
            </w:pPr>
            <w:r>
              <w:rPr>
                <w:rFonts w:cs="Times New Roman"/>
                <w:sz w:val="21"/>
                <w:szCs w:val="21"/>
              </w:rPr>
              <w:t>Robotic arm</w:t>
            </w:r>
          </w:p>
        </w:tc>
        <w:tc>
          <w:tcPr>
            <w:tcW w:w="1417" w:type="dxa"/>
            <w:tcBorders>
              <w:top w:val="single" w:color="000000" w:sz="8" w:space="0"/>
              <w:left w:val="single" w:color="000000" w:sz="8" w:space="0"/>
              <w:bottom w:val="single" w:color="000000" w:sz="8" w:space="0"/>
              <w:right w:val="double" w:color="000000" w:sz="0" w:space="0"/>
            </w:tcBorders>
          </w:tcPr>
          <w:p w14:paraId="1994C2ED">
            <w:pPr>
              <w:pStyle w:val="29"/>
              <w:spacing w:before="120" w:after="120"/>
              <w:ind w:firstLine="315"/>
              <w:rPr>
                <w:rFonts w:cs="Times New Roman"/>
                <w:sz w:val="21"/>
                <w:szCs w:val="21"/>
              </w:rPr>
            </w:pPr>
            <w:r>
              <w:rPr>
                <w:rFonts w:cs="Times New Roman"/>
                <w:sz w:val="21"/>
                <w:szCs w:val="21"/>
              </w:rPr>
              <w:t>3.3.3</w:t>
            </w:r>
          </w:p>
        </w:tc>
        <w:tc>
          <w:tcPr>
            <w:tcW w:w="738" w:type="dxa"/>
            <w:tcBorders>
              <w:top w:val="single" w:color="000000" w:sz="8" w:space="0"/>
              <w:left w:val="double" w:color="000000" w:sz="0" w:space="0"/>
              <w:bottom w:val="single" w:color="000000" w:sz="8" w:space="0"/>
              <w:right w:val="single" w:color="000000" w:sz="8" w:space="0"/>
            </w:tcBorders>
          </w:tcPr>
          <w:p w14:paraId="7B06B099">
            <w:pPr>
              <w:pStyle w:val="29"/>
              <w:spacing w:before="120" w:after="120"/>
              <w:ind w:firstLine="315"/>
              <w:rPr>
                <w:rFonts w:cs="Times New Roman" w:eastAsiaTheme="minorEastAsia"/>
                <w:sz w:val="21"/>
                <w:szCs w:val="21"/>
              </w:rPr>
            </w:pPr>
            <w:r>
              <w:rPr>
                <w:rFonts w:cs="Times New Roman" w:eastAsiaTheme="minorEastAsia"/>
                <w:sz w:val="21"/>
                <w:szCs w:val="21"/>
              </w:rPr>
              <w:t>8</w:t>
            </w:r>
          </w:p>
        </w:tc>
        <w:tc>
          <w:tcPr>
            <w:tcW w:w="1984" w:type="dxa"/>
            <w:tcBorders>
              <w:top w:val="single" w:color="000000" w:sz="8" w:space="0"/>
              <w:left w:val="single" w:color="000000" w:sz="8" w:space="0"/>
              <w:bottom w:val="single" w:color="000000" w:sz="8" w:space="0"/>
              <w:right w:val="single" w:color="000000" w:sz="8" w:space="0"/>
            </w:tcBorders>
          </w:tcPr>
          <w:p w14:paraId="4AB1C7C1">
            <w:pPr>
              <w:pStyle w:val="29"/>
              <w:spacing w:before="120" w:after="120"/>
              <w:ind w:left="0" w:leftChars="0" w:firstLine="0" w:firstLineChars="0"/>
              <w:rPr>
                <w:rFonts w:cs="Times New Roman" w:eastAsiaTheme="minorEastAsia"/>
                <w:sz w:val="21"/>
                <w:szCs w:val="21"/>
              </w:rPr>
            </w:pPr>
            <w:r>
              <w:rPr>
                <w:rFonts w:cs="Times New Roman"/>
                <w:sz w:val="21"/>
                <w:szCs w:val="21"/>
              </w:rPr>
              <w:t>Washing area and mixing station</w:t>
            </w:r>
          </w:p>
        </w:tc>
        <w:tc>
          <w:tcPr>
            <w:tcW w:w="1420" w:type="dxa"/>
            <w:tcBorders>
              <w:top w:val="single" w:color="000000" w:sz="8" w:space="0"/>
              <w:left w:val="single" w:color="000000" w:sz="8" w:space="0"/>
              <w:bottom w:val="single" w:color="000000" w:sz="8" w:space="0"/>
              <w:right w:val="nil"/>
            </w:tcBorders>
          </w:tcPr>
          <w:p w14:paraId="21491FCA">
            <w:pPr>
              <w:pStyle w:val="29"/>
              <w:spacing w:before="120" w:after="120"/>
              <w:ind w:firstLine="315"/>
              <w:rPr>
                <w:rFonts w:cs="Times New Roman" w:eastAsiaTheme="minorEastAsia"/>
                <w:sz w:val="21"/>
                <w:szCs w:val="21"/>
              </w:rPr>
            </w:pPr>
            <w:r>
              <w:rPr>
                <w:rFonts w:cs="Times New Roman"/>
                <w:sz w:val="21"/>
                <w:szCs w:val="21"/>
              </w:rPr>
              <w:t>3.3.</w:t>
            </w:r>
            <w:r>
              <w:rPr>
                <w:rFonts w:cs="Times New Roman" w:eastAsiaTheme="minorEastAsia"/>
                <w:sz w:val="21"/>
                <w:szCs w:val="21"/>
              </w:rPr>
              <w:t>10</w:t>
            </w:r>
          </w:p>
        </w:tc>
      </w:tr>
      <w:tr w14:paraId="4BFA09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1E38E6CE">
            <w:pPr>
              <w:pStyle w:val="29"/>
              <w:spacing w:before="120" w:after="120"/>
              <w:ind w:firstLine="315"/>
              <w:rPr>
                <w:rFonts w:cs="Times New Roman"/>
                <w:sz w:val="21"/>
                <w:szCs w:val="21"/>
              </w:rPr>
            </w:pPr>
            <w:r>
              <w:rPr>
                <w:rFonts w:cs="Times New Roman"/>
                <w:sz w:val="21"/>
                <w:szCs w:val="21"/>
              </w:rPr>
              <w:t>3</w:t>
            </w:r>
          </w:p>
        </w:tc>
        <w:tc>
          <w:tcPr>
            <w:tcW w:w="1985" w:type="dxa"/>
            <w:tcBorders>
              <w:top w:val="single" w:color="000000" w:sz="8" w:space="0"/>
              <w:left w:val="single" w:color="000000" w:sz="8" w:space="0"/>
              <w:bottom w:val="single" w:color="000000" w:sz="8" w:space="0"/>
              <w:right w:val="single" w:color="000000" w:sz="8" w:space="0"/>
            </w:tcBorders>
          </w:tcPr>
          <w:p w14:paraId="07FB3884">
            <w:pPr>
              <w:pStyle w:val="29"/>
              <w:spacing w:before="120" w:after="120"/>
              <w:ind w:firstLine="0" w:firstLineChars="0"/>
              <w:jc w:val="both"/>
              <w:rPr>
                <w:rFonts w:cs="Times New Roman"/>
                <w:sz w:val="21"/>
                <w:szCs w:val="21"/>
              </w:rPr>
            </w:pPr>
            <w:r>
              <w:rPr>
                <w:rFonts w:cs="Times New Roman"/>
                <w:sz w:val="21"/>
                <w:szCs w:val="21"/>
              </w:rPr>
              <w:t>Scanning module</w:t>
            </w:r>
          </w:p>
        </w:tc>
        <w:tc>
          <w:tcPr>
            <w:tcW w:w="1417" w:type="dxa"/>
            <w:tcBorders>
              <w:top w:val="single" w:color="000000" w:sz="8" w:space="0"/>
              <w:left w:val="single" w:color="000000" w:sz="8" w:space="0"/>
              <w:bottom w:val="single" w:color="000000" w:sz="8" w:space="0"/>
              <w:right w:val="double" w:color="000000" w:sz="0" w:space="0"/>
            </w:tcBorders>
          </w:tcPr>
          <w:p w14:paraId="4BB3E4F6">
            <w:pPr>
              <w:pStyle w:val="29"/>
              <w:spacing w:before="120" w:after="120"/>
              <w:ind w:firstLine="315"/>
              <w:rPr>
                <w:rFonts w:cs="Times New Roman"/>
                <w:sz w:val="21"/>
                <w:szCs w:val="21"/>
              </w:rPr>
            </w:pPr>
            <w:r>
              <w:rPr>
                <w:rFonts w:cs="Times New Roman"/>
                <w:sz w:val="21"/>
                <w:szCs w:val="21"/>
              </w:rPr>
              <w:t>3.3.3</w:t>
            </w:r>
          </w:p>
        </w:tc>
        <w:tc>
          <w:tcPr>
            <w:tcW w:w="738" w:type="dxa"/>
            <w:tcBorders>
              <w:top w:val="single" w:color="000000" w:sz="8" w:space="0"/>
              <w:left w:val="double" w:color="000000" w:sz="0" w:space="0"/>
              <w:bottom w:val="single" w:color="000000" w:sz="8" w:space="0"/>
              <w:right w:val="single" w:color="000000" w:sz="8" w:space="0"/>
            </w:tcBorders>
          </w:tcPr>
          <w:p w14:paraId="4F63965F">
            <w:pPr>
              <w:pStyle w:val="29"/>
              <w:spacing w:before="120" w:after="120"/>
              <w:ind w:firstLine="315"/>
              <w:rPr>
                <w:rFonts w:cs="Times New Roman" w:eastAsiaTheme="minorEastAsia"/>
                <w:sz w:val="21"/>
                <w:szCs w:val="21"/>
              </w:rPr>
            </w:pPr>
            <w:r>
              <w:rPr>
                <w:rFonts w:cs="Times New Roman" w:eastAsiaTheme="minorEastAsia"/>
                <w:sz w:val="21"/>
                <w:szCs w:val="21"/>
              </w:rPr>
              <w:t>9</w:t>
            </w:r>
          </w:p>
        </w:tc>
        <w:tc>
          <w:tcPr>
            <w:tcW w:w="1984" w:type="dxa"/>
            <w:tcBorders>
              <w:top w:val="single" w:color="000000" w:sz="8" w:space="0"/>
              <w:left w:val="single" w:color="000000" w:sz="8" w:space="0"/>
              <w:bottom w:val="single" w:color="000000" w:sz="8" w:space="0"/>
              <w:right w:val="single" w:color="000000" w:sz="8" w:space="0"/>
            </w:tcBorders>
          </w:tcPr>
          <w:p w14:paraId="3A8C8EA8">
            <w:pPr>
              <w:pStyle w:val="29"/>
              <w:spacing w:before="120" w:after="120"/>
              <w:ind w:left="0" w:leftChars="0" w:firstLine="0" w:firstLineChars="0"/>
              <w:rPr>
                <w:rFonts w:cs="Times New Roman"/>
                <w:sz w:val="21"/>
                <w:szCs w:val="21"/>
              </w:rPr>
            </w:pPr>
            <w:r>
              <w:rPr>
                <w:rFonts w:cs="Times New Roman" w:eastAsiaTheme="minorEastAsia"/>
                <w:sz w:val="21"/>
                <w:szCs w:val="21"/>
              </w:rPr>
              <w:t>Aspirating probe</w:t>
            </w:r>
          </w:p>
        </w:tc>
        <w:tc>
          <w:tcPr>
            <w:tcW w:w="1420" w:type="dxa"/>
            <w:tcBorders>
              <w:top w:val="single" w:color="000000" w:sz="8" w:space="0"/>
              <w:left w:val="single" w:color="000000" w:sz="8" w:space="0"/>
              <w:bottom w:val="single" w:color="000000" w:sz="8" w:space="0"/>
              <w:right w:val="nil"/>
            </w:tcBorders>
          </w:tcPr>
          <w:p w14:paraId="3D499C32">
            <w:pPr>
              <w:pStyle w:val="29"/>
              <w:spacing w:before="120" w:after="120"/>
              <w:ind w:firstLine="315"/>
              <w:rPr>
                <w:rFonts w:cs="Times New Roman" w:eastAsiaTheme="minorEastAsia"/>
                <w:sz w:val="21"/>
                <w:szCs w:val="21"/>
              </w:rPr>
            </w:pPr>
            <w:r>
              <w:rPr>
                <w:rFonts w:cs="Times New Roman"/>
                <w:sz w:val="21"/>
                <w:szCs w:val="21"/>
              </w:rPr>
              <w:t>3.3.</w:t>
            </w:r>
            <w:r>
              <w:rPr>
                <w:rFonts w:cs="Times New Roman" w:eastAsiaTheme="minorEastAsia"/>
                <w:sz w:val="21"/>
                <w:szCs w:val="21"/>
              </w:rPr>
              <w:t>9</w:t>
            </w:r>
          </w:p>
        </w:tc>
      </w:tr>
      <w:tr w14:paraId="333BEA6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5258A1F2">
            <w:pPr>
              <w:pStyle w:val="29"/>
              <w:spacing w:before="120" w:after="120"/>
              <w:ind w:firstLine="315"/>
              <w:rPr>
                <w:rFonts w:cs="Times New Roman"/>
                <w:sz w:val="21"/>
                <w:szCs w:val="21"/>
              </w:rPr>
            </w:pPr>
            <w:r>
              <w:rPr>
                <w:rFonts w:cs="Times New Roman"/>
                <w:sz w:val="21"/>
                <w:szCs w:val="21"/>
              </w:rPr>
              <w:t>4</w:t>
            </w:r>
          </w:p>
        </w:tc>
        <w:tc>
          <w:tcPr>
            <w:tcW w:w="1985" w:type="dxa"/>
            <w:tcBorders>
              <w:top w:val="single" w:color="000000" w:sz="8" w:space="0"/>
              <w:left w:val="single" w:color="000000" w:sz="8" w:space="0"/>
              <w:bottom w:val="single" w:color="000000" w:sz="8" w:space="0"/>
              <w:right w:val="single" w:color="000000" w:sz="8" w:space="0"/>
            </w:tcBorders>
          </w:tcPr>
          <w:p w14:paraId="2D49B222">
            <w:pPr>
              <w:pStyle w:val="29"/>
              <w:spacing w:before="120" w:after="120"/>
              <w:ind w:firstLine="0" w:firstLineChars="0"/>
              <w:jc w:val="both"/>
              <w:rPr>
                <w:rFonts w:cs="Times New Roman"/>
                <w:sz w:val="21"/>
                <w:szCs w:val="21"/>
              </w:rPr>
            </w:pPr>
            <w:r>
              <w:rPr>
                <w:rFonts w:cs="Times New Roman"/>
                <w:sz w:val="21"/>
                <w:szCs w:val="21"/>
              </w:rPr>
              <w:t>Front panel</w:t>
            </w:r>
          </w:p>
        </w:tc>
        <w:tc>
          <w:tcPr>
            <w:tcW w:w="1417" w:type="dxa"/>
            <w:tcBorders>
              <w:top w:val="single" w:color="000000" w:sz="8" w:space="0"/>
              <w:left w:val="single" w:color="000000" w:sz="8" w:space="0"/>
              <w:bottom w:val="single" w:color="000000" w:sz="8" w:space="0"/>
              <w:right w:val="double" w:color="000000" w:sz="0" w:space="0"/>
            </w:tcBorders>
          </w:tcPr>
          <w:p w14:paraId="7F43876F">
            <w:pPr>
              <w:pStyle w:val="29"/>
              <w:spacing w:before="120" w:after="120"/>
              <w:ind w:firstLine="315"/>
              <w:rPr>
                <w:rFonts w:cs="Times New Roman"/>
                <w:sz w:val="21"/>
                <w:szCs w:val="21"/>
              </w:rPr>
            </w:pPr>
            <w:r>
              <w:rPr>
                <w:rFonts w:cs="Times New Roman"/>
                <w:sz w:val="21"/>
                <w:szCs w:val="21"/>
              </w:rPr>
              <w:t>3.3.7</w:t>
            </w:r>
          </w:p>
        </w:tc>
        <w:tc>
          <w:tcPr>
            <w:tcW w:w="738" w:type="dxa"/>
            <w:tcBorders>
              <w:top w:val="single" w:color="000000" w:sz="8" w:space="0"/>
              <w:left w:val="double" w:color="000000" w:sz="0" w:space="0"/>
              <w:bottom w:val="single" w:color="000000" w:sz="8" w:space="0"/>
              <w:right w:val="single" w:color="000000" w:sz="8" w:space="0"/>
            </w:tcBorders>
          </w:tcPr>
          <w:p w14:paraId="5CAF994B">
            <w:pPr>
              <w:pStyle w:val="29"/>
              <w:spacing w:before="120" w:after="120"/>
              <w:ind w:firstLine="315"/>
              <w:rPr>
                <w:rFonts w:cs="Times New Roman" w:eastAsiaTheme="minorEastAsia"/>
                <w:sz w:val="21"/>
                <w:szCs w:val="21"/>
              </w:rPr>
            </w:pPr>
            <w:r>
              <w:rPr>
                <w:rFonts w:cs="Times New Roman" w:eastAsiaTheme="minorEastAsia"/>
                <w:sz w:val="21"/>
                <w:szCs w:val="21"/>
              </w:rPr>
              <w:t>10</w:t>
            </w:r>
          </w:p>
        </w:tc>
        <w:tc>
          <w:tcPr>
            <w:tcW w:w="1984" w:type="dxa"/>
            <w:tcBorders>
              <w:top w:val="single" w:color="000000" w:sz="8" w:space="0"/>
              <w:left w:val="single" w:color="000000" w:sz="8" w:space="0"/>
              <w:bottom w:val="single" w:color="000000" w:sz="8" w:space="0"/>
              <w:right w:val="single" w:color="000000" w:sz="8" w:space="0"/>
            </w:tcBorders>
          </w:tcPr>
          <w:p w14:paraId="5798C8B5">
            <w:pPr>
              <w:pStyle w:val="29"/>
              <w:spacing w:before="120" w:after="120"/>
              <w:ind w:left="0" w:leftChars="0" w:firstLine="0" w:firstLineChars="0"/>
              <w:rPr>
                <w:rFonts w:cs="Times New Roman" w:eastAsiaTheme="minorEastAsia"/>
                <w:sz w:val="21"/>
                <w:szCs w:val="21"/>
              </w:rPr>
            </w:pPr>
            <w:r>
              <w:rPr>
                <w:rFonts w:cs="Times New Roman"/>
                <w:sz w:val="21"/>
                <w:szCs w:val="21"/>
              </w:rPr>
              <w:t>Reagent platform</w:t>
            </w:r>
          </w:p>
        </w:tc>
        <w:tc>
          <w:tcPr>
            <w:tcW w:w="1420" w:type="dxa"/>
            <w:tcBorders>
              <w:top w:val="single" w:color="000000" w:sz="8" w:space="0"/>
              <w:left w:val="single" w:color="000000" w:sz="8" w:space="0"/>
              <w:bottom w:val="single" w:color="000000" w:sz="8" w:space="0"/>
              <w:right w:val="nil"/>
            </w:tcBorders>
          </w:tcPr>
          <w:p w14:paraId="1B58A844">
            <w:pPr>
              <w:pStyle w:val="29"/>
              <w:spacing w:before="120" w:after="120"/>
              <w:ind w:firstLine="315"/>
              <w:rPr>
                <w:rFonts w:cs="Times New Roman"/>
                <w:sz w:val="21"/>
                <w:szCs w:val="21"/>
              </w:rPr>
            </w:pPr>
            <w:r>
              <w:rPr>
                <w:rFonts w:cs="Times New Roman"/>
                <w:sz w:val="21"/>
                <w:szCs w:val="21"/>
              </w:rPr>
              <w:t>3.6.5</w:t>
            </w:r>
          </w:p>
        </w:tc>
      </w:tr>
      <w:tr w14:paraId="7744890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1C9B757D">
            <w:pPr>
              <w:pStyle w:val="29"/>
              <w:spacing w:before="120" w:after="120"/>
              <w:ind w:firstLine="315"/>
              <w:rPr>
                <w:rFonts w:cs="Times New Roman"/>
                <w:sz w:val="21"/>
                <w:szCs w:val="21"/>
              </w:rPr>
            </w:pPr>
            <w:r>
              <w:rPr>
                <w:rFonts w:cs="Times New Roman"/>
                <w:sz w:val="21"/>
                <w:szCs w:val="21"/>
              </w:rPr>
              <w:t>5</w:t>
            </w:r>
          </w:p>
        </w:tc>
        <w:tc>
          <w:tcPr>
            <w:tcW w:w="1985" w:type="dxa"/>
            <w:tcBorders>
              <w:top w:val="single" w:color="000000" w:sz="8" w:space="0"/>
              <w:left w:val="single" w:color="000000" w:sz="8" w:space="0"/>
              <w:bottom w:val="single" w:color="000000" w:sz="8" w:space="0"/>
              <w:right w:val="single" w:color="000000" w:sz="8" w:space="0"/>
            </w:tcBorders>
          </w:tcPr>
          <w:p w14:paraId="12F7059E">
            <w:pPr>
              <w:pStyle w:val="29"/>
              <w:spacing w:before="120" w:after="120"/>
              <w:ind w:firstLine="0" w:firstLineChars="0"/>
              <w:jc w:val="both"/>
              <w:rPr>
                <w:rFonts w:cs="Times New Roman"/>
                <w:sz w:val="21"/>
                <w:szCs w:val="21"/>
              </w:rPr>
            </w:pPr>
            <w:bookmarkStart w:id="36" w:name="OLE_LINK65"/>
            <w:r>
              <w:rPr>
                <w:rFonts w:cs="Times New Roman"/>
                <w:sz w:val="21"/>
                <w:szCs w:val="21"/>
              </w:rPr>
              <w:t>Large container rack</w:t>
            </w:r>
            <w:bookmarkEnd w:id="36"/>
          </w:p>
        </w:tc>
        <w:tc>
          <w:tcPr>
            <w:tcW w:w="1417" w:type="dxa"/>
            <w:tcBorders>
              <w:top w:val="single" w:color="000000" w:sz="8" w:space="0"/>
              <w:left w:val="single" w:color="000000" w:sz="8" w:space="0"/>
              <w:bottom w:val="single" w:color="000000" w:sz="8" w:space="0"/>
              <w:right w:val="double" w:color="000000" w:sz="0" w:space="0"/>
            </w:tcBorders>
          </w:tcPr>
          <w:p w14:paraId="299F43A2">
            <w:pPr>
              <w:pStyle w:val="29"/>
              <w:spacing w:before="120" w:after="120"/>
              <w:ind w:firstLine="315"/>
              <w:rPr>
                <w:rFonts w:cs="Times New Roman"/>
                <w:sz w:val="21"/>
                <w:szCs w:val="21"/>
              </w:rPr>
            </w:pPr>
            <w:r>
              <w:rPr>
                <w:rFonts w:cs="Times New Roman"/>
                <w:sz w:val="21"/>
                <w:szCs w:val="21"/>
              </w:rPr>
              <w:t>3.3.8</w:t>
            </w:r>
          </w:p>
        </w:tc>
        <w:tc>
          <w:tcPr>
            <w:tcW w:w="738" w:type="dxa"/>
            <w:tcBorders>
              <w:top w:val="single" w:color="000000" w:sz="8" w:space="0"/>
              <w:left w:val="double" w:color="000000" w:sz="0" w:space="0"/>
              <w:bottom w:val="single" w:color="000000" w:sz="8" w:space="0"/>
              <w:right w:val="single" w:color="000000" w:sz="8" w:space="0"/>
            </w:tcBorders>
          </w:tcPr>
          <w:p w14:paraId="5DF27165">
            <w:pPr>
              <w:pStyle w:val="29"/>
              <w:spacing w:before="120" w:after="120"/>
              <w:ind w:firstLine="315"/>
              <w:rPr>
                <w:rFonts w:cs="Times New Roman" w:eastAsiaTheme="minorEastAsia"/>
                <w:sz w:val="21"/>
                <w:szCs w:val="21"/>
              </w:rPr>
            </w:pPr>
            <w:r>
              <w:rPr>
                <w:rFonts w:cs="Times New Roman" w:eastAsiaTheme="minorEastAsia"/>
                <w:sz w:val="21"/>
                <w:szCs w:val="21"/>
              </w:rPr>
              <w:t>11</w:t>
            </w:r>
          </w:p>
        </w:tc>
        <w:tc>
          <w:tcPr>
            <w:tcW w:w="1984" w:type="dxa"/>
            <w:tcBorders>
              <w:top w:val="single" w:color="000000" w:sz="8" w:space="0"/>
              <w:left w:val="single" w:color="000000" w:sz="8" w:space="0"/>
              <w:bottom w:val="single" w:color="000000" w:sz="8" w:space="0"/>
              <w:right w:val="single" w:color="000000" w:sz="8" w:space="0"/>
            </w:tcBorders>
          </w:tcPr>
          <w:p w14:paraId="38F51DD6">
            <w:pPr>
              <w:pStyle w:val="29"/>
              <w:spacing w:before="120" w:after="120"/>
              <w:ind w:left="0" w:leftChars="0" w:firstLine="0" w:firstLineChars="0"/>
              <w:rPr>
                <w:rFonts w:cs="Times New Roman" w:eastAsiaTheme="minorEastAsia"/>
                <w:sz w:val="21"/>
                <w:szCs w:val="21"/>
              </w:rPr>
            </w:pPr>
            <w:r>
              <w:rPr>
                <w:rFonts w:hint="eastAsia" w:cs="Times New Roman" w:eastAsiaTheme="minorEastAsia"/>
                <w:sz w:val="21"/>
                <w:szCs w:val="21"/>
              </w:rPr>
              <w:t>S</w:t>
            </w:r>
            <w:r>
              <w:rPr>
                <w:rFonts w:cs="Times New Roman" w:eastAsiaTheme="minorEastAsia"/>
                <w:sz w:val="21"/>
                <w:szCs w:val="21"/>
              </w:rPr>
              <w:t>yringe door</w:t>
            </w:r>
          </w:p>
        </w:tc>
        <w:tc>
          <w:tcPr>
            <w:tcW w:w="1420" w:type="dxa"/>
            <w:tcBorders>
              <w:top w:val="single" w:color="000000" w:sz="8" w:space="0"/>
              <w:left w:val="single" w:color="000000" w:sz="8" w:space="0"/>
              <w:bottom w:val="single" w:color="000000" w:sz="8" w:space="0"/>
              <w:right w:val="nil"/>
            </w:tcBorders>
          </w:tcPr>
          <w:p w14:paraId="2E867508">
            <w:pPr>
              <w:pStyle w:val="29"/>
              <w:spacing w:before="120" w:after="120"/>
              <w:ind w:firstLine="315"/>
              <w:rPr>
                <w:rFonts w:cs="Times New Roman" w:eastAsiaTheme="minorEastAsia"/>
                <w:sz w:val="21"/>
                <w:szCs w:val="21"/>
              </w:rPr>
            </w:pPr>
            <w:r>
              <w:rPr>
                <w:rFonts w:hint="eastAsia" w:cs="Times New Roman" w:eastAsiaTheme="minorEastAsia"/>
                <w:sz w:val="21"/>
                <w:szCs w:val="21"/>
              </w:rPr>
              <w:t>3</w:t>
            </w:r>
            <w:r>
              <w:rPr>
                <w:rFonts w:cs="Times New Roman" w:eastAsiaTheme="minorEastAsia"/>
                <w:sz w:val="21"/>
                <w:szCs w:val="21"/>
              </w:rPr>
              <w:t>.3.11</w:t>
            </w:r>
          </w:p>
        </w:tc>
      </w:tr>
      <w:tr w14:paraId="16F114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8" w:type="dxa"/>
            <w:tcBorders>
              <w:top w:val="single" w:color="000000" w:sz="8" w:space="0"/>
              <w:left w:val="nil"/>
              <w:bottom w:val="single" w:color="000000" w:sz="8" w:space="0"/>
              <w:right w:val="single" w:color="000000" w:sz="8" w:space="0"/>
            </w:tcBorders>
          </w:tcPr>
          <w:p w14:paraId="1B499235">
            <w:pPr>
              <w:pStyle w:val="29"/>
              <w:spacing w:before="120" w:after="120"/>
              <w:ind w:firstLine="315"/>
              <w:rPr>
                <w:rFonts w:cs="Times New Roman"/>
                <w:sz w:val="21"/>
                <w:szCs w:val="21"/>
              </w:rPr>
            </w:pPr>
            <w:r>
              <w:rPr>
                <w:rFonts w:cs="Times New Roman"/>
                <w:sz w:val="21"/>
                <w:szCs w:val="21"/>
              </w:rPr>
              <w:t>6</w:t>
            </w:r>
          </w:p>
        </w:tc>
        <w:tc>
          <w:tcPr>
            <w:tcW w:w="1985" w:type="dxa"/>
            <w:tcBorders>
              <w:top w:val="single" w:color="000000" w:sz="8" w:space="0"/>
              <w:left w:val="single" w:color="000000" w:sz="8" w:space="0"/>
              <w:bottom w:val="single" w:color="000000" w:sz="8" w:space="0"/>
              <w:right w:val="single" w:color="000000" w:sz="8" w:space="0"/>
            </w:tcBorders>
          </w:tcPr>
          <w:p w14:paraId="707ACBCD">
            <w:pPr>
              <w:pStyle w:val="29"/>
              <w:spacing w:before="120" w:after="120"/>
              <w:ind w:firstLine="0" w:firstLineChars="0"/>
              <w:jc w:val="both"/>
              <w:rPr>
                <w:rFonts w:cs="Times New Roman" w:eastAsiaTheme="minorEastAsia"/>
                <w:sz w:val="21"/>
                <w:szCs w:val="21"/>
              </w:rPr>
            </w:pPr>
            <w:r>
              <w:rPr>
                <w:rFonts w:cs="Times New Roman" w:eastAsiaTheme="minorEastAsia"/>
                <w:sz w:val="21"/>
                <w:szCs w:val="21"/>
              </w:rPr>
              <w:t>Air-bubble level</w:t>
            </w:r>
          </w:p>
        </w:tc>
        <w:tc>
          <w:tcPr>
            <w:tcW w:w="1417" w:type="dxa"/>
            <w:tcBorders>
              <w:top w:val="single" w:color="000000" w:sz="8" w:space="0"/>
              <w:left w:val="single" w:color="000000" w:sz="8" w:space="0"/>
              <w:bottom w:val="single" w:color="000000" w:sz="8" w:space="0"/>
              <w:right w:val="double" w:color="000000" w:sz="0" w:space="0"/>
            </w:tcBorders>
          </w:tcPr>
          <w:p w14:paraId="31E95B6E">
            <w:pPr>
              <w:pStyle w:val="29"/>
              <w:spacing w:before="120" w:after="120"/>
              <w:ind w:firstLine="315"/>
              <w:rPr>
                <w:rFonts w:cs="Times New Roman"/>
                <w:sz w:val="21"/>
                <w:szCs w:val="21"/>
              </w:rPr>
            </w:pPr>
            <w:r>
              <w:rPr>
                <w:rFonts w:cs="Times New Roman"/>
                <w:sz w:val="21"/>
                <w:szCs w:val="21"/>
              </w:rPr>
              <w:t>3.3.6</w:t>
            </w:r>
          </w:p>
        </w:tc>
        <w:tc>
          <w:tcPr>
            <w:tcW w:w="738" w:type="dxa"/>
            <w:tcBorders>
              <w:top w:val="single" w:color="000000" w:sz="8" w:space="0"/>
              <w:left w:val="double" w:color="000000" w:sz="0" w:space="0"/>
              <w:bottom w:val="single" w:color="000000" w:sz="8" w:space="0"/>
              <w:right w:val="single" w:color="000000" w:sz="8" w:space="0"/>
            </w:tcBorders>
          </w:tcPr>
          <w:p w14:paraId="60654A6C">
            <w:pPr>
              <w:pStyle w:val="29"/>
              <w:spacing w:before="120" w:after="120"/>
              <w:ind w:firstLine="315"/>
              <w:rPr>
                <w:rFonts w:cs="Times New Roman" w:eastAsiaTheme="minorEastAsia"/>
                <w:sz w:val="21"/>
                <w:szCs w:val="21"/>
              </w:rPr>
            </w:pPr>
            <w:r>
              <w:rPr>
                <w:rFonts w:cs="Times New Roman" w:eastAsiaTheme="minorEastAsia"/>
                <w:sz w:val="21"/>
                <w:szCs w:val="21"/>
              </w:rPr>
              <w:t>12</w:t>
            </w:r>
          </w:p>
        </w:tc>
        <w:tc>
          <w:tcPr>
            <w:tcW w:w="1984" w:type="dxa"/>
            <w:tcBorders>
              <w:top w:val="single" w:color="000000" w:sz="8" w:space="0"/>
              <w:left w:val="single" w:color="000000" w:sz="8" w:space="0"/>
              <w:bottom w:val="single" w:color="000000" w:sz="8" w:space="0"/>
              <w:right w:val="single" w:color="000000" w:sz="8" w:space="0"/>
            </w:tcBorders>
          </w:tcPr>
          <w:p w14:paraId="28E50BAB">
            <w:pPr>
              <w:pStyle w:val="29"/>
              <w:spacing w:before="120" w:after="120"/>
              <w:ind w:left="0" w:leftChars="0" w:firstLine="0" w:firstLineChars="0"/>
              <w:rPr>
                <w:rFonts w:cs="Times New Roman" w:eastAsiaTheme="minorEastAsia"/>
                <w:sz w:val="21"/>
                <w:szCs w:val="21"/>
              </w:rPr>
            </w:pPr>
            <w:r>
              <w:rPr>
                <w:rFonts w:cs="Times New Roman" w:eastAsiaTheme="minorEastAsia"/>
                <w:sz w:val="21"/>
                <w:szCs w:val="21"/>
              </w:rPr>
              <w:t>Power switch</w:t>
            </w:r>
          </w:p>
        </w:tc>
        <w:tc>
          <w:tcPr>
            <w:tcW w:w="1420" w:type="dxa"/>
            <w:tcBorders>
              <w:top w:val="single" w:color="000000" w:sz="8" w:space="0"/>
              <w:left w:val="single" w:color="000000" w:sz="8" w:space="0"/>
              <w:bottom w:val="single" w:color="000000" w:sz="8" w:space="0"/>
              <w:right w:val="nil"/>
            </w:tcBorders>
          </w:tcPr>
          <w:p w14:paraId="75FD7151">
            <w:pPr>
              <w:pStyle w:val="29"/>
              <w:spacing w:before="120" w:after="120"/>
              <w:ind w:firstLine="315"/>
              <w:rPr>
                <w:rFonts w:cs="Times New Roman"/>
                <w:sz w:val="21"/>
                <w:szCs w:val="21"/>
              </w:rPr>
            </w:pPr>
            <w:r>
              <w:rPr>
                <w:rFonts w:cs="Times New Roman"/>
                <w:sz w:val="21"/>
                <w:szCs w:val="21"/>
              </w:rPr>
              <w:t>3.3.12</w:t>
            </w:r>
          </w:p>
        </w:tc>
      </w:tr>
    </w:tbl>
    <w:p w14:paraId="39A1F32D">
      <w:pPr>
        <w:bidi w:val="0"/>
      </w:pPr>
    </w:p>
    <w:p w14:paraId="293E8D6A">
      <w:pPr>
        <w:pStyle w:val="8"/>
        <w:spacing w:before="120" w:after="120"/>
        <w:ind w:firstLine="360"/>
        <w:jc w:val="left"/>
        <w:rPr>
          <w:rFonts w:hint="default" w:eastAsia="宋体"/>
          <w:lang w:val="en-US" w:eastAsia="zh-CN"/>
        </w:rPr>
      </w:pPr>
      <w:bookmarkStart w:id="37" w:name="OLE_LINK41"/>
      <w:r>
        <w:rPr>
          <w:rFonts w:hint="eastAsia" w:eastAsia="宋体"/>
          <w:lang w:val="en-US" w:eastAsia="zh-CN"/>
        </w:rPr>
        <w:t>The processing module has two layers for the staining assemblies,upper and lower. Each layer has three staining units, supports 30 slides, 10 slides each slide tray.  Each layer has individually reagent platform, supports 36 reagent positions, 9 reagent positions each reagent tray. The upper and lower share the large reagent and the waste containers.</w:t>
      </w:r>
    </w:p>
    <w:bookmarkEnd w:id="37"/>
    <w:p w14:paraId="05BE33A6">
      <w:pPr>
        <w:bidi w:val="0"/>
      </w:pPr>
    </w:p>
    <w:p w14:paraId="174FD32F">
      <w:pPr>
        <w:pStyle w:val="8"/>
        <w:spacing w:before="120" w:after="120"/>
        <w:ind w:firstLine="360"/>
        <w:jc w:val="both"/>
        <w:rPr>
          <w:rFonts w:eastAsiaTheme="minorEastAsia"/>
        </w:rPr>
      </w:pPr>
      <w:r>
        <w:drawing>
          <wp:inline distT="0" distB="0" distL="114300" distR="114300">
            <wp:extent cx="3344545" cy="3485515"/>
            <wp:effectExtent l="0" t="0" r="8255" b="6985"/>
            <wp:docPr id="1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
                    <pic:cNvPicPr>
                      <a:picLocks noChangeAspect="1"/>
                    </pic:cNvPicPr>
                  </pic:nvPicPr>
                  <pic:blipFill>
                    <a:blip r:embed="rId24"/>
                    <a:stretch>
                      <a:fillRect/>
                    </a:stretch>
                  </pic:blipFill>
                  <pic:spPr>
                    <a:xfrm>
                      <a:off x="0" y="0"/>
                      <a:ext cx="3344545" cy="3485515"/>
                    </a:xfrm>
                    <a:prstGeom prst="rect">
                      <a:avLst/>
                    </a:prstGeom>
                    <a:noFill/>
                    <a:ln>
                      <a:noFill/>
                    </a:ln>
                  </pic:spPr>
                </pic:pic>
              </a:graphicData>
            </a:graphic>
          </wp:inline>
        </w:drawing>
      </w:r>
      <w:r>
        <w:drawing>
          <wp:inline distT="0" distB="0" distL="114300" distR="114300">
            <wp:extent cx="2050415" cy="2980055"/>
            <wp:effectExtent l="0" t="0" r="6985" b="4445"/>
            <wp:docPr id="1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
                    <pic:cNvPicPr>
                      <a:picLocks noChangeAspect="1"/>
                    </pic:cNvPicPr>
                  </pic:nvPicPr>
                  <pic:blipFill>
                    <a:blip r:embed="rId25"/>
                    <a:stretch>
                      <a:fillRect/>
                    </a:stretch>
                  </pic:blipFill>
                  <pic:spPr>
                    <a:xfrm>
                      <a:off x="0" y="0"/>
                      <a:ext cx="2050415" cy="2980055"/>
                    </a:xfrm>
                    <a:prstGeom prst="rect">
                      <a:avLst/>
                    </a:prstGeom>
                    <a:noFill/>
                    <a:ln>
                      <a:noFill/>
                    </a:ln>
                  </pic:spPr>
                </pic:pic>
              </a:graphicData>
            </a:graphic>
          </wp:inline>
        </w:drawing>
      </w:r>
    </w:p>
    <w:p w14:paraId="14FAD3BA">
      <w:pPr>
        <w:pStyle w:val="8"/>
        <w:spacing w:before="120" w:after="120"/>
        <w:ind w:firstLine="360"/>
        <w:jc w:val="center"/>
      </w:pPr>
      <w:r>
        <w:t>Figure 3.1</w:t>
      </w:r>
      <w:r>
        <w:rPr>
          <w:rFonts w:hint="eastAsia" w:eastAsia="宋体"/>
        </w:rPr>
        <w:t xml:space="preserve"> &amp;3.2 </w:t>
      </w:r>
      <w:r>
        <w:t xml:space="preserve">: Left </w:t>
      </w:r>
      <w:r>
        <w:rPr>
          <w:rFonts w:hint="eastAsia" w:eastAsia="宋体"/>
        </w:rPr>
        <w:t xml:space="preserve">&amp; right </w:t>
      </w:r>
      <w:r>
        <w:t>view of the processing module (</w:t>
      </w:r>
      <w:r>
        <w:rPr>
          <w:rFonts w:hint="eastAsia" w:eastAsia="宋体"/>
          <w:lang w:eastAsia="zh-CN"/>
        </w:rPr>
        <w:t>CNT320</w:t>
      </w:r>
      <w:r>
        <w:t>)</w:t>
      </w:r>
    </w:p>
    <w:p w14:paraId="759939E5">
      <w:pPr>
        <w:widowControl/>
        <w:autoSpaceDE/>
        <w:autoSpaceDN/>
        <w:spacing w:before="0" w:beforeLines="0" w:after="0" w:afterLines="0" w:line="240" w:lineRule="auto"/>
        <w:ind w:firstLine="0" w:firstLineChars="0"/>
        <w:rPr>
          <w:rFonts w:eastAsiaTheme="minorEastAsia"/>
        </w:rPr>
      </w:pPr>
    </w:p>
    <w:p w14:paraId="124EF04B">
      <w:pPr>
        <w:pStyle w:val="3"/>
        <w:spacing w:before="120" w:after="120"/>
        <w:ind w:left="0" w:leftChars="0" w:right="120"/>
        <w:rPr>
          <w:rFonts w:cs="Times New Roman"/>
        </w:rPr>
      </w:pPr>
      <w:bookmarkStart w:id="38" w:name="_Toc23950"/>
      <w:bookmarkStart w:id="39" w:name="_Toc730"/>
      <w:r>
        <w:rPr>
          <w:rFonts w:hint="eastAsia"/>
        </w:rPr>
        <w:t>3.3.1</w:t>
      </w:r>
      <w:bookmarkEnd w:id="38"/>
      <w:r>
        <w:rPr>
          <w:rFonts w:hint="eastAsia"/>
        </w:rPr>
        <w:t xml:space="preserve"> Initialization</w:t>
      </w:r>
      <w:r>
        <w:t xml:space="preserve"> of the processing module</w:t>
      </w:r>
      <w:bookmarkEnd w:id="39"/>
    </w:p>
    <w:p w14:paraId="79652883">
      <w:pPr>
        <w:spacing w:before="120" w:after="120"/>
        <w:ind w:firstLine="360"/>
      </w:pPr>
      <w:bookmarkStart w:id="40" w:name="OLE_LINK26"/>
      <w:r>
        <w:t xml:space="preserve">When powering on the processing module, the system starts to perform an internal detection, fills the liquid system with liquid and resets the robotic arms to the home position. In addition, the </w:t>
      </w:r>
      <w:r>
        <w:rPr>
          <w:rFonts w:hint="eastAsia"/>
        </w:rPr>
        <w:t xml:space="preserve">slide staining </w:t>
      </w:r>
      <w:r>
        <w:t>unit will also start and return to the unlocked position. If an error is found or the processing module is not suitable for operation, the initialization process will stop. Before attempting to start the processing module, check the following items:</w:t>
      </w:r>
      <w:bookmarkEnd w:id="40"/>
    </w:p>
    <w:p w14:paraId="38D01D6E">
      <w:pPr>
        <w:pStyle w:val="28"/>
        <w:numPr>
          <w:ilvl w:val="0"/>
          <w:numId w:val="16"/>
        </w:numPr>
        <w:spacing w:before="120" w:after="120"/>
        <w:ind w:firstLineChars="0"/>
      </w:pPr>
      <w:r>
        <w:t>Make sure the aspirating probe is raised.</w:t>
      </w:r>
    </w:p>
    <w:p w14:paraId="2305D7E9">
      <w:pPr>
        <w:pStyle w:val="28"/>
        <w:numPr>
          <w:ilvl w:val="0"/>
          <w:numId w:val="16"/>
        </w:numPr>
        <w:spacing w:before="120" w:after="120"/>
        <w:ind w:firstLineChars="0"/>
      </w:pPr>
      <w:r>
        <w:t>Make sure the instrument cover and front doors are closed.</w:t>
      </w:r>
    </w:p>
    <w:p w14:paraId="3238BC0B">
      <w:pPr>
        <w:pStyle w:val="28"/>
        <w:numPr>
          <w:ilvl w:val="0"/>
          <w:numId w:val="16"/>
        </w:numPr>
        <w:spacing w:before="120" w:after="120"/>
        <w:ind w:firstLineChars="0"/>
      </w:pPr>
      <w:r>
        <w:t xml:space="preserve">Make sure the large waste </w:t>
      </w:r>
      <w:r>
        <w:rPr>
          <w:rFonts w:hint="eastAsia"/>
        </w:rPr>
        <w:t>container</w:t>
      </w:r>
      <w:r>
        <w:t>s are</w:t>
      </w:r>
      <w:r>
        <w:rPr>
          <w:rFonts w:hint="eastAsia"/>
        </w:rPr>
        <w:t xml:space="preserve"> less than half full</w:t>
      </w:r>
      <w:r>
        <w:t>.</w:t>
      </w:r>
    </w:p>
    <w:p w14:paraId="4592C6E4">
      <w:pPr>
        <w:pStyle w:val="28"/>
        <w:numPr>
          <w:ilvl w:val="0"/>
          <w:numId w:val="16"/>
        </w:numPr>
        <w:spacing w:before="120" w:after="120"/>
        <w:ind w:firstLineChars="0"/>
      </w:pPr>
      <w:r>
        <w:t>Make sure that the large reagent bottles are</w:t>
      </w:r>
      <w:r>
        <w:rPr>
          <w:rFonts w:hint="eastAsia"/>
        </w:rPr>
        <w:t xml:space="preserve"> more than half full,</w:t>
      </w:r>
    </w:p>
    <w:p w14:paraId="2AE4EAF3">
      <w:pPr>
        <w:pStyle w:val="28"/>
        <w:numPr>
          <w:ilvl w:val="0"/>
          <w:numId w:val="16"/>
        </w:numPr>
        <w:spacing w:before="120" w:after="120"/>
        <w:ind w:firstLineChars="0"/>
      </w:pPr>
      <w:r>
        <w:rPr>
          <w:rFonts w:hint="eastAsia"/>
        </w:rPr>
        <w:t>Make sure the mixing station</w:t>
      </w:r>
      <w:r>
        <w:t xml:space="preserve"> </w:t>
      </w:r>
      <w:r>
        <w:rPr>
          <w:rFonts w:hint="eastAsia" w:eastAsia="宋体"/>
          <w:lang w:val="en-US" w:eastAsia="zh-CN"/>
        </w:rPr>
        <w:t>is</w:t>
      </w:r>
      <w:r>
        <w:rPr>
          <w:rFonts w:hint="eastAsia"/>
        </w:rPr>
        <w:t xml:space="preserve"> in </w:t>
      </w:r>
      <w:r>
        <w:t>correct position.</w:t>
      </w:r>
    </w:p>
    <w:p w14:paraId="2B16491D">
      <w:pPr>
        <w:pStyle w:val="28"/>
        <w:numPr>
          <w:ilvl w:val="0"/>
          <w:numId w:val="16"/>
        </w:numPr>
        <w:spacing w:before="120" w:after="120"/>
        <w:ind w:firstLineChars="0"/>
      </w:pPr>
      <w:r>
        <w:t xml:space="preserve">Make sure the shaker </w:t>
      </w:r>
      <w:r>
        <w:rPr>
          <w:rFonts w:hint="eastAsia"/>
        </w:rPr>
        <w:t xml:space="preserve">bottles in the </w:t>
      </w:r>
      <w:r>
        <w:t xml:space="preserve">mixing </w:t>
      </w:r>
      <w:r>
        <w:rPr>
          <w:rFonts w:hint="eastAsia"/>
        </w:rPr>
        <w:t>station</w:t>
      </w:r>
      <w:r>
        <w:t xml:space="preserve"> </w:t>
      </w:r>
      <w:r>
        <w:rPr>
          <w:rFonts w:hint="eastAsia" w:eastAsia="宋体"/>
          <w:lang w:val="en-US" w:eastAsia="zh-CN"/>
        </w:rPr>
        <w:t>are</w:t>
      </w:r>
      <w:r>
        <w:t xml:space="preserve"> empty</w:t>
      </w:r>
      <w:r>
        <w:rPr>
          <w:rFonts w:hint="eastAsia"/>
        </w:rPr>
        <w:t xml:space="preserve"> and clean</w:t>
      </w:r>
      <w:r>
        <w:t>.</w:t>
      </w:r>
    </w:p>
    <w:p w14:paraId="10FFB967">
      <w:pPr>
        <w:spacing w:before="120" w:after="120"/>
        <w:ind w:firstLine="361"/>
      </w:pPr>
      <w:r>
        <w:rPr>
          <w:b/>
          <w:lang w:bidi="ar-SA"/>
        </w:rPr>
        <w:drawing>
          <wp:inline distT="0" distB="0" distL="0" distR="0">
            <wp:extent cx="353695" cy="289560"/>
            <wp:effectExtent l="0" t="0" r="8255" b="0"/>
            <wp:docPr id="20" name="图片 4" descr="C:\Users\ADMINI~1\AppData\Local\Temp\ksohtml1002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C:\Users\ADMINI~1\AppData\Local\Temp\ksohtml10028\wps1.png"/>
                    <pic:cNvPicPr>
                      <a:picLocks noChangeAspect="1" noChangeArrowheads="1"/>
                    </pic:cNvPicPr>
                  </pic:nvPicPr>
                  <pic:blipFill>
                    <a:blip r:embed="rId26"/>
                    <a:srcRect/>
                    <a:stretch>
                      <a:fillRect/>
                    </a:stretch>
                  </pic:blipFill>
                  <pic:spPr>
                    <a:xfrm>
                      <a:off x="0" y="0"/>
                      <a:ext cx="359322" cy="293968"/>
                    </a:xfrm>
                    <a:prstGeom prst="rect">
                      <a:avLst/>
                    </a:prstGeom>
                    <a:noFill/>
                    <a:ln w="9525">
                      <a:noFill/>
                      <a:miter lim="800000"/>
                      <a:headEnd/>
                      <a:tailEnd/>
                    </a:ln>
                  </pic:spPr>
                </pic:pic>
              </a:graphicData>
            </a:graphic>
          </wp:inline>
        </w:drawing>
      </w:r>
      <w:r>
        <w:rPr>
          <w:b/>
        </w:rPr>
        <w:t>Note</w:t>
      </w:r>
      <w:r>
        <w:t>: always make sure that the aspirating probe is raised before turning on the processing module. If the aspirating probe is lowered when the processing module is powered on, the robotic arm may move before the probe is raised, which may damage the probe.</w:t>
      </w:r>
    </w:p>
    <w:p w14:paraId="3D784C0E">
      <w:pPr>
        <w:spacing w:before="120" w:after="120"/>
        <w:ind w:firstLine="360"/>
      </w:pPr>
      <w:bookmarkStart w:id="41" w:name="OLE_LINK27"/>
      <w:r>
        <w:t>When the initialization process is finished, the status light indicator on the load/unload button in the front of the processing module will turn green and the software will show that the instrument is connected. Do not try to use the processing module</w:t>
      </w:r>
      <w:r>
        <w:rPr>
          <w:rFonts w:hint="eastAsia"/>
        </w:rPr>
        <w:t xml:space="preserve"> until</w:t>
      </w:r>
      <w:r>
        <w:t xml:space="preserve"> it is fully initialized.</w:t>
      </w:r>
    </w:p>
    <w:bookmarkEnd w:id="41"/>
    <w:p w14:paraId="4B0A924C">
      <w:pPr>
        <w:pStyle w:val="3"/>
        <w:numPr>
          <w:ilvl w:val="2"/>
          <w:numId w:val="5"/>
        </w:numPr>
        <w:spacing w:before="120" w:after="120"/>
        <w:ind w:leftChars="0" w:right="120"/>
      </w:pPr>
      <w:bookmarkStart w:id="42" w:name="_Toc31"/>
      <w:r>
        <w:t>Instrument cover</w:t>
      </w:r>
      <w:bookmarkEnd w:id="42"/>
    </w:p>
    <w:p w14:paraId="6F9B45F2">
      <w:pPr>
        <w:spacing w:before="120" w:after="120"/>
        <w:ind w:firstLine="360"/>
        <w:rPr>
          <w:rFonts w:eastAsiaTheme="minorEastAsia"/>
        </w:rPr>
      </w:pPr>
      <w:r>
        <w:t>The instrument cover must be closed during operation and</w:t>
      </w:r>
      <w:r>
        <w:rPr>
          <w:rFonts w:hint="eastAsia"/>
        </w:rPr>
        <w:t xml:space="preserve"> </w:t>
      </w:r>
      <w:r>
        <w:t xml:space="preserve">protected </w:t>
      </w:r>
      <w:r>
        <w:rPr>
          <w:rFonts w:hint="eastAsia"/>
        </w:rPr>
        <w:t>with interlocks.</w:t>
      </w:r>
    </w:p>
    <w:p w14:paraId="32D75B09">
      <w:pPr>
        <w:spacing w:before="120" w:after="120"/>
        <w:ind w:firstLine="720" w:firstLineChars="300"/>
        <w:rPr>
          <w:b/>
          <w:bCs/>
        </w:rPr>
      </w:pPr>
      <w:bookmarkStart w:id="43" w:name="OLE_LINK28"/>
      <w:r>
        <w:rPr>
          <w:lang w:bidi="ar-SA"/>
        </w:rPr>
        <w:drawing>
          <wp:inline distT="0" distB="0" distL="0" distR="0">
            <wp:extent cx="318770" cy="260985"/>
            <wp:effectExtent l="0" t="0" r="5080" b="5715"/>
            <wp:docPr id="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7.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7600" cy="268196"/>
                    </a:xfrm>
                    <a:prstGeom prst="rect">
                      <a:avLst/>
                    </a:prstGeom>
                  </pic:spPr>
                </pic:pic>
              </a:graphicData>
            </a:graphic>
          </wp:inline>
        </w:drawing>
      </w:r>
      <w:r>
        <w:rPr>
          <w:rFonts w:hint="eastAsia"/>
          <w:b/>
          <w:bCs/>
        </w:rPr>
        <w:t xml:space="preserve">Warning: </w:t>
      </w:r>
    </w:p>
    <w:p w14:paraId="0ACC4782">
      <w:pPr>
        <w:pStyle w:val="28"/>
        <w:numPr>
          <w:ilvl w:val="0"/>
          <w:numId w:val="17"/>
        </w:numPr>
        <w:spacing w:before="120" w:after="120"/>
        <w:ind w:firstLineChars="0"/>
      </w:pPr>
      <w:r>
        <w:t xml:space="preserve">The processing module has an </w:t>
      </w:r>
      <w:r>
        <w:rPr>
          <w:rFonts w:hint="eastAsia"/>
        </w:rPr>
        <w:t>interlocks protection</w:t>
      </w:r>
      <w:r>
        <w:t xml:space="preserve">, which can stop operation when the instrument cover is opened. Do not try to open the instrument cover during operation and </w:t>
      </w:r>
      <w:r>
        <w:rPr>
          <w:rFonts w:cs="Times New Roman"/>
        </w:rPr>
        <w:t>do not try</w:t>
      </w:r>
      <w:r>
        <w:rPr>
          <w:rFonts w:hint="eastAsia" w:cs="Times New Roman"/>
        </w:rPr>
        <w:t xml:space="preserve"> to by-pass the interlocks</w:t>
      </w:r>
      <w:r>
        <w:t>.</w:t>
      </w:r>
    </w:p>
    <w:p w14:paraId="59DFF488">
      <w:pPr>
        <w:pStyle w:val="28"/>
        <w:numPr>
          <w:ilvl w:val="0"/>
          <w:numId w:val="17"/>
        </w:numPr>
        <w:spacing w:before="120" w:after="120"/>
        <w:ind w:firstLineChars="0"/>
      </w:pPr>
      <w:r>
        <w:t xml:space="preserve">During operation, the processing module uses an aspirating probe whose position is determined by an automatically controlled moving metal </w:t>
      </w:r>
      <w:r>
        <w:rPr>
          <w:rFonts w:hint="eastAsia"/>
        </w:rPr>
        <w:t>robotic arm</w:t>
      </w:r>
      <w:r>
        <w:t>. There is no early warning for movement of the robotic arm and aspirating probe, and the speed of movement can cause injury.</w:t>
      </w:r>
      <w:r>
        <w:rPr>
          <w:rFonts w:hint="eastAsia"/>
        </w:rPr>
        <w:t xml:space="preserve"> </w:t>
      </w:r>
    </w:p>
    <w:bookmarkEnd w:id="43"/>
    <w:p w14:paraId="7FB4E8FB">
      <w:pPr>
        <w:pStyle w:val="3"/>
        <w:spacing w:before="120" w:after="120"/>
        <w:ind w:left="240" w:right="120"/>
      </w:pPr>
      <w:bookmarkStart w:id="44" w:name="_Toc16096"/>
      <w:r>
        <w:t xml:space="preserve">3.3.3 </w:t>
      </w:r>
      <w:r>
        <w:rPr>
          <w:rFonts w:hint="eastAsia"/>
        </w:rPr>
        <w:t>Robotic arm</w:t>
      </w:r>
      <w:r>
        <w:t xml:space="preserve"> and </w:t>
      </w:r>
      <w:r>
        <w:rPr>
          <w:rFonts w:hint="eastAsia"/>
        </w:rPr>
        <w:t>S</w:t>
      </w:r>
      <w:r>
        <w:t>canning module</w:t>
      </w:r>
      <w:bookmarkEnd w:id="44"/>
    </w:p>
    <w:p w14:paraId="5A5AF4BF">
      <w:pPr>
        <w:spacing w:before="120" w:after="120"/>
        <w:ind w:firstLine="360"/>
      </w:pPr>
      <w:bookmarkStart w:id="45" w:name="OLE_LINK4"/>
      <w:r>
        <w:t xml:space="preserve">The </w:t>
      </w:r>
      <w:r>
        <w:rPr>
          <w:rFonts w:hint="eastAsia"/>
        </w:rPr>
        <w:t xml:space="preserve">Robotic arm </w:t>
      </w:r>
      <w:r>
        <w:t xml:space="preserve">controls the </w:t>
      </w:r>
      <w:r>
        <w:rPr>
          <w:rFonts w:hint="eastAsia"/>
        </w:rPr>
        <w:t>position</w:t>
      </w:r>
      <w:r>
        <w:t xml:space="preserve"> of</w:t>
      </w:r>
      <w:r>
        <w:rPr>
          <w:rFonts w:hint="eastAsia"/>
        </w:rPr>
        <w:t xml:space="preserve"> the </w:t>
      </w:r>
      <w:r>
        <w:t>aspirating</w:t>
      </w:r>
      <w:r>
        <w:rPr>
          <w:rFonts w:hint="eastAsia"/>
        </w:rPr>
        <w:t xml:space="preserve"> probe to aspirate and dispense reagents</w:t>
      </w:r>
      <w:r>
        <w:t xml:space="preserve">. The </w:t>
      </w:r>
      <w:r>
        <w:rPr>
          <w:rFonts w:hint="eastAsia"/>
        </w:rPr>
        <w:t>robotic arm holds the</w:t>
      </w:r>
      <w:r>
        <w:t xml:space="preserve"> scanning module, as shown in Figure 3.4, which is used to identify slides and reagents loaded into the </w:t>
      </w:r>
      <w:bookmarkEnd w:id="45"/>
      <w:r>
        <w:t>processing module</w:t>
      </w:r>
      <w:r>
        <w:rPr>
          <w:rFonts w:hint="eastAsia"/>
        </w:rPr>
        <w:t>.</w:t>
      </w:r>
    </w:p>
    <w:p w14:paraId="6E6C1E1F">
      <w:pPr>
        <w:pStyle w:val="8"/>
        <w:spacing w:before="120" w:after="120"/>
        <w:ind w:firstLine="360"/>
        <w:jc w:val="center"/>
      </w:pPr>
      <w:r>
        <w:t xml:space="preserve"> </w:t>
      </w:r>
      <w:r>
        <w:drawing>
          <wp:inline distT="0" distB="0" distL="0" distR="0">
            <wp:extent cx="2044700" cy="1363345"/>
            <wp:effectExtent l="0" t="0" r="0" b="8255"/>
            <wp:docPr id="174" name="图片 174" descr="3.3.2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3.3.2figure3"/>
                    <pic:cNvPicPr>
                      <a:picLocks noChangeAspect="1"/>
                    </pic:cNvPicPr>
                  </pic:nvPicPr>
                  <pic:blipFill>
                    <a:blip r:embed="rId27"/>
                    <a:stretch>
                      <a:fillRect/>
                    </a:stretch>
                  </pic:blipFill>
                  <pic:spPr>
                    <a:xfrm>
                      <a:off x="0" y="0"/>
                      <a:ext cx="2044700" cy="1363345"/>
                    </a:xfrm>
                    <a:prstGeom prst="rect">
                      <a:avLst/>
                    </a:prstGeom>
                  </pic:spPr>
                </pic:pic>
              </a:graphicData>
            </a:graphic>
          </wp:inline>
        </w:drawing>
      </w:r>
    </w:p>
    <w:p w14:paraId="44CC8A31">
      <w:pPr>
        <w:spacing w:before="120" w:after="120"/>
        <w:ind w:firstLine="720" w:firstLineChars="300"/>
        <w:rPr>
          <w:rFonts w:eastAsiaTheme="minorEastAsia"/>
        </w:rPr>
      </w:pPr>
      <w:r>
        <w:t xml:space="preserve">Figure 3.4: </w:t>
      </w:r>
      <w:r>
        <w:rPr>
          <w:rFonts w:hint="eastAsia"/>
        </w:rPr>
        <w:t>Robotic arm</w:t>
      </w:r>
      <w:r>
        <w:t>, the arrow indicates the scanning module</w:t>
      </w:r>
    </w:p>
    <w:p w14:paraId="75DE483F">
      <w:pPr>
        <w:spacing w:before="120" w:after="120"/>
        <w:ind w:firstLine="360"/>
        <w:rPr>
          <w:rFonts w:hint="eastAsia" w:eastAsia="宋体"/>
          <w:lang w:val="en-US" w:eastAsia="zh-CN"/>
        </w:rPr>
      </w:pPr>
      <w:r>
        <w:t>For slide identification, the system captures an image of each label, and then runs a recognition program to identify individual slide</w:t>
      </w:r>
      <w:r>
        <w:rPr>
          <w:rFonts w:hint="eastAsia" w:eastAsia="宋体"/>
          <w:lang w:val="en-US" w:eastAsia="zh-CN"/>
        </w:rPr>
        <w:t>.</w:t>
      </w:r>
    </w:p>
    <w:p w14:paraId="6B869FE8">
      <w:pPr>
        <w:spacing w:before="120" w:after="120"/>
        <w:ind w:firstLine="0" w:firstLineChars="0"/>
      </w:pPr>
      <w:r>
        <w:rPr>
          <w:rFonts w:cs="Times New Roman"/>
          <w:color w:val="000000" w:themeColor="text1"/>
          <w:position w:val="-7"/>
          <w:lang w:bidi="ar-SA"/>
          <w14:textFill>
            <w14:solidFill>
              <w14:schemeClr w14:val="tx1"/>
            </w14:solidFill>
          </w14:textFill>
        </w:rPr>
        <w:drawing>
          <wp:inline distT="0" distB="0" distL="0" distR="0">
            <wp:extent cx="316865" cy="267970"/>
            <wp:effectExtent l="0" t="0" r="6985" b="0"/>
            <wp:docPr id="23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3.jpeg"/>
                    <pic:cNvPicPr>
                      <a:picLocks noChangeAspect="1"/>
                    </pic:cNvPicPr>
                  </pic:nvPicPr>
                  <pic:blipFill>
                    <a:blip r:embed="rId28" cstate="print"/>
                    <a:stretch>
                      <a:fillRect/>
                    </a:stretch>
                  </pic:blipFill>
                  <pic:spPr>
                    <a:xfrm>
                      <a:off x="0" y="0"/>
                      <a:ext cx="328680" cy="278371"/>
                    </a:xfrm>
                    <a:prstGeom prst="rect">
                      <a:avLst/>
                    </a:prstGeom>
                  </pic:spPr>
                </pic:pic>
              </a:graphicData>
            </a:graphic>
          </wp:inline>
        </w:drawing>
      </w:r>
      <w:r>
        <w:rPr>
          <w:b/>
          <w:bCs/>
        </w:rPr>
        <w:t>Note:</w:t>
      </w:r>
      <w:r>
        <w:t xml:space="preserve"> </w:t>
      </w:r>
    </w:p>
    <w:p w14:paraId="26B16D69">
      <w:pPr>
        <w:pStyle w:val="28"/>
        <w:numPr>
          <w:ilvl w:val="0"/>
          <w:numId w:val="17"/>
        </w:numPr>
        <w:spacing w:before="120" w:after="120"/>
        <w:ind w:firstLineChars="0"/>
      </w:pPr>
      <w:r>
        <w:t xml:space="preserve">The scanning window of </w:t>
      </w:r>
      <w:r>
        <w:rPr>
          <w:rFonts w:hint="eastAsia" w:eastAsia="宋体"/>
        </w:rPr>
        <w:t>the scanning module</w:t>
      </w:r>
      <w:r>
        <w:t xml:space="preserve"> must be cleaned regularly.</w:t>
      </w:r>
    </w:p>
    <w:p w14:paraId="7FBF1ECC">
      <w:pPr>
        <w:pStyle w:val="28"/>
        <w:numPr>
          <w:ilvl w:val="0"/>
          <w:numId w:val="17"/>
        </w:numPr>
        <w:spacing w:before="120" w:after="120"/>
        <w:ind w:firstLineChars="0"/>
      </w:pPr>
      <w:r>
        <w:t>If the aspirating probe is broken or bent, replace it as described in chapter 12.3.2 "Replacement".</w:t>
      </w:r>
    </w:p>
    <w:p w14:paraId="620D6727">
      <w:pPr>
        <w:pStyle w:val="3"/>
        <w:spacing w:before="120" w:after="120"/>
        <w:ind w:left="240" w:right="120"/>
      </w:pPr>
      <w:bookmarkStart w:id="46" w:name="_Toc24608"/>
      <w:r>
        <w:t xml:space="preserve">3.3.4 </w:t>
      </w:r>
      <w:r>
        <w:rPr>
          <w:rFonts w:hint="eastAsia" w:eastAsia="宋体"/>
        </w:rPr>
        <w:t>S</w:t>
      </w:r>
      <w:r>
        <w:rPr>
          <w:rFonts w:hint="eastAsia"/>
        </w:rPr>
        <w:t xml:space="preserve">lide staining </w:t>
      </w:r>
      <w:r>
        <w:t>unit</w:t>
      </w:r>
      <w:bookmarkEnd w:id="46"/>
    </w:p>
    <w:p w14:paraId="373B2480">
      <w:pPr>
        <w:spacing w:before="120" w:after="120"/>
        <w:ind w:firstLine="360"/>
      </w:pPr>
      <w:bookmarkStart w:id="47" w:name="OLE_LINK42"/>
      <w:bookmarkStart w:id="48" w:name="OLE_LINK43"/>
      <w:r>
        <w:t xml:space="preserve">Slide processing is performed in </w:t>
      </w:r>
      <w:r>
        <w:rPr>
          <w:rFonts w:hint="eastAsia"/>
        </w:rPr>
        <w:t>slide staining</w:t>
      </w:r>
      <w:r>
        <w:t xml:space="preserve"> unit</w:t>
      </w:r>
      <w:r>
        <w:rPr>
          <w:rFonts w:hint="eastAsia"/>
        </w:rPr>
        <w:t>s</w:t>
      </w:r>
      <w:r>
        <w:t>.</w:t>
      </w:r>
      <w:r>
        <w:rPr>
          <w:rFonts w:hint="eastAsia" w:eastAsia="宋体"/>
          <w:lang w:val="en-US" w:eastAsia="zh-CN"/>
        </w:rPr>
        <w:t xml:space="preserve"> The processing module has upper and lower layers,</w:t>
      </w:r>
      <w:r>
        <w:t xml:space="preserve"> Each </w:t>
      </w:r>
      <w:r>
        <w:rPr>
          <w:rFonts w:hint="eastAsia" w:eastAsia="宋体"/>
          <w:lang w:val="en-US" w:eastAsia="zh-CN"/>
        </w:rPr>
        <w:t>layer</w:t>
      </w:r>
      <w:r>
        <w:t xml:space="preserve"> consists three </w:t>
      </w:r>
      <w:r>
        <w:rPr>
          <w:rFonts w:hint="eastAsia"/>
        </w:rPr>
        <w:t>slide stainin</w:t>
      </w:r>
      <w:bookmarkEnd w:id="47"/>
      <w:r>
        <w:rPr>
          <w:rFonts w:hint="eastAsia"/>
        </w:rPr>
        <w:t xml:space="preserve">g </w:t>
      </w:r>
      <w:r>
        <w:t>unit</w:t>
      </w:r>
      <w:r>
        <w:rPr>
          <w:rFonts w:hint="eastAsia"/>
        </w:rPr>
        <w:t>s</w:t>
      </w:r>
      <w:r>
        <w:t xml:space="preserve"> (somewhere use “CM” or “Core Module” for short</w:t>
      </w:r>
      <w:r>
        <w:rPr>
          <w:rFonts w:hint="eastAsia" w:ascii="宋体" w:hAnsi="宋体" w:eastAsia="宋体"/>
        </w:rPr>
        <w:t>）</w:t>
      </w:r>
    </w:p>
    <w:bookmarkEnd w:id="48"/>
    <w:p w14:paraId="72F41A77">
      <w:pPr>
        <w:spacing w:before="120" w:after="120"/>
        <w:ind w:firstLine="0" w:firstLineChars="0"/>
      </w:pPr>
      <w:r>
        <w:rPr>
          <w:rFonts w:cs="Times New Roman"/>
          <w:position w:val="-5"/>
          <w:lang w:bidi="ar-SA"/>
        </w:rPr>
        <w:drawing>
          <wp:inline distT="0" distB="0" distL="0" distR="0">
            <wp:extent cx="273685" cy="276225"/>
            <wp:effectExtent l="0" t="0" r="0" b="9525"/>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jpeg"/>
                    <pic:cNvPicPr>
                      <a:picLocks noChangeAspect="1"/>
                    </pic:cNvPicPr>
                  </pic:nvPicPr>
                  <pic:blipFill>
                    <a:blip r:embed="rId20" cstate="print"/>
                    <a:stretch>
                      <a:fillRect/>
                    </a:stretch>
                  </pic:blipFill>
                  <pic:spPr>
                    <a:xfrm>
                      <a:off x="0" y="0"/>
                      <a:ext cx="283786" cy="286639"/>
                    </a:xfrm>
                    <a:prstGeom prst="rect">
                      <a:avLst/>
                    </a:prstGeom>
                  </pic:spPr>
                </pic:pic>
              </a:graphicData>
            </a:graphic>
          </wp:inline>
        </w:drawing>
      </w:r>
      <w:r>
        <w:rPr>
          <w:b/>
        </w:rPr>
        <w:t>Warning</w:t>
      </w:r>
      <w:r>
        <w:t xml:space="preserve">: The temperature of </w:t>
      </w:r>
      <w:r>
        <w:rPr>
          <w:rFonts w:hint="eastAsia"/>
        </w:rPr>
        <w:t>slide staining units</w:t>
      </w:r>
      <w:r>
        <w:t xml:space="preserve"> may be very high, which may cause serious </w:t>
      </w:r>
      <w:r>
        <w:rPr>
          <w:rFonts w:hint="eastAsia"/>
        </w:rPr>
        <w:t>bur</w:t>
      </w:r>
      <w:r>
        <w:rPr>
          <w:rFonts w:hint="eastAsia" w:eastAsia="宋体"/>
        </w:rPr>
        <w:t>n</w:t>
      </w:r>
      <w:r>
        <w:t xml:space="preserve">s. Do not touch the </w:t>
      </w:r>
      <w:r>
        <w:rPr>
          <w:rFonts w:hint="eastAsia"/>
        </w:rPr>
        <w:t>slide staining units</w:t>
      </w:r>
      <w:r>
        <w:t xml:space="preserve"> or their surrounding area within </w:t>
      </w:r>
      <w:r>
        <w:rPr>
          <w:rFonts w:hint="eastAsia" w:eastAsia="宋体"/>
          <w:lang w:val="en-US" w:eastAsia="zh-CN"/>
        </w:rPr>
        <w:t>2</w:t>
      </w:r>
      <w:r>
        <w:t>0 minutes after the processing module stops working.</w:t>
      </w:r>
    </w:p>
    <w:p w14:paraId="19A82A83">
      <w:pPr>
        <w:pStyle w:val="8"/>
        <w:spacing w:before="120" w:after="120"/>
        <w:ind w:firstLine="0" w:firstLineChars="0"/>
        <w:rPr>
          <w:b/>
          <w:bCs/>
        </w:rPr>
      </w:pPr>
      <w:r>
        <w:rPr>
          <w:lang w:bidi="ar-SA"/>
        </w:rPr>
        <w:drawing>
          <wp:inline distT="0" distB="0" distL="0" distR="0">
            <wp:extent cx="352425" cy="313690"/>
            <wp:effectExtent l="0" t="0" r="0" b="0"/>
            <wp:docPr id="3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6.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4760" cy="316123"/>
                    </a:xfrm>
                    <a:prstGeom prst="rect">
                      <a:avLst/>
                    </a:prstGeom>
                  </pic:spPr>
                </pic:pic>
              </a:graphicData>
            </a:graphic>
          </wp:inline>
        </w:drawing>
      </w:r>
      <w:r>
        <w:rPr>
          <w:b/>
          <w:bCs/>
        </w:rPr>
        <w:t xml:space="preserve">Warning: </w:t>
      </w:r>
      <w:r>
        <w:t xml:space="preserve">During the system operation, some reagents (including potentially hazardous reagents) may accumulate around the </w:t>
      </w:r>
      <w:r>
        <w:rPr>
          <w:rFonts w:hint="eastAsia"/>
        </w:rPr>
        <w:t>slide staining units</w:t>
      </w:r>
      <w:r>
        <w:t>. During slide</w:t>
      </w:r>
      <w:r>
        <w:rPr>
          <w:rFonts w:hint="eastAsia"/>
        </w:rPr>
        <w:t>s</w:t>
      </w:r>
      <w:r>
        <w:t xml:space="preserve"> insertion and removal from the slide </w:t>
      </w:r>
      <w:r>
        <w:rPr>
          <w:rFonts w:hint="eastAsia"/>
        </w:rPr>
        <w:t>tray</w:t>
      </w:r>
      <w:r>
        <w:t xml:space="preserve">, the accumulated reagent may contaminate the slide </w:t>
      </w:r>
      <w:r>
        <w:rPr>
          <w:rFonts w:hint="eastAsia"/>
        </w:rPr>
        <w:t>tray</w:t>
      </w:r>
      <w:r>
        <w:t xml:space="preserve">, which may contaminate the preparation plate (if used). Although the risk of adverse effects to the surrounding environment and </w:t>
      </w:r>
      <w:r>
        <w:rPr>
          <w:rFonts w:hint="eastAsia"/>
        </w:rPr>
        <w:t>users</w:t>
      </w:r>
      <w:r>
        <w:t xml:space="preserve"> is minimal, users should still wear suitable protective clothing and gloves for slide</w:t>
      </w:r>
      <w:r>
        <w:rPr>
          <w:rFonts w:hint="eastAsia"/>
        </w:rPr>
        <w:t xml:space="preserve"> </w:t>
      </w:r>
      <w:r>
        <w:t>tray operation and preparation plate operation.</w:t>
      </w:r>
    </w:p>
    <w:p w14:paraId="6373B0FD">
      <w:pPr>
        <w:spacing w:before="120" w:after="120"/>
        <w:ind w:firstLine="360"/>
      </w:pPr>
      <w:r>
        <w:t xml:space="preserve">To start the process, insert the slide </w:t>
      </w:r>
      <w:r>
        <w:rPr>
          <w:rFonts w:hint="eastAsia"/>
        </w:rPr>
        <w:t>tray</w:t>
      </w:r>
      <w:r>
        <w:t xml:space="preserve"> into the slide staining unit through the front panel and then press the load button on the software status screen. The system will start to identify the slide labels. If the slides are compatible and all reagents are in place, the operator can start the experiment. During operation, the system locks the slide tray to the </w:t>
      </w:r>
      <w:r>
        <w:rPr>
          <w:rFonts w:hint="eastAsia"/>
        </w:rPr>
        <w:t>slide staining units</w:t>
      </w:r>
      <w:r>
        <w:t xml:space="preserve">. When the system is in the process of operation, do not try to pull out the slide </w:t>
      </w:r>
      <w:r>
        <w:rPr>
          <w:rFonts w:hint="eastAsia"/>
        </w:rPr>
        <w:t xml:space="preserve">tray. If </w:t>
      </w:r>
      <w:r>
        <w:t>need to pull out</w:t>
      </w:r>
      <w:r>
        <w:rPr>
          <w:rFonts w:hint="eastAsia"/>
        </w:rPr>
        <w:t>, please</w:t>
      </w:r>
      <w:r>
        <w:t xml:space="preserve"> abandon the experiment or after the experiment is done, then press unload button to unlock the slide tray,</w:t>
      </w:r>
      <w:r>
        <w:rPr>
          <w:rFonts w:hint="eastAsia"/>
        </w:rPr>
        <w:t xml:space="preserve"> </w:t>
      </w:r>
      <w:r>
        <w:t>wait for the system to unlock the slide staining units.</w:t>
      </w:r>
    </w:p>
    <w:p w14:paraId="6859CC19">
      <w:pPr>
        <w:spacing w:before="120" w:after="120"/>
        <w:ind w:firstLine="360"/>
      </w:pPr>
      <w:r>
        <w:t xml:space="preserve">The maintenance components of </w:t>
      </w:r>
      <w:r>
        <w:rPr>
          <w:rFonts w:hint="eastAsia"/>
        </w:rPr>
        <w:t>slide staining units</w:t>
      </w:r>
      <w:r>
        <w:t xml:space="preserve"> are </w:t>
      </w:r>
      <w:r>
        <w:rPr>
          <w:rFonts w:hint="eastAsia"/>
        </w:rPr>
        <w:t>liquid covers</w:t>
      </w:r>
      <w:r>
        <w:t xml:space="preserve"> and </w:t>
      </w:r>
      <w:r>
        <w:rPr>
          <w:rFonts w:hint="eastAsia"/>
        </w:rPr>
        <w:t xml:space="preserve">liquid cover </w:t>
      </w:r>
      <w:r>
        <w:t xml:space="preserve">fixing clamps, which can help to fix slide and </w:t>
      </w:r>
      <w:r>
        <w:rPr>
          <w:rFonts w:hint="eastAsia"/>
        </w:rPr>
        <w:t>liquid cover</w:t>
      </w:r>
      <w:r>
        <w:t xml:space="preserve"> in </w:t>
      </w:r>
      <w:r>
        <w:rPr>
          <w:rFonts w:hint="eastAsia"/>
        </w:rPr>
        <w:t>the slide staining units</w:t>
      </w:r>
      <w:r>
        <w:t xml:space="preserve">. For cleaning and routine maintenance of </w:t>
      </w:r>
      <w:r>
        <w:rPr>
          <w:rFonts w:hint="eastAsia"/>
        </w:rPr>
        <w:t>slide staining units</w:t>
      </w:r>
      <w:r>
        <w:t>, please refer to 12.4 "</w:t>
      </w:r>
      <w:r>
        <w:rPr>
          <w:rFonts w:hint="eastAsia"/>
        </w:rPr>
        <w:t>s</w:t>
      </w:r>
      <w:bookmarkStart w:id="49" w:name="OLE_LINK5"/>
      <w:r>
        <w:rPr>
          <w:rFonts w:hint="eastAsia"/>
        </w:rPr>
        <w:t xml:space="preserve">lide staining </w:t>
      </w:r>
      <w:r>
        <w:t>unit</w:t>
      </w:r>
      <w:r>
        <w:rPr>
          <w:rFonts w:hint="eastAsia"/>
        </w:rPr>
        <w:t>s</w:t>
      </w:r>
      <w:bookmarkEnd w:id="49"/>
      <w:r>
        <w:t>".</w:t>
      </w:r>
    </w:p>
    <w:p w14:paraId="57F7D464">
      <w:pPr>
        <w:pStyle w:val="3"/>
        <w:spacing w:before="120" w:after="120"/>
        <w:ind w:left="240" w:right="120"/>
      </w:pPr>
      <w:bookmarkStart w:id="50" w:name="_Toc8259"/>
      <w:r>
        <w:t>3.3.5 Slide heater</w:t>
      </w:r>
      <w:bookmarkEnd w:id="50"/>
    </w:p>
    <w:p w14:paraId="599BDD17">
      <w:pPr>
        <w:spacing w:before="120" w:after="120"/>
        <w:ind w:firstLine="360"/>
      </w:pPr>
      <w:r>
        <w:t>The instrument has a heating element at the position of each slide. Each heating element is independently controlled and marked as an error when there is a temperature error (see Figure 3.5). In case of heater failure, please contact your service representative.</w:t>
      </w:r>
    </w:p>
    <w:p w14:paraId="4B7D9040">
      <w:pPr>
        <w:pStyle w:val="8"/>
        <w:spacing w:before="120" w:after="120"/>
        <w:ind w:firstLine="360"/>
        <w:jc w:val="center"/>
      </w:pPr>
      <w:r>
        <w:rPr>
          <w:lang w:bidi="ar-SA"/>
        </w:rPr>
        <w:drawing>
          <wp:inline distT="0" distB="0" distL="0" distR="0">
            <wp:extent cx="2287270" cy="723900"/>
            <wp:effectExtent l="0" t="0" r="0" b="0"/>
            <wp:docPr id="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4.png"/>
                    <pic:cNvPicPr>
                      <a:picLocks noChangeAspect="1"/>
                    </pic:cNvPicPr>
                  </pic:nvPicPr>
                  <pic:blipFill>
                    <a:blip r:embed="rId29" cstate="print"/>
                    <a:stretch>
                      <a:fillRect/>
                    </a:stretch>
                  </pic:blipFill>
                  <pic:spPr>
                    <a:xfrm>
                      <a:off x="0" y="0"/>
                      <a:ext cx="2287605" cy="723900"/>
                    </a:xfrm>
                    <a:prstGeom prst="rect">
                      <a:avLst/>
                    </a:prstGeom>
                  </pic:spPr>
                </pic:pic>
              </a:graphicData>
            </a:graphic>
          </wp:inline>
        </w:drawing>
      </w:r>
    </w:p>
    <w:p w14:paraId="2B13B95F">
      <w:pPr>
        <w:pStyle w:val="8"/>
        <w:spacing w:before="120" w:after="120"/>
        <w:ind w:firstLine="360"/>
        <w:jc w:val="center"/>
        <w:rPr>
          <w:rFonts w:eastAsiaTheme="minorEastAsia"/>
        </w:rPr>
      </w:pPr>
      <w:r>
        <w:t>Figure 3.5: single heater error</w:t>
      </w:r>
    </w:p>
    <w:p w14:paraId="2EBB4E59">
      <w:pPr>
        <w:spacing w:before="120" w:after="120"/>
        <w:ind w:firstLine="360"/>
      </w:pPr>
      <w:r>
        <w:t>Do not attempt to operate the slide that needs to be heated at the position marked as error. If a heater fails during operation, the slide at that position will not be processed correctly. If the heater failure will cause potential risk, the processing module will turn off all slide heaters, including the other heaters which slides needs temperature control.</w:t>
      </w:r>
    </w:p>
    <w:p w14:paraId="62B98831">
      <w:pPr>
        <w:pStyle w:val="8"/>
        <w:spacing w:before="120" w:after="120"/>
        <w:ind w:firstLine="0" w:firstLineChars="0"/>
        <w:jc w:val="center"/>
      </w:pPr>
      <w:r>
        <w:rPr>
          <w:lang w:bidi="ar-SA"/>
        </w:rPr>
        <w:drawing>
          <wp:inline distT="0" distB="0" distL="0" distR="0">
            <wp:extent cx="4913630" cy="1298575"/>
            <wp:effectExtent l="0" t="0" r="1270" b="0"/>
            <wp:docPr id="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5.png"/>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25112" cy="1301999"/>
                    </a:xfrm>
                    <a:prstGeom prst="rect">
                      <a:avLst/>
                    </a:prstGeom>
                  </pic:spPr>
                </pic:pic>
              </a:graphicData>
            </a:graphic>
          </wp:inline>
        </w:drawing>
      </w:r>
    </w:p>
    <w:p w14:paraId="02AAB42B">
      <w:pPr>
        <w:pStyle w:val="8"/>
        <w:spacing w:before="120" w:after="120"/>
        <w:ind w:firstLine="0" w:firstLineChars="0"/>
        <w:jc w:val="center"/>
        <w:rPr>
          <w:sz w:val="22"/>
          <w:szCs w:val="22"/>
        </w:rPr>
      </w:pPr>
      <w:r>
        <w:rPr>
          <w:sz w:val="22"/>
          <w:szCs w:val="22"/>
        </w:rPr>
        <w:t>Figure 3.6: the gray heater symbol for each position indicates that the heater is completely off</w:t>
      </w:r>
    </w:p>
    <w:p w14:paraId="69CE8C77">
      <w:pPr>
        <w:spacing w:before="120" w:after="120"/>
        <w:ind w:firstLine="360"/>
      </w:pPr>
      <w:r>
        <w:t xml:space="preserve">Once the slide heating is turned off, you must power off </w:t>
      </w:r>
      <w:r>
        <w:rPr>
          <w:rFonts w:hint="eastAsia"/>
        </w:rPr>
        <w:t>then</w:t>
      </w:r>
      <w:r>
        <w:t xml:space="preserve"> restart processing module to unlock the heater. Remember not to use the corresponding slide position with error before the heater is repaired.</w:t>
      </w:r>
    </w:p>
    <w:p w14:paraId="33EFAFF0">
      <w:pPr>
        <w:spacing w:before="120" w:after="120"/>
        <w:ind w:firstLine="360"/>
      </w:pPr>
      <w:r>
        <w:t>If the slide does not require heating, you can continue to use the slide position with the error heater.</w:t>
      </w:r>
    </w:p>
    <w:p w14:paraId="0D3D5A97">
      <w:pPr>
        <w:pStyle w:val="3"/>
        <w:numPr>
          <w:ilvl w:val="2"/>
          <w:numId w:val="4"/>
        </w:numPr>
        <w:spacing w:before="120" w:after="120"/>
        <w:ind w:leftChars="0" w:right="120"/>
      </w:pPr>
      <w:bookmarkStart w:id="51" w:name="_Toc32481"/>
      <w:r>
        <w:t>Air-bubble level</w:t>
      </w:r>
      <w:bookmarkEnd w:id="51"/>
    </w:p>
    <w:p w14:paraId="05C90284">
      <w:pPr>
        <w:spacing w:before="120" w:after="120"/>
        <w:ind w:firstLine="360"/>
        <w:rPr>
          <w:rFonts w:cs="Times New Roman"/>
          <w:szCs w:val="24"/>
          <w:lang w:bidi="ar-SA"/>
        </w:rPr>
      </w:pPr>
      <w:r>
        <w:t xml:space="preserve">Placing the instrument horizontally is very important for correct operation. </w:t>
      </w:r>
      <w:r>
        <w:rPr>
          <w:rFonts w:hint="eastAsia" w:eastAsia="宋体"/>
        </w:rPr>
        <w:t xml:space="preserve">During installation, please ensure the bubble is in the central area as possible. </w:t>
      </w:r>
    </w:p>
    <w:p w14:paraId="0B722326">
      <w:pPr>
        <w:spacing w:before="120" w:after="120"/>
        <w:ind w:firstLine="0" w:firstLineChars="0"/>
        <w:jc w:val="center"/>
        <w:rPr>
          <w:rFonts w:eastAsiaTheme="minorEastAsia"/>
        </w:rPr>
      </w:pPr>
      <w:r>
        <w:drawing>
          <wp:inline distT="0" distB="0" distL="0" distR="0">
            <wp:extent cx="2836545" cy="1216025"/>
            <wp:effectExtent l="0" t="0" r="1905" b="3175"/>
            <wp:docPr id="4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6.jpeg"/>
                    <pic:cNvPicPr>
                      <a:picLocks noChangeAspect="1"/>
                    </pic:cNvPicPr>
                  </pic:nvPicPr>
                  <pic:blipFill>
                    <a:blip r:embed="rId31" cstate="print"/>
                    <a:stretch>
                      <a:fillRect/>
                    </a:stretch>
                  </pic:blipFill>
                  <pic:spPr>
                    <a:xfrm>
                      <a:off x="0" y="0"/>
                      <a:ext cx="2850014" cy="1222361"/>
                    </a:xfrm>
                    <a:prstGeom prst="rect">
                      <a:avLst/>
                    </a:prstGeom>
                  </pic:spPr>
                </pic:pic>
              </a:graphicData>
            </a:graphic>
          </wp:inline>
        </w:drawing>
      </w:r>
    </w:p>
    <w:p w14:paraId="34BB2E30">
      <w:pPr>
        <w:pStyle w:val="28"/>
        <w:spacing w:before="120" w:after="120"/>
        <w:ind w:left="600" w:firstLine="0" w:firstLineChars="0"/>
        <w:jc w:val="center"/>
        <w:rPr>
          <w:rFonts w:eastAsiaTheme="minorEastAsia"/>
        </w:rPr>
      </w:pPr>
      <w:r>
        <w:rPr>
          <w:rFonts w:hint="eastAsia" w:eastAsiaTheme="minorEastAsia"/>
        </w:rPr>
        <w:t>F</w:t>
      </w:r>
      <w:r>
        <w:rPr>
          <w:rFonts w:eastAsiaTheme="minorEastAsia"/>
        </w:rPr>
        <w:t>igure 3.7 Air-bubble level</w:t>
      </w:r>
    </w:p>
    <w:p w14:paraId="5613C546">
      <w:pPr>
        <w:widowControl/>
        <w:autoSpaceDE/>
        <w:autoSpaceDN/>
        <w:spacing w:before="0" w:beforeLines="0" w:after="0" w:afterLines="0" w:line="240" w:lineRule="auto"/>
        <w:ind w:firstLine="0" w:firstLineChars="0"/>
        <w:rPr>
          <w:rFonts w:eastAsiaTheme="minorEastAsia"/>
        </w:rPr>
      </w:pPr>
    </w:p>
    <w:p w14:paraId="4F83E978">
      <w:pPr>
        <w:pStyle w:val="3"/>
        <w:spacing w:before="120" w:after="120"/>
        <w:ind w:left="240" w:right="120"/>
        <w:rPr>
          <w:rFonts w:hint="default" w:eastAsia="宋体"/>
          <w:lang w:val="en-US" w:eastAsia="zh-CN"/>
        </w:rPr>
      </w:pPr>
      <w:bookmarkStart w:id="52" w:name="_Toc9699"/>
      <w:r>
        <w:t>3.3.7 Front panel</w:t>
      </w:r>
      <w:bookmarkEnd w:id="52"/>
      <w:r>
        <w:rPr>
          <w:rFonts w:hint="eastAsia" w:eastAsia="宋体"/>
          <w:lang w:val="en-US" w:eastAsia="zh-CN"/>
        </w:rPr>
        <w:t xml:space="preserve"> </w:t>
      </w:r>
    </w:p>
    <w:p w14:paraId="12A06EAC">
      <w:pPr>
        <w:pStyle w:val="8"/>
        <w:spacing w:before="120" w:after="120"/>
        <w:ind w:firstLine="360"/>
        <w:jc w:val="center"/>
      </w:pPr>
      <w:r>
        <w:t xml:space="preserve"> </w:t>
      </w:r>
      <w:r>
        <w:drawing>
          <wp:inline distT="0" distB="0" distL="114300" distR="114300">
            <wp:extent cx="4381500" cy="1892300"/>
            <wp:effectExtent l="0" t="0" r="0" b="0"/>
            <wp:docPr id="1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
                    <pic:cNvPicPr>
                      <a:picLocks noChangeAspect="1"/>
                    </pic:cNvPicPr>
                  </pic:nvPicPr>
                  <pic:blipFill>
                    <a:blip r:embed="rId32"/>
                    <a:stretch>
                      <a:fillRect/>
                    </a:stretch>
                  </pic:blipFill>
                  <pic:spPr>
                    <a:xfrm>
                      <a:off x="0" y="0"/>
                      <a:ext cx="4381500" cy="1892300"/>
                    </a:xfrm>
                    <a:prstGeom prst="rect">
                      <a:avLst/>
                    </a:prstGeom>
                    <a:noFill/>
                    <a:ln>
                      <a:noFill/>
                    </a:ln>
                  </pic:spPr>
                </pic:pic>
              </a:graphicData>
            </a:graphic>
          </wp:inline>
        </w:drawing>
      </w:r>
    </w:p>
    <w:p w14:paraId="2FC27A4D">
      <w:pPr>
        <w:pStyle w:val="8"/>
        <w:spacing w:before="120" w:after="120"/>
        <w:ind w:firstLine="0" w:firstLineChars="0"/>
        <w:jc w:val="center"/>
        <w:rPr>
          <w:rFonts w:cs="Times New Roman" w:eastAsiaTheme="minorEastAsia"/>
          <w:sz w:val="20"/>
        </w:rPr>
      </w:pPr>
      <w:r>
        <w:rPr>
          <w:lang w:bidi="ar-SA"/>
        </w:rPr>
        <mc:AlternateContent>
          <mc:Choice Requires="wps">
            <w:drawing>
              <wp:anchor distT="0" distB="0" distL="114300" distR="114300" simplePos="0" relativeHeight="251669504" behindDoc="0" locked="0" layoutInCell="1" allowOverlap="1">
                <wp:simplePos x="0" y="0"/>
                <wp:positionH relativeFrom="column">
                  <wp:posOffset>4890135</wp:posOffset>
                </wp:positionH>
                <wp:positionV relativeFrom="paragraph">
                  <wp:posOffset>148590</wp:posOffset>
                </wp:positionV>
                <wp:extent cx="259080" cy="251460"/>
                <wp:effectExtent l="0" t="0" r="0" b="0"/>
                <wp:wrapNone/>
                <wp:docPr id="240" name="文本框 131"/>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19B87270">
                            <w:pPr>
                              <w:spacing w:before="120" w:after="120"/>
                              <w:ind w:firstLine="360"/>
                            </w:pPr>
                            <w:r>
                              <w:rPr>
                                <w:rFonts w:hint="eastAsia"/>
                              </w:rPr>
                              <w:t>4</w:t>
                            </w:r>
                          </w:p>
                        </w:txbxContent>
                      </wps:txbx>
                      <wps:bodyPr upright="1"/>
                    </wps:wsp>
                  </a:graphicData>
                </a:graphic>
              </wp:anchor>
            </w:drawing>
          </mc:Choice>
          <mc:Fallback>
            <w:pict>
              <v:shape id="文本框 131" o:spid="_x0000_s1026" o:spt="202" type="#_x0000_t202" style="position:absolute;left:0pt;margin-left:385.05pt;margin-top:11.7pt;height:19.8pt;width:20.4pt;z-index:251669504;mso-width-relative:page;mso-height-relative:page;" filled="f" stroked="f" coordsize="21600,21600" o:gfxdata="UEsDBAoAAAAAAIdO4kAAAAAAAAAAAAAAAAAEAAAAZHJzL1BLAwQUAAAACACHTuJASI+e59cAAAAJ&#10;AQAADwAAAGRycy9kb3ducmV2LnhtbE2Py07DMBBF90j8gzVI7Og4bekjZNIFiC2I8pDYufE0iYjH&#10;Uew24e8xK1iO7tG9Z4rd5Dp15iG0XgiymQbFUnnbSk3w9vp4swEVohFrOi9M8M0BduXlRWFy60d5&#10;4fM+1iqVSMgNQRNjnyOGqmFnwsz3LCk7+sGZmM6hRjuYMZW7Dudar9CZVtJCY3q+b7j62p8cwfvT&#10;8fNjqZ/rB3fbj37SKG6LRNdXmb4DFXmKfzD86id1KJPTwZ/EBtURrNc6SyjBfLEElYBNpregDgSr&#10;hQYsC/z/QfkDUEsDBBQAAAAIAIdO4kDVOv2utQEAAF8DAAAOAAAAZHJzL2Uyb0RvYy54bWytU8Fu&#10;2zAMvQ/oPwi6N7K9tuiMOAWGoL0U24BuH6DIcixAEgVJiZ0f2P5gp11233flO0bJbta1lx56kSmS&#10;euR7pJc3o9FkL31QYBtaLgpKpBXQKrtt6Levt+fXlITIbcs1WNnQgwz0ZnX2bjm4WlbQg26lJwhi&#10;Qz24hvYxupqxIHppeFiAkxaDHXjDI179lrWeD4huNKuK4ooN4FvnQcgQ0LuegnRG9K8BhK5TQq5B&#10;7Iy0cUL1UvOIlEKvXKCr3G3XSRE/d12QkeiGItOYTyyC9iadbLXk9dZz1ysxt8Bf08IzToYri0VP&#10;UGseOdl59QLKKOEhQBcXAgybiGRFkEVZPNPmoedOZi4odXAn0cPbwYpP+y+eqLah1QVqYrnBkR9/&#10;/jj++nP8/Z2U78sk0eBCjZkPDnPj+BFGXJxHf0BnYj523qQvciIYR7DDSWA5RiLQWV1+KK4xIjBU&#10;XZYXV3kA7N9j50O8k2BIMhrqcX5ZVr6/DxEbwdTHlFTLwq3SOs9Q2/8cmDh5ZF6C+XXiMfWbrDhu&#10;xpncBtoDcts5r7Y9Fs7sWEpC3XPZeUfSYJ/e0X76X6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iPnufXAAAACQEAAA8AAAAAAAAAAQAgAAAAIgAAAGRycy9kb3ducmV2LnhtbFBLAQIUABQAAAAI&#10;AIdO4kDVOv2utQEAAF8DAAAOAAAAAAAAAAEAIAAAACYBAABkcnMvZTJvRG9jLnhtbFBLBQYAAAAA&#10;BgAGAFkBAABNBQAAAAA=&#10;">
                <v:fill on="f" focussize="0,0"/>
                <v:stroke on="f"/>
                <v:imagedata o:title=""/>
                <o:lock v:ext="edit" aspectratio="f"/>
                <v:textbox>
                  <w:txbxContent>
                    <w:p w14:paraId="19B87270">
                      <w:pPr>
                        <w:spacing w:before="120" w:after="120"/>
                        <w:ind w:firstLine="360"/>
                      </w:pPr>
                      <w:r>
                        <w:rPr>
                          <w:rFonts w:hint="eastAsia"/>
                        </w:rPr>
                        <w:t>4</w:t>
                      </w:r>
                    </w:p>
                  </w:txbxContent>
                </v:textbox>
              </v:shape>
            </w:pict>
          </mc:Fallback>
        </mc:AlternateContent>
      </w:r>
      <w:r>
        <w:rPr>
          <w:lang w:bidi="ar-SA"/>
        </w:rPr>
        <mc:AlternateContent>
          <mc:Choice Requires="wps">
            <w:drawing>
              <wp:anchor distT="0" distB="0" distL="114300" distR="114300" simplePos="0" relativeHeight="251668480" behindDoc="0" locked="0" layoutInCell="1" allowOverlap="1">
                <wp:simplePos x="0" y="0"/>
                <wp:positionH relativeFrom="column">
                  <wp:posOffset>2950845</wp:posOffset>
                </wp:positionH>
                <wp:positionV relativeFrom="paragraph">
                  <wp:posOffset>128270</wp:posOffset>
                </wp:positionV>
                <wp:extent cx="259080" cy="251460"/>
                <wp:effectExtent l="0" t="0" r="0" b="0"/>
                <wp:wrapNone/>
                <wp:docPr id="116" name="文本框 129"/>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4C4818C">
                            <w:pPr>
                              <w:spacing w:before="120" w:after="120"/>
                              <w:ind w:firstLine="360"/>
                            </w:pPr>
                            <w:r>
                              <w:rPr>
                                <w:rFonts w:hint="eastAsia"/>
                              </w:rPr>
                              <w:t>1</w:t>
                            </w:r>
                          </w:p>
                        </w:txbxContent>
                      </wps:txbx>
                      <wps:bodyPr upright="1"/>
                    </wps:wsp>
                  </a:graphicData>
                </a:graphic>
              </wp:anchor>
            </w:drawing>
          </mc:Choice>
          <mc:Fallback>
            <w:pict>
              <v:shape id="文本框 129" o:spid="_x0000_s1026" o:spt="202" type="#_x0000_t202" style="position:absolute;left:0pt;margin-left:232.35pt;margin-top:10.1pt;height:19.8pt;width:20.4pt;z-index:251668480;mso-width-relative:page;mso-height-relative:page;" filled="f" stroked="f" coordsize="21600,21600" o:gfxdata="UEsDBAoAAAAAAIdO4kAAAAAAAAAAAAAAAAAEAAAAZHJzL1BLAwQUAAAACACHTuJApNjfuNcAAAAJ&#10;AQAADwAAAGRycy9kb3ducmV2LnhtbE2PTW/CMAyG75P4D5GRdhsJVcugNOUA2nXT2Ie0W2hMW9E4&#10;VRNo9+/nnbabLT96/bzFbnKduOEQWk8algsFAqnytqVaw/vb08MaRIiGrOk8oYZvDLArZ3eFya0f&#10;6RVvx1gLDqGQGw1NjH0uZagadCYsfI/Et7MfnIm8DrW0gxk53HUyUWolnWmJPzSmx32D1eV4dRo+&#10;ns9fn6l6qQ8u60c/KUluI7W+ny/VFkTEKf7B8KvP6lCy08lfyQbRaUhX6SOjGhKVgGAgU1kG4sTD&#10;Zg2yLOT/BuUPUEsDBBQAAAAIAIdO4kCuIWuCswEAAF8DAAAOAAAAZHJzL2Uyb0RvYy54bWytU0tu&#10;2zAQ3RfIHQjua0pCYySC5QCFkWyKtkDaA9DUyCLAH0jaki/Q3qCrbrrvuXyODinF+W2y6IYazgzf&#10;zHszWt2MWpED+CCtaWi5KCgBI2wrza6h37/dvr+iJERuWq6sgYYeIdCb9cW71eBqqGxvVQueIIgJ&#10;9eAa2sfoasaC6EHzsLAODAY76zWPePU71no+ILpWrCqKJRusb523AkJA72YK0hnRvwXQdp0UsLFi&#10;r8HECdWD4hEphV66QNe5264DEb90XYBIVEORacwnFkF7m062XvF657nrpZhb4G9p4QUnzaXBomeo&#10;DY+c7L18BaWl8DbYLi6E1WwikhVBFmXxQpv7njvIXFDq4M6ih/8HKz4fvnoiW9yEckmJ4RpHfvr1&#10;8/T77+nPD1JW10miwYUaM+8d5sbxox0x/cEf0JmYj53X6YucCMZR4ONZYBgjEeisLq+LK4wIDFWX&#10;5YdlHgB7fOx8iHdgNUlGQz3OL8vKD59CxEYw9SEl1TL2ViqVZ6jMMwcmTh7ISzC/TjymfpMVx+04&#10;k9va9ojc9s7LXY+FMzuWklD3XHbekTTYp3e0n/4X6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k&#10;2N+41wAAAAkBAAAPAAAAAAAAAAEAIAAAACIAAABkcnMvZG93bnJldi54bWxQSwECFAAUAAAACACH&#10;TuJAriFrgrMBAABfAwAADgAAAAAAAAABACAAAAAmAQAAZHJzL2Uyb0RvYy54bWxQSwUGAAAAAAYA&#10;BgBZAQAASwUAAAAA&#10;">
                <v:fill on="f" focussize="0,0"/>
                <v:stroke on="f"/>
                <v:imagedata o:title=""/>
                <o:lock v:ext="edit" aspectratio="f"/>
                <v:textbox>
                  <w:txbxContent>
                    <w:p w14:paraId="44C4818C">
                      <w:pPr>
                        <w:spacing w:before="120" w:after="120"/>
                        <w:ind w:firstLine="360"/>
                      </w:pPr>
                      <w:r>
                        <w:rPr>
                          <w:rFonts w:hint="eastAsia"/>
                        </w:rPr>
                        <w:t>1</w:t>
                      </w:r>
                    </w:p>
                  </w:txbxContent>
                </v:textbox>
              </v:shape>
            </w:pict>
          </mc:Fallback>
        </mc:AlternateContent>
      </w:r>
      <w:r>
        <w:rPr>
          <w:lang w:bidi="ar-SA"/>
        </w:rPr>
        <mc:AlternateContent>
          <mc:Choice Requires="wps">
            <w:drawing>
              <wp:anchor distT="0" distB="0" distL="114300" distR="114300" simplePos="0" relativeHeight="251667456" behindDoc="0" locked="0" layoutInCell="1" allowOverlap="1">
                <wp:simplePos x="0" y="0"/>
                <wp:positionH relativeFrom="column">
                  <wp:posOffset>4057015</wp:posOffset>
                </wp:positionH>
                <wp:positionV relativeFrom="paragraph">
                  <wp:posOffset>97790</wp:posOffset>
                </wp:positionV>
                <wp:extent cx="259080" cy="251460"/>
                <wp:effectExtent l="0" t="0" r="0" b="0"/>
                <wp:wrapNone/>
                <wp:docPr id="115" name="文本框 127"/>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A36CB4E">
                            <w:pPr>
                              <w:spacing w:before="120" w:after="120"/>
                              <w:ind w:firstLine="360"/>
                            </w:pPr>
                            <w:r>
                              <w:rPr>
                                <w:rFonts w:hint="eastAsia"/>
                              </w:rPr>
                              <w:t>3</w:t>
                            </w:r>
                          </w:p>
                        </w:txbxContent>
                      </wps:txbx>
                      <wps:bodyPr upright="1"/>
                    </wps:wsp>
                  </a:graphicData>
                </a:graphic>
              </wp:anchor>
            </w:drawing>
          </mc:Choice>
          <mc:Fallback>
            <w:pict>
              <v:shape id="文本框 127" o:spid="_x0000_s1026" o:spt="202" type="#_x0000_t202" style="position:absolute;left:0pt;margin-left:319.45pt;margin-top:7.7pt;height:19.8pt;width:20.4pt;z-index:251667456;mso-width-relative:page;mso-height-relative:page;" filled="f" stroked="f" coordsize="21600,21600" o:gfxdata="UEsDBAoAAAAAAIdO4kAAAAAAAAAAAAAAAAAEAAAAZHJzL1BLAwQUAAAACACHTuJAVwPlaNcAAAAJ&#10;AQAADwAAAGRycy9kb3ducmV2LnhtbE2PwU7DMBBE70j9B2uRuFG7pUmbEKcHEFcQbUHi5sbbJCJe&#10;R7HbhL9nOdHjap5m3hbbyXXigkNoPWlYzBUIpMrblmoNh/3L/QZEiIas6Tyhhh8MsC1nN4XJrR/p&#10;HS+7WAsuoZAbDU2MfS5lqBp0Jsx9j8TZyQ/ORD6HWtrBjFzuOrlUKpXOtMQLjenxqcHqe3d2Gj5e&#10;T1+fK/VWP7ukH/2kJLlMan13u1CPICJO8R+GP31Wh5Kdjv5MNohOQ/qwyRjlIFmBYCBdZ2sQRw1J&#10;okCWhbz+oPwFUEsDBBQAAAAIAIdO4kBxf0pDtAEAAF8DAAAOAAAAZHJzL2Uyb0RvYy54bWytU8Fu&#10;2zAMvQ/YPwi6L7KNpWuNOAWGoLsM3YCuH6DIcixAEgVJiZ0fWP9gp11233flO0bJbtp1lx52kSmS&#10;euR7pFfXo9HkIH1QYBtaLgpKpBXQKrtr6P23m3eXlITIbcs1WNnQowz0ev32zWpwtaygB91KTxDE&#10;hnpwDe1jdDVjQfTS8LAAJy0GO/CGR7z6HWs9HxDdaFYVxQUbwLfOg5AhoHczBemM6F8DCF2nhNyA&#10;2Btp44TqpeYRKYVeuUDXuduukyJ+6bogI9ENRaYxn1gE7W062XrF653nrldiboG/poUXnAxXFoue&#10;oTY8crL36h8oo4SHAF1cCDBsIpIVQRZl8UKbu547mbmg1MGdRQ//D1bcHr56olrchHJJieUGR376&#10;8XD6+fv06zspqw9JosGFGjPvHObG8SOMmP7oD+hMzMfOm/RFTgTjKPDxLLAcIxHorJZXxSVGBIaq&#10;Zfn+Ig+APT12PsRPEgxJRkM9zi/Lyg+fQ8RGMPUxJdWycKO0zjPU9i8HJk4emZdgfp14TP0mK47b&#10;cSa3hfaI3PbOq12PhTM7lpJQ91x23pE02Od3tJ//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wPlaNcAAAAJAQAADwAAAAAAAAABACAAAAAiAAAAZHJzL2Rvd25yZXYueG1sUEsBAhQAFAAAAAgA&#10;h07iQHF/SkO0AQAAXwMAAA4AAAAAAAAAAQAgAAAAJgEAAGRycy9lMm9Eb2MueG1sUEsFBgAAAAAG&#10;AAYAWQEAAEwFAAAAAA==&#10;">
                <v:fill on="f" focussize="0,0"/>
                <v:stroke on="f"/>
                <v:imagedata o:title=""/>
                <o:lock v:ext="edit" aspectratio="f"/>
                <v:textbox>
                  <w:txbxContent>
                    <w:p w14:paraId="4A36CB4E">
                      <w:pPr>
                        <w:spacing w:before="120" w:after="120"/>
                        <w:ind w:firstLine="360"/>
                      </w:pPr>
                      <w:r>
                        <w:rPr>
                          <w:rFonts w:hint="eastAsia"/>
                        </w:rPr>
                        <w:t>3</w:t>
                      </w:r>
                    </w:p>
                  </w:txbxContent>
                </v:textbox>
              </v:shape>
            </w:pict>
          </mc:Fallback>
        </mc:AlternateContent>
      </w:r>
      <w:r>
        <w:rPr>
          <w:lang w:bidi="ar-SA"/>
        </w:rPr>
        <mc:AlternateContent>
          <mc:Choice Requires="wps">
            <w:drawing>
              <wp:anchor distT="0" distB="0" distL="114300" distR="114300" simplePos="0" relativeHeight="251666432" behindDoc="0" locked="0" layoutInCell="1" allowOverlap="1">
                <wp:simplePos x="0" y="0"/>
                <wp:positionH relativeFrom="column">
                  <wp:posOffset>1666240</wp:posOffset>
                </wp:positionH>
                <wp:positionV relativeFrom="paragraph">
                  <wp:posOffset>26670</wp:posOffset>
                </wp:positionV>
                <wp:extent cx="259080" cy="251460"/>
                <wp:effectExtent l="0" t="0" r="0" b="0"/>
                <wp:wrapNone/>
                <wp:docPr id="182" name="文本框 125"/>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6D983F3">
                            <w:pPr>
                              <w:spacing w:before="120" w:after="120"/>
                              <w:ind w:firstLine="360"/>
                            </w:pPr>
                            <w:r>
                              <w:rPr>
                                <w:rFonts w:hint="eastAsia"/>
                              </w:rPr>
                              <w:t>2</w:t>
                            </w:r>
                          </w:p>
                        </w:txbxContent>
                      </wps:txbx>
                      <wps:bodyPr upright="1"/>
                    </wps:wsp>
                  </a:graphicData>
                </a:graphic>
              </wp:anchor>
            </w:drawing>
          </mc:Choice>
          <mc:Fallback>
            <w:pict>
              <v:shape id="文本框 125" o:spid="_x0000_s1026" o:spt="202" type="#_x0000_t202" style="position:absolute;left:0pt;margin-left:131.2pt;margin-top:2.1pt;height:19.8pt;width:20.4pt;z-index:251666432;mso-width-relative:page;mso-height-relative:page;" filled="f" stroked="f" coordsize="21600,21600" o:gfxdata="UEsDBAoAAAAAAIdO4kAAAAAAAAAAAAAAAAAEAAAAZHJzL1BLAwQUAAAACACHTuJAa/f0ltYAAAAI&#10;AQAADwAAAGRycy9kb3ducmV2LnhtbE2PzU7DMBCE70h9B2uRuFG7SajaNE4PRVxB9AeJmxtvk4h4&#10;HcVuE96e5QS3Hc1o9ptiO7lO3HAIrScNi7kCgVR521Kt4Xh4eVyBCNGQNZ0n1PCNAbbl7K4wufUj&#10;veNtH2vBJRRyo6GJsc+lDFWDzoS575HYu/jBmchyqKUdzMjlrpOJUkvpTEv8oTE97hqsvvZXp+H0&#10;evn8yNRb/eye+tFPSpJbS60f7hdqAyLiFP/C8IvP6FAy09lfyQbRaUiWScZRDVkCgv1UpXycWacr&#10;kGUh/w8ofwBQSwMEFAAAAAgAh07iQK5LoBizAQAAXwMAAA4AAABkcnMvZTJvRG9jLnhtbK1TwY7T&#10;MBC9I/EPlu/UaURXJWq6EqqWCwKkhQ9wHbuxZHss223SH4A/4MSFO9/V72DsZMuyXPbAxRnPjN/M&#10;ezPZ3I7WkJMMUYNr6XJRUSKdgE67Q0u/fL57taYkJu46bsDJlp5lpLfbly82g29kDT2YTgaCIC42&#10;g29pn5JvGIuil5bHBXjpMKggWJ7wGg6sC3xAdGtYXVU3bIDQ+QBCxoje3RSkM2J4DiAopYXcgTha&#10;6dKEGqThCSnFXvtIt6VbpaRIH5WKMhHTUmSayolF0N7nk203vDkE7nst5hb4c1p4wsly7bDoFWrH&#10;EyfHoP+BsloEiKDSQoBlE5GiCLJYVk+0ue+5l4ULSh39VfT4/2DFh9OnQHSHm7CuKXHc4sgv379d&#10;fvy6/PxKlvUqSzT42GDmvcfcNL6FEdMf/BGdmfmogs1f5EQwjgKfrwLLMRGBznr1plpjRGCoXi1f&#10;35QBsD+PfYjpnQRLstHSgPMrsvLT+5iwEUx9SMm1HNxpY8oMjfvLgYmTR5YlmF9nHlO/2UrjfpzJ&#10;7aE7I7ejD/rQY+HCjuUk1L2UnXckD/bxHe3H/8X2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v3&#10;9JbWAAAACAEAAA8AAAAAAAAAAQAgAAAAIgAAAGRycy9kb3ducmV2LnhtbFBLAQIUABQAAAAIAIdO&#10;4kCuS6AYswEAAF8DAAAOAAAAAAAAAAEAIAAAACUBAABkcnMvZTJvRG9jLnhtbFBLBQYAAAAABgAG&#10;AFkBAABKBQAAAAA=&#10;">
                <v:fill on="f" focussize="0,0"/>
                <v:stroke on="f"/>
                <v:imagedata o:title=""/>
                <o:lock v:ext="edit" aspectratio="f"/>
                <v:textbox>
                  <w:txbxContent>
                    <w:p w14:paraId="46D983F3">
                      <w:pPr>
                        <w:spacing w:before="120" w:after="120"/>
                        <w:ind w:firstLine="360"/>
                      </w:pPr>
                      <w:r>
                        <w:rPr>
                          <w:rFonts w:hint="eastAsia"/>
                        </w:rPr>
                        <w:t>2</w:t>
                      </w:r>
                    </w:p>
                  </w:txbxContent>
                </v:textbox>
              </v:shape>
            </w:pict>
          </mc:Fallback>
        </mc:AlternateContent>
      </w:r>
      <w:r>
        <w:t>Figure 3.8 Front panel</w:t>
      </w:r>
    </w:p>
    <w:tbl>
      <w:tblPr>
        <w:tblStyle w:val="22"/>
        <w:tblW w:w="8183" w:type="dxa"/>
        <w:tblInd w:w="63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40"/>
        <w:gridCol w:w="2518"/>
        <w:gridCol w:w="950"/>
        <w:gridCol w:w="3775"/>
      </w:tblGrid>
      <w:tr w14:paraId="74EA54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4" w:hRule="atLeast"/>
        </w:trPr>
        <w:tc>
          <w:tcPr>
            <w:tcW w:w="940" w:type="dxa"/>
            <w:tcBorders>
              <w:left w:val="nil"/>
              <w:bottom w:val="single" w:color="000000" w:sz="8" w:space="0"/>
              <w:right w:val="single" w:color="000000" w:sz="8" w:space="0"/>
            </w:tcBorders>
          </w:tcPr>
          <w:p w14:paraId="52DAB031">
            <w:pPr>
              <w:pStyle w:val="29"/>
              <w:spacing w:before="120" w:after="120"/>
              <w:ind w:firstLine="315"/>
              <w:rPr>
                <w:sz w:val="21"/>
                <w:szCs w:val="21"/>
              </w:rPr>
            </w:pPr>
            <w:r>
              <w:rPr>
                <w:sz w:val="21"/>
                <w:szCs w:val="21"/>
              </w:rPr>
              <w:t>No.</w:t>
            </w:r>
          </w:p>
        </w:tc>
        <w:tc>
          <w:tcPr>
            <w:tcW w:w="2518" w:type="dxa"/>
            <w:tcBorders>
              <w:left w:val="single" w:color="000000" w:sz="8" w:space="0"/>
              <w:bottom w:val="single" w:color="000000" w:sz="8" w:space="0"/>
              <w:right w:val="single" w:color="000000" w:sz="8" w:space="0"/>
            </w:tcBorders>
          </w:tcPr>
          <w:p w14:paraId="2AA627EF">
            <w:pPr>
              <w:pStyle w:val="29"/>
              <w:spacing w:before="120" w:after="120"/>
              <w:ind w:firstLine="315"/>
              <w:rPr>
                <w:sz w:val="21"/>
                <w:szCs w:val="21"/>
              </w:rPr>
            </w:pPr>
            <w:r>
              <w:rPr>
                <w:sz w:val="21"/>
                <w:szCs w:val="21"/>
              </w:rPr>
              <w:t>Item</w:t>
            </w:r>
          </w:p>
        </w:tc>
        <w:tc>
          <w:tcPr>
            <w:tcW w:w="950" w:type="dxa"/>
            <w:tcBorders>
              <w:left w:val="single" w:color="000000" w:sz="8" w:space="0"/>
              <w:bottom w:val="single" w:color="000000" w:sz="8" w:space="0"/>
              <w:right w:val="single" w:color="000000" w:sz="8" w:space="0"/>
            </w:tcBorders>
          </w:tcPr>
          <w:p w14:paraId="4356D763">
            <w:pPr>
              <w:pStyle w:val="29"/>
              <w:spacing w:before="120" w:after="120"/>
              <w:ind w:firstLine="315"/>
              <w:rPr>
                <w:sz w:val="21"/>
                <w:szCs w:val="21"/>
              </w:rPr>
            </w:pPr>
            <w:r>
              <w:rPr>
                <w:sz w:val="21"/>
                <w:szCs w:val="21"/>
              </w:rPr>
              <w:t>No.</w:t>
            </w:r>
          </w:p>
        </w:tc>
        <w:tc>
          <w:tcPr>
            <w:tcW w:w="3775" w:type="dxa"/>
            <w:tcBorders>
              <w:left w:val="single" w:color="000000" w:sz="8" w:space="0"/>
              <w:bottom w:val="single" w:color="000000" w:sz="8" w:space="0"/>
              <w:right w:val="nil"/>
            </w:tcBorders>
          </w:tcPr>
          <w:p w14:paraId="7591C974">
            <w:pPr>
              <w:pStyle w:val="29"/>
              <w:spacing w:before="120" w:after="120"/>
              <w:ind w:firstLine="315"/>
              <w:rPr>
                <w:sz w:val="21"/>
                <w:szCs w:val="21"/>
              </w:rPr>
            </w:pPr>
            <w:r>
              <w:rPr>
                <w:sz w:val="21"/>
                <w:szCs w:val="21"/>
              </w:rPr>
              <w:t>Item</w:t>
            </w:r>
          </w:p>
        </w:tc>
      </w:tr>
      <w:tr w14:paraId="7CB403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5" w:hRule="atLeast"/>
        </w:trPr>
        <w:tc>
          <w:tcPr>
            <w:tcW w:w="940" w:type="dxa"/>
            <w:tcBorders>
              <w:top w:val="single" w:color="000000" w:sz="8" w:space="0"/>
              <w:left w:val="nil"/>
              <w:bottom w:val="single" w:color="000000" w:sz="8" w:space="0"/>
              <w:right w:val="single" w:color="000000" w:sz="8" w:space="0"/>
            </w:tcBorders>
          </w:tcPr>
          <w:p w14:paraId="5CC56C95">
            <w:pPr>
              <w:pStyle w:val="29"/>
              <w:spacing w:before="120" w:after="120"/>
              <w:ind w:firstLine="315"/>
              <w:rPr>
                <w:sz w:val="21"/>
                <w:szCs w:val="21"/>
              </w:rPr>
            </w:pPr>
            <w:r>
              <w:rPr>
                <w:rFonts w:hint="eastAsia"/>
                <w:sz w:val="21"/>
                <w:szCs w:val="21"/>
              </w:rPr>
              <w:t>1</w:t>
            </w:r>
          </w:p>
        </w:tc>
        <w:tc>
          <w:tcPr>
            <w:tcW w:w="2518" w:type="dxa"/>
            <w:tcBorders>
              <w:top w:val="single" w:color="000000" w:sz="8" w:space="0"/>
              <w:left w:val="single" w:color="000000" w:sz="8" w:space="0"/>
              <w:bottom w:val="single" w:color="000000" w:sz="8" w:space="0"/>
              <w:right w:val="single" w:color="000000" w:sz="8" w:space="0"/>
            </w:tcBorders>
            <w:shd w:val="clear" w:color="auto" w:fill="auto"/>
            <w:vAlign w:val="top"/>
          </w:tcPr>
          <w:p w14:paraId="1CE37E0D">
            <w:pPr>
              <w:pStyle w:val="29"/>
              <w:spacing w:before="120" w:after="120"/>
              <w:ind w:firstLine="315" w:firstLineChars="150"/>
              <w:rPr>
                <w:rFonts w:ascii="Times New Roman" w:hAnsi="Times New Roman" w:eastAsia="Times New Roman" w:cs="宋体"/>
                <w:sz w:val="21"/>
                <w:szCs w:val="21"/>
                <w:lang w:val="en-US" w:eastAsia="zh-CN" w:bidi="zh-CN"/>
              </w:rPr>
            </w:pPr>
            <w:r>
              <w:rPr>
                <w:sz w:val="21"/>
                <w:szCs w:val="21"/>
              </w:rPr>
              <w:t>Slide staining unit</w:t>
            </w:r>
          </w:p>
        </w:tc>
        <w:tc>
          <w:tcPr>
            <w:tcW w:w="950" w:type="dxa"/>
            <w:tcBorders>
              <w:top w:val="single" w:color="000000" w:sz="8" w:space="0"/>
              <w:left w:val="single" w:color="000000" w:sz="8" w:space="0"/>
              <w:bottom w:val="single" w:color="000000" w:sz="8" w:space="0"/>
              <w:right w:val="single" w:color="000000" w:sz="8" w:space="0"/>
            </w:tcBorders>
          </w:tcPr>
          <w:p w14:paraId="5E677E1B">
            <w:pPr>
              <w:pStyle w:val="29"/>
              <w:spacing w:before="120" w:after="120"/>
              <w:ind w:firstLine="315"/>
              <w:rPr>
                <w:rFonts w:hint="eastAsia" w:eastAsia="宋体"/>
                <w:sz w:val="21"/>
                <w:szCs w:val="21"/>
                <w:lang w:val="en-US" w:eastAsia="zh-CN"/>
              </w:rPr>
            </w:pPr>
            <w:r>
              <w:rPr>
                <w:rFonts w:hint="eastAsia" w:eastAsia="宋体"/>
                <w:sz w:val="21"/>
                <w:szCs w:val="21"/>
                <w:lang w:val="en-US" w:eastAsia="zh-CN"/>
              </w:rPr>
              <w:t>3</w:t>
            </w:r>
          </w:p>
        </w:tc>
        <w:tc>
          <w:tcPr>
            <w:tcW w:w="3775" w:type="dxa"/>
            <w:tcBorders>
              <w:top w:val="single" w:color="000000" w:sz="8" w:space="0"/>
              <w:left w:val="single" w:color="000000" w:sz="8" w:space="0"/>
              <w:bottom w:val="single" w:color="000000" w:sz="8" w:space="0"/>
              <w:right w:val="nil"/>
            </w:tcBorders>
          </w:tcPr>
          <w:p w14:paraId="435DB34A">
            <w:pPr>
              <w:pStyle w:val="29"/>
              <w:spacing w:before="120" w:after="120"/>
              <w:ind w:firstLine="315"/>
              <w:rPr>
                <w:sz w:val="21"/>
                <w:szCs w:val="21"/>
              </w:rPr>
            </w:pPr>
            <w:r>
              <w:rPr>
                <w:sz w:val="21"/>
                <w:szCs w:val="21"/>
              </w:rPr>
              <w:t>Reagent</w:t>
            </w:r>
            <w:r>
              <w:rPr>
                <w:rFonts w:hint="eastAsia"/>
                <w:sz w:val="21"/>
                <w:szCs w:val="21"/>
              </w:rPr>
              <w:t xml:space="preserve"> </w:t>
            </w:r>
            <w:r>
              <w:rPr>
                <w:sz w:val="21"/>
                <w:szCs w:val="21"/>
              </w:rPr>
              <w:t>platform</w:t>
            </w:r>
          </w:p>
        </w:tc>
      </w:tr>
      <w:tr w14:paraId="5E3E8B6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1" w:hRule="atLeast"/>
        </w:trPr>
        <w:tc>
          <w:tcPr>
            <w:tcW w:w="940" w:type="dxa"/>
            <w:tcBorders>
              <w:top w:val="single" w:color="000000" w:sz="8" w:space="0"/>
              <w:left w:val="nil"/>
              <w:bottom w:val="single" w:color="000000" w:sz="8" w:space="0"/>
              <w:right w:val="single" w:color="000000" w:sz="8" w:space="0"/>
            </w:tcBorders>
          </w:tcPr>
          <w:p w14:paraId="2102110F">
            <w:pPr>
              <w:pStyle w:val="29"/>
              <w:spacing w:before="120" w:after="120"/>
              <w:ind w:firstLine="315"/>
              <w:rPr>
                <w:sz w:val="21"/>
                <w:szCs w:val="21"/>
              </w:rPr>
            </w:pPr>
            <w:r>
              <w:rPr>
                <w:rFonts w:hint="eastAsia"/>
                <w:sz w:val="21"/>
                <w:szCs w:val="21"/>
              </w:rPr>
              <w:t>2</w:t>
            </w:r>
          </w:p>
        </w:tc>
        <w:tc>
          <w:tcPr>
            <w:tcW w:w="2518" w:type="dxa"/>
            <w:tcBorders>
              <w:top w:val="single" w:color="000000" w:sz="8" w:space="0"/>
              <w:left w:val="single" w:color="000000" w:sz="8" w:space="0"/>
              <w:bottom w:val="single" w:color="000000" w:sz="8" w:space="0"/>
              <w:right w:val="single" w:color="000000" w:sz="8" w:space="0"/>
            </w:tcBorders>
            <w:shd w:val="clear" w:color="auto" w:fill="auto"/>
            <w:vAlign w:val="top"/>
          </w:tcPr>
          <w:p w14:paraId="67553A99">
            <w:pPr>
              <w:pStyle w:val="29"/>
              <w:spacing w:before="120" w:after="120"/>
              <w:ind w:firstLine="315" w:firstLineChars="150"/>
              <w:rPr>
                <w:rFonts w:ascii="Times New Roman" w:hAnsi="Times New Roman" w:cs="宋体" w:eastAsiaTheme="minorEastAsia"/>
                <w:sz w:val="21"/>
                <w:szCs w:val="21"/>
                <w:lang w:val="en-US" w:eastAsia="zh-CN" w:bidi="zh-CN"/>
              </w:rPr>
            </w:pPr>
            <w:r>
              <w:rPr>
                <w:rFonts w:hint="eastAsia" w:eastAsiaTheme="minorEastAsia"/>
                <w:sz w:val="21"/>
                <w:szCs w:val="21"/>
              </w:rPr>
              <w:t>L</w:t>
            </w:r>
            <w:r>
              <w:rPr>
                <w:rFonts w:eastAsiaTheme="minorEastAsia"/>
                <w:sz w:val="21"/>
                <w:szCs w:val="21"/>
              </w:rPr>
              <w:t>oad / Unload button</w:t>
            </w:r>
          </w:p>
        </w:tc>
        <w:tc>
          <w:tcPr>
            <w:tcW w:w="950" w:type="dxa"/>
            <w:tcBorders>
              <w:top w:val="single" w:color="000000" w:sz="8" w:space="0"/>
              <w:left w:val="single" w:color="000000" w:sz="8" w:space="0"/>
              <w:bottom w:val="single" w:color="000000" w:sz="8" w:space="0"/>
              <w:right w:val="single" w:color="000000" w:sz="8" w:space="0"/>
            </w:tcBorders>
          </w:tcPr>
          <w:p w14:paraId="4BB5EABB">
            <w:pPr>
              <w:pStyle w:val="29"/>
              <w:spacing w:before="120" w:after="120"/>
              <w:ind w:firstLine="315"/>
              <w:rPr>
                <w:rFonts w:hint="eastAsia" w:eastAsiaTheme="minorEastAsia"/>
                <w:sz w:val="21"/>
                <w:szCs w:val="21"/>
                <w:lang w:val="en-US" w:eastAsia="zh-CN"/>
              </w:rPr>
            </w:pPr>
            <w:r>
              <w:rPr>
                <w:rFonts w:hint="eastAsia" w:eastAsiaTheme="minorEastAsia"/>
                <w:sz w:val="21"/>
                <w:szCs w:val="21"/>
                <w:lang w:val="en-US" w:eastAsia="zh-CN"/>
              </w:rPr>
              <w:t>4</w:t>
            </w:r>
          </w:p>
        </w:tc>
        <w:tc>
          <w:tcPr>
            <w:tcW w:w="3775" w:type="dxa"/>
            <w:tcBorders>
              <w:top w:val="single" w:color="000000" w:sz="8" w:space="0"/>
              <w:left w:val="single" w:color="000000" w:sz="8" w:space="0"/>
              <w:bottom w:val="single" w:color="000000" w:sz="8" w:space="0"/>
              <w:right w:val="nil"/>
            </w:tcBorders>
          </w:tcPr>
          <w:p w14:paraId="1CFAD809">
            <w:pPr>
              <w:pStyle w:val="29"/>
              <w:spacing w:before="120" w:after="120"/>
              <w:ind w:firstLine="315"/>
              <w:rPr>
                <w:rFonts w:eastAsiaTheme="minorEastAsia"/>
                <w:sz w:val="21"/>
                <w:szCs w:val="21"/>
              </w:rPr>
            </w:pPr>
            <w:r>
              <w:rPr>
                <w:rFonts w:eastAsiaTheme="minorEastAsia"/>
                <w:sz w:val="21"/>
                <w:szCs w:val="21"/>
              </w:rPr>
              <w:t>Reagent tray indicator</w:t>
            </w:r>
          </w:p>
        </w:tc>
      </w:tr>
    </w:tbl>
    <w:p w14:paraId="37A22564">
      <w:pPr>
        <w:spacing w:before="120" w:after="120"/>
        <w:ind w:firstLine="0" w:firstLineChars="0"/>
        <w:rPr>
          <w:rFonts w:hint="default"/>
          <w:lang w:val="en-US" w:eastAsia="zh-CN"/>
        </w:rPr>
      </w:pPr>
      <w:bookmarkStart w:id="53" w:name="OLE_LINK44"/>
      <w:r>
        <w:rPr>
          <w:rFonts w:hint="eastAsia" w:eastAsiaTheme="minorEastAsia"/>
          <w:b/>
          <w:bCs/>
          <w:lang w:val="en-US" w:eastAsia="zh-CN"/>
        </w:rPr>
        <w:t xml:space="preserve">  </w:t>
      </w:r>
      <w:bookmarkStart w:id="54" w:name="OLE_LINK45"/>
      <w:bookmarkStart w:id="55" w:name="OLE_LINK46"/>
      <w:r>
        <w:rPr>
          <w:rFonts w:hint="eastAsia"/>
          <w:lang w:val="en-US" w:eastAsia="zh-CN"/>
        </w:rPr>
        <w:t>The lower layer staining assembly is similar with the upper. Some part of the below description is only for the upper staining assembly</w:t>
      </w:r>
      <w:bookmarkEnd w:id="54"/>
      <w:r>
        <w:rPr>
          <w:rFonts w:hint="eastAsia"/>
          <w:lang w:val="en-US" w:eastAsia="zh-CN"/>
        </w:rPr>
        <w:t>. For the lower layer, please refer to the description of the upper layer.</w:t>
      </w:r>
    </w:p>
    <w:bookmarkEnd w:id="53"/>
    <w:bookmarkEnd w:id="55"/>
    <w:p w14:paraId="6EFB2061">
      <w:pPr>
        <w:spacing w:before="120" w:after="120"/>
        <w:ind w:firstLine="361"/>
        <w:rPr>
          <w:rFonts w:eastAsia="宋体" w:cs="Times New Roman"/>
          <w:b/>
          <w:bCs/>
          <w:szCs w:val="24"/>
          <w:lang w:bidi="ar-SA"/>
        </w:rPr>
      </w:pPr>
      <w:r>
        <w:rPr>
          <w:b/>
          <w:bCs/>
        </w:rPr>
        <w:t>Power indicator</w:t>
      </w:r>
      <w:r>
        <w:rPr>
          <w:rFonts w:hint="eastAsia" w:eastAsia="宋体"/>
          <w:b/>
          <w:bCs/>
        </w:rPr>
        <w:t xml:space="preserve"> </w:t>
      </w:r>
    </w:p>
    <w:p w14:paraId="33160C4B">
      <w:pPr>
        <w:widowControl/>
        <w:spacing w:before="120" w:after="120"/>
        <w:ind w:left="426" w:firstLine="566" w:firstLineChars="236"/>
      </w:pPr>
      <w:r>
        <w:t xml:space="preserve">As shown in Figure 3.8, it is located </w:t>
      </w:r>
      <w:r>
        <w:rPr>
          <w:rFonts w:hint="eastAsia" w:eastAsia="宋体"/>
          <w:lang w:val="en-US" w:eastAsia="zh-CN"/>
        </w:rPr>
        <w:t>under the front panel</w:t>
      </w:r>
      <w:r>
        <w:t>. The indicator is as follows:</w:t>
      </w:r>
    </w:p>
    <w:p w14:paraId="6FE2782D">
      <w:pPr>
        <w:pStyle w:val="47"/>
        <w:widowControl/>
        <w:numPr>
          <w:ilvl w:val="0"/>
          <w:numId w:val="18"/>
        </w:numPr>
        <w:ind w:firstLineChars="0"/>
      </w:pPr>
      <w:r>
        <w:t>Off: no power supply;</w:t>
      </w:r>
    </w:p>
    <w:p w14:paraId="5E295BDE">
      <w:pPr>
        <w:pStyle w:val="47"/>
        <w:widowControl/>
        <w:numPr>
          <w:ilvl w:val="0"/>
          <w:numId w:val="18"/>
        </w:numPr>
        <w:ind w:firstLineChars="0"/>
      </w:pPr>
      <w:r>
        <w:t>Red: o</w:t>
      </w:r>
      <w:r>
        <w:rPr>
          <w:rFonts w:hint="eastAsia"/>
        </w:rPr>
        <w:t>n</w:t>
      </w:r>
      <w:r>
        <w:t>, warning error;</w:t>
      </w:r>
    </w:p>
    <w:p w14:paraId="73B647DC">
      <w:pPr>
        <w:pStyle w:val="47"/>
        <w:widowControl/>
        <w:numPr>
          <w:ilvl w:val="0"/>
          <w:numId w:val="18"/>
        </w:numPr>
        <w:ind w:firstLineChars="0"/>
      </w:pPr>
      <w:r>
        <w:t>Green: on, the system has finished running;</w:t>
      </w:r>
    </w:p>
    <w:p w14:paraId="32EFB88F">
      <w:pPr>
        <w:pStyle w:val="47"/>
        <w:widowControl/>
        <w:numPr>
          <w:ilvl w:val="0"/>
          <w:numId w:val="18"/>
        </w:numPr>
        <w:spacing w:before="120" w:after="120"/>
        <w:ind w:firstLineChars="0"/>
        <w:jc w:val="left"/>
      </w:pPr>
      <w:r>
        <w:t>Blue: on, the system is running.</w:t>
      </w:r>
    </w:p>
    <w:p w14:paraId="318826AF">
      <w:pPr>
        <w:spacing w:before="120" w:after="120"/>
        <w:ind w:firstLine="0" w:firstLineChars="0"/>
        <w:rPr>
          <w:rFonts w:hint="default" w:eastAsia="宋体"/>
          <w:b/>
          <w:bCs/>
          <w:lang w:val="en-US" w:eastAsia="zh-CN"/>
        </w:rPr>
      </w:pPr>
      <w:r>
        <w:rPr>
          <w:b/>
          <w:bCs/>
        </w:rPr>
        <w:t>Slide staining unit</w:t>
      </w:r>
      <w:r>
        <w:rPr>
          <w:rFonts w:hint="eastAsia" w:eastAsia="宋体"/>
          <w:b/>
          <w:bCs/>
          <w:lang w:val="en-US" w:eastAsia="zh-CN"/>
        </w:rPr>
        <w:t xml:space="preserve"> (</w:t>
      </w:r>
      <w:bookmarkStart w:id="56" w:name="OLE_LINK47"/>
      <w:r>
        <w:rPr>
          <w:rFonts w:hint="eastAsia" w:eastAsia="宋体"/>
          <w:b/>
          <w:bCs/>
          <w:lang w:val="en-US" w:eastAsia="zh-CN"/>
        </w:rPr>
        <w:t>upper</w:t>
      </w:r>
      <w:bookmarkEnd w:id="56"/>
      <w:r>
        <w:rPr>
          <w:rFonts w:hint="eastAsia" w:eastAsia="宋体"/>
          <w:b/>
          <w:bCs/>
          <w:lang w:val="en-US" w:eastAsia="zh-CN"/>
        </w:rPr>
        <w:t>)</w:t>
      </w:r>
    </w:p>
    <w:p w14:paraId="4F40CE28">
      <w:pPr>
        <w:pStyle w:val="28"/>
        <w:numPr>
          <w:ilvl w:val="0"/>
          <w:numId w:val="17"/>
        </w:numPr>
        <w:spacing w:before="120" w:after="120"/>
        <w:ind w:firstLineChars="0"/>
      </w:pPr>
      <w:r>
        <w:t>There are three openings (</w:t>
      </w:r>
      <w:r>
        <w:rPr>
          <w:rFonts w:hint="eastAsia"/>
        </w:rPr>
        <w:t xml:space="preserve">one for each slide staining </w:t>
      </w:r>
      <w:r>
        <w:t>unit) to insert trays of 10 slides each (30 slides at a time).</w:t>
      </w:r>
    </w:p>
    <w:p w14:paraId="0431B26C">
      <w:pPr>
        <w:pStyle w:val="28"/>
        <w:numPr>
          <w:ilvl w:val="0"/>
          <w:numId w:val="17"/>
        </w:numPr>
        <w:spacing w:before="120" w:after="120"/>
        <w:ind w:firstLineChars="0"/>
      </w:pPr>
      <w:r>
        <w:t xml:space="preserve">When the slide </w:t>
      </w:r>
      <w:r>
        <w:rPr>
          <w:rFonts w:hint="eastAsia"/>
        </w:rPr>
        <w:t>stay</w:t>
      </w:r>
      <w:r>
        <w:t xml:space="preserve"> is fully inserted, press “Load / Unload” button to lock the slide </w:t>
      </w:r>
      <w:r>
        <w:rPr>
          <w:rFonts w:hint="eastAsia"/>
        </w:rPr>
        <w:t xml:space="preserve">tray into the slide staining </w:t>
      </w:r>
      <w:r>
        <w:t>unit.</w:t>
      </w:r>
    </w:p>
    <w:p w14:paraId="01967D34">
      <w:pPr>
        <w:pStyle w:val="28"/>
        <w:numPr>
          <w:ilvl w:val="0"/>
          <w:numId w:val="17"/>
        </w:numPr>
        <w:spacing w:before="120" w:after="120"/>
        <w:ind w:firstLineChars="0"/>
      </w:pPr>
      <w:r>
        <w:t xml:space="preserve">After the slide </w:t>
      </w:r>
      <w:r>
        <w:rPr>
          <w:rFonts w:hint="eastAsia"/>
        </w:rPr>
        <w:t>tray</w:t>
      </w:r>
      <w:r>
        <w:t xml:space="preserve"> is locked</w:t>
      </w:r>
      <w:r>
        <w:rPr>
          <w:rFonts w:hint="eastAsia"/>
        </w:rPr>
        <w:t>,</w:t>
      </w:r>
      <w:r>
        <w:t xml:space="preserve"> the </w:t>
      </w:r>
      <w:r>
        <w:rPr>
          <w:rFonts w:hint="eastAsia"/>
        </w:rPr>
        <w:t>robotic</w:t>
      </w:r>
      <w:r>
        <w:t xml:space="preserve"> arm </w:t>
      </w:r>
      <w:r>
        <w:rPr>
          <w:rFonts w:hint="eastAsia"/>
        </w:rPr>
        <w:t>moves the scanning module over the slides in the tray, automatically identify the slides.</w:t>
      </w:r>
    </w:p>
    <w:p w14:paraId="054DEE90">
      <w:pPr>
        <w:spacing w:before="120" w:after="120"/>
        <w:ind w:firstLine="361"/>
        <w:rPr>
          <w:rFonts w:cs="Times New Roman"/>
          <w:b/>
          <w:bCs/>
          <w:szCs w:val="24"/>
          <w:lang w:bidi="ar-SA"/>
        </w:rPr>
      </w:pPr>
      <w:r>
        <w:rPr>
          <w:b/>
          <w:bCs/>
        </w:rPr>
        <w:t>Load / unload button indicator:</w:t>
      </w:r>
    </w:p>
    <w:p w14:paraId="19C5C669">
      <w:pPr>
        <w:pStyle w:val="28"/>
        <w:numPr>
          <w:ilvl w:val="0"/>
          <w:numId w:val="19"/>
        </w:numPr>
        <w:spacing w:before="120" w:after="120"/>
        <w:ind w:firstLineChars="0"/>
      </w:pPr>
      <w:r>
        <w:rPr>
          <w:rFonts w:hint="eastAsia" w:eastAsia="宋体"/>
        </w:rPr>
        <w:t>Off : unlocked.</w:t>
      </w:r>
    </w:p>
    <w:p w14:paraId="53595CAE">
      <w:pPr>
        <w:pStyle w:val="28"/>
        <w:numPr>
          <w:ilvl w:val="0"/>
          <w:numId w:val="19"/>
        </w:numPr>
        <w:spacing w:before="120" w:after="120"/>
        <w:ind w:firstLineChars="0"/>
      </w:pPr>
      <w:r>
        <w:rPr>
          <w:rFonts w:hint="eastAsia" w:eastAsia="宋体"/>
        </w:rPr>
        <w:t>Blue flash: scanning</w:t>
      </w:r>
    </w:p>
    <w:p w14:paraId="26455211">
      <w:pPr>
        <w:pStyle w:val="28"/>
        <w:numPr>
          <w:ilvl w:val="0"/>
          <w:numId w:val="19"/>
        </w:numPr>
        <w:spacing w:before="120" w:after="120"/>
        <w:ind w:firstLineChars="0"/>
      </w:pPr>
      <w:r>
        <w:t>Red</w:t>
      </w:r>
      <w:r>
        <w:rPr>
          <w:rFonts w:hint="eastAsia" w:eastAsia="宋体"/>
        </w:rPr>
        <w:t xml:space="preserve"> on</w:t>
      </w:r>
      <w:r>
        <w:t>: batch slides are in operation. The slide tray has been locked and should not be touched. Or the experiment is refused.</w:t>
      </w:r>
    </w:p>
    <w:p w14:paraId="4C6A0D79">
      <w:pPr>
        <w:pStyle w:val="28"/>
        <w:numPr>
          <w:ilvl w:val="0"/>
          <w:numId w:val="19"/>
        </w:numPr>
        <w:spacing w:before="120" w:after="120"/>
        <w:ind w:firstLineChars="0"/>
      </w:pPr>
      <w:r>
        <w:rPr>
          <w:rFonts w:hint="eastAsia" w:eastAsia="宋体"/>
        </w:rPr>
        <w:t xml:space="preserve">Red flash: refusal. The operator should check the status screen to rectify the warnings. </w:t>
      </w:r>
    </w:p>
    <w:p w14:paraId="1B93B6BF">
      <w:pPr>
        <w:pStyle w:val="28"/>
        <w:numPr>
          <w:ilvl w:val="0"/>
          <w:numId w:val="19"/>
        </w:numPr>
        <w:spacing w:before="120" w:after="120"/>
        <w:ind w:firstLineChars="0"/>
      </w:pPr>
      <w:r>
        <w:rPr>
          <w:rFonts w:hint="eastAsia" w:eastAsia="宋体"/>
        </w:rPr>
        <w:t xml:space="preserve">Blue on: ready. The operator can click </w:t>
      </w:r>
      <w:r>
        <w:rPr>
          <w:rFonts w:eastAsia="宋体"/>
        </w:rPr>
        <w:t>“</w:t>
      </w:r>
      <w:r>
        <w:rPr>
          <w:rFonts w:hint="eastAsia" w:eastAsia="宋体"/>
        </w:rPr>
        <w:t>start the experiment</w:t>
      </w:r>
      <w:r>
        <w:rPr>
          <w:rFonts w:eastAsia="宋体"/>
        </w:rPr>
        <w:t>”</w:t>
      </w:r>
      <w:r>
        <w:rPr>
          <w:rFonts w:hint="eastAsia" w:eastAsia="宋体"/>
        </w:rPr>
        <w:t xml:space="preserve"> to start a run.</w:t>
      </w:r>
    </w:p>
    <w:p w14:paraId="0CD6846C">
      <w:pPr>
        <w:pStyle w:val="28"/>
        <w:numPr>
          <w:ilvl w:val="0"/>
          <w:numId w:val="19"/>
        </w:numPr>
        <w:spacing w:before="120" w:after="120"/>
        <w:ind w:firstLineChars="0"/>
      </w:pPr>
      <w:r>
        <w:t>Green</w:t>
      </w:r>
      <w:r>
        <w:rPr>
          <w:rFonts w:hint="eastAsia" w:eastAsia="宋体"/>
        </w:rPr>
        <w:t xml:space="preserve"> flash</w:t>
      </w:r>
      <w:r>
        <w:t xml:space="preserve">: </w:t>
      </w:r>
      <w:r>
        <w:rPr>
          <w:rFonts w:hint="eastAsia" w:eastAsia="宋体"/>
        </w:rPr>
        <w:t xml:space="preserve">finished, </w:t>
      </w:r>
      <w:r>
        <w:t>the slide tray is still locked</w:t>
      </w:r>
      <w:r>
        <w:rPr>
          <w:rFonts w:hint="eastAsia" w:eastAsia="宋体"/>
        </w:rPr>
        <w:t>.</w:t>
      </w:r>
      <w:r>
        <w:t xml:space="preserve"> </w:t>
      </w:r>
    </w:p>
    <w:p w14:paraId="1CA2DE35">
      <w:pPr>
        <w:pStyle w:val="28"/>
        <w:numPr>
          <w:ilvl w:val="0"/>
          <w:numId w:val="19"/>
        </w:numPr>
        <w:spacing w:before="120" w:after="120"/>
        <w:ind w:firstLineChars="0"/>
      </w:pPr>
      <w:r>
        <w:rPr>
          <w:rFonts w:hint="eastAsia" w:eastAsia="宋体"/>
        </w:rPr>
        <w:t>Yellow green flash: abnormally stop during a run. The run will automatic start after  rectifying the warnings</w:t>
      </w:r>
    </w:p>
    <w:p w14:paraId="2F3348DC">
      <w:pPr>
        <w:spacing w:before="120" w:after="120"/>
        <w:ind w:firstLine="360"/>
      </w:pPr>
      <w:r>
        <w:t xml:space="preserve">As shown in Figure 3.8, </w:t>
      </w:r>
      <w:bookmarkStart w:id="57" w:name="OLE_LINK13"/>
      <w:r>
        <w:t>pressing the "load / unload" button will perform the following operations:</w:t>
      </w:r>
    </w:p>
    <w:p w14:paraId="5D7EDCD6">
      <w:pPr>
        <w:pStyle w:val="28"/>
        <w:numPr>
          <w:ilvl w:val="0"/>
          <w:numId w:val="20"/>
        </w:numPr>
        <w:spacing w:before="120" w:after="120"/>
        <w:ind w:firstLineChars="0"/>
      </w:pPr>
      <w:r>
        <w:t>If the slide tray is not installed, no operation is performed.</w:t>
      </w:r>
    </w:p>
    <w:p w14:paraId="66EAF16E">
      <w:pPr>
        <w:pStyle w:val="28"/>
        <w:numPr>
          <w:ilvl w:val="0"/>
          <w:numId w:val="20"/>
        </w:numPr>
        <w:spacing w:before="120" w:after="120"/>
        <w:ind w:firstLineChars="0"/>
      </w:pPr>
      <w:r>
        <w:t>If the slide tray is installed but not locked, the system will lock the slide tray. After the robotic arm is in place, the scanning module will check the slide ID.</w:t>
      </w:r>
    </w:p>
    <w:p w14:paraId="5E3CF42F">
      <w:pPr>
        <w:pStyle w:val="28"/>
        <w:numPr>
          <w:ilvl w:val="0"/>
          <w:numId w:val="20"/>
        </w:numPr>
        <w:spacing w:before="120" w:after="120"/>
        <w:ind w:firstLineChars="0"/>
      </w:pPr>
      <w:r>
        <w:t>If the slide tray is locked but the operation is not started, the system will unlock the slide tray.</w:t>
      </w:r>
    </w:p>
    <w:p w14:paraId="63708624">
      <w:pPr>
        <w:pStyle w:val="28"/>
        <w:numPr>
          <w:ilvl w:val="0"/>
          <w:numId w:val="20"/>
        </w:numPr>
        <w:spacing w:before="120" w:after="120"/>
        <w:ind w:firstLineChars="0"/>
      </w:pPr>
      <w:r>
        <w:t xml:space="preserve">If the slide tray is locked and the operation ends, the system will unlock the slide tray. </w:t>
      </w:r>
    </w:p>
    <w:p w14:paraId="6ED6EF76">
      <w:pPr>
        <w:pStyle w:val="28"/>
        <w:numPr>
          <w:ilvl w:val="0"/>
          <w:numId w:val="20"/>
        </w:numPr>
        <w:spacing w:before="120" w:after="120"/>
        <w:ind w:firstLineChars="0"/>
      </w:pPr>
      <w:r>
        <w:t>If the slide tray is locked and in operation, the “load / unload” button will not work. You cannot unlock a slide tray until the operation with the slide tray is completed or abandoned.</w:t>
      </w:r>
    </w:p>
    <w:bookmarkEnd w:id="57"/>
    <w:p w14:paraId="46AD80A5">
      <w:pPr>
        <w:pStyle w:val="28"/>
        <w:numPr>
          <w:ilvl w:val="0"/>
          <w:numId w:val="20"/>
        </w:numPr>
        <w:spacing w:before="120" w:after="120"/>
        <w:ind w:firstLineChars="0"/>
      </w:pPr>
      <w:r>
        <w:t>If the temperature of slide staining device is very high, the "load / unload" button will not work.</w:t>
      </w:r>
    </w:p>
    <w:p w14:paraId="092D20AC">
      <w:pPr>
        <w:spacing w:before="120" w:after="120"/>
        <w:ind w:firstLine="361"/>
        <w:rPr>
          <w:b/>
          <w:bCs/>
        </w:rPr>
      </w:pPr>
      <w:r>
        <w:rPr>
          <w:b/>
          <w:bCs/>
        </w:rPr>
        <w:t>Reagent platform</w:t>
      </w:r>
    </w:p>
    <w:p w14:paraId="234B1B16">
      <w:pPr>
        <w:pStyle w:val="28"/>
        <w:numPr>
          <w:ilvl w:val="0"/>
          <w:numId w:val="17"/>
        </w:numPr>
        <w:spacing w:before="120" w:after="120"/>
        <w:ind w:firstLineChars="0"/>
      </w:pPr>
      <w:bookmarkStart w:id="58" w:name="OLE_LINK14"/>
      <w:r>
        <w:t xml:space="preserve">This platform is where the reagent </w:t>
      </w:r>
      <w:r>
        <w:rPr>
          <w:rFonts w:hint="eastAsia"/>
        </w:rPr>
        <w:t>trays</w:t>
      </w:r>
      <w:r>
        <w:t xml:space="preserve"> are placed, which are used to hold the 7 ml and 30 ml containers or the detect system reagents.</w:t>
      </w:r>
    </w:p>
    <w:p w14:paraId="135AE21A">
      <w:pPr>
        <w:pStyle w:val="28"/>
        <w:numPr>
          <w:ilvl w:val="0"/>
          <w:numId w:val="17"/>
        </w:numPr>
        <w:spacing w:before="120" w:after="120"/>
        <w:ind w:firstLineChars="0"/>
      </w:pPr>
      <w:r>
        <w:t xml:space="preserve">Each reagent </w:t>
      </w:r>
      <w:r>
        <w:rPr>
          <w:rFonts w:hint="eastAsia"/>
        </w:rPr>
        <w:t>tray</w:t>
      </w:r>
      <w:r>
        <w:t xml:space="preserve"> can hold</w:t>
      </w:r>
      <w:r>
        <w:rPr>
          <w:rFonts w:hint="eastAsia"/>
        </w:rPr>
        <w:t xml:space="preserve"> up to</w:t>
      </w:r>
      <w:r>
        <w:t xml:space="preserve"> 9 reagent containers and the reagent platform can hold up to 4 reagent </w:t>
      </w:r>
      <w:r>
        <w:rPr>
          <w:rFonts w:hint="eastAsia"/>
        </w:rPr>
        <w:t>tray</w:t>
      </w:r>
      <w:r>
        <w:t>s.</w:t>
      </w:r>
    </w:p>
    <w:p w14:paraId="20A0C162">
      <w:pPr>
        <w:pStyle w:val="28"/>
        <w:numPr>
          <w:ilvl w:val="0"/>
          <w:numId w:val="17"/>
        </w:numPr>
        <w:spacing w:before="120" w:after="120"/>
        <w:ind w:firstLineChars="0"/>
      </w:pPr>
      <w:r>
        <w:t xml:space="preserve">To load </w:t>
      </w:r>
      <w:r>
        <w:rPr>
          <w:rFonts w:hint="eastAsia"/>
        </w:rPr>
        <w:t>a</w:t>
      </w:r>
      <w:r>
        <w:t xml:space="preserve"> reagent </w:t>
      </w:r>
      <w:r>
        <w:rPr>
          <w:rFonts w:hint="eastAsia"/>
        </w:rPr>
        <w:t>tray</w:t>
      </w:r>
      <w:r>
        <w:t xml:space="preserve">, insert the reagent tray into the reagent platform, Once the system detects the action and the </w:t>
      </w:r>
      <w:r>
        <w:rPr>
          <w:rFonts w:hint="eastAsia"/>
        </w:rPr>
        <w:t>robotic arm</w:t>
      </w:r>
      <w:r>
        <w:t xml:space="preserve"> is ready, the system will identify the reagents in each </w:t>
      </w:r>
      <w:r>
        <w:rPr>
          <w:rFonts w:hint="eastAsia" w:eastAsia="宋体"/>
        </w:rPr>
        <w:t>reagent position.</w:t>
      </w:r>
    </w:p>
    <w:bookmarkEnd w:id="58"/>
    <w:p w14:paraId="5227A072">
      <w:pPr>
        <w:spacing w:before="120" w:after="120"/>
        <w:ind w:firstLine="361"/>
        <w:rPr>
          <w:rFonts w:cs="Times New Roman"/>
          <w:b/>
          <w:bCs/>
          <w:szCs w:val="24"/>
          <w:lang w:bidi="ar-SA"/>
        </w:rPr>
      </w:pPr>
      <w:r>
        <w:rPr>
          <w:b/>
          <w:bCs/>
        </w:rPr>
        <w:t>Reagent rack indicator:</w:t>
      </w:r>
    </w:p>
    <w:p w14:paraId="55431911">
      <w:pPr>
        <w:spacing w:before="120" w:after="120"/>
        <w:ind w:firstLine="360"/>
      </w:pPr>
      <w:r>
        <w:t xml:space="preserve">As shown in Figure 3.8, </w:t>
      </w:r>
      <w:bookmarkStart w:id="59" w:name="OLE_LINK15"/>
      <w:r>
        <w:t>there is a two-color indicator light under each reagent tray position, and its functions are as follows:</w:t>
      </w:r>
    </w:p>
    <w:p w14:paraId="0A259159">
      <w:pPr>
        <w:pStyle w:val="28"/>
        <w:numPr>
          <w:ilvl w:val="0"/>
          <w:numId w:val="21"/>
        </w:numPr>
        <w:spacing w:before="120" w:after="120"/>
        <w:ind w:firstLineChars="0"/>
      </w:pPr>
      <w:r>
        <w:t>Off: no reagent tray detected. If the reagent tray is inserted but the indicator is off, please check whether the reagent tray is inserted correctly.</w:t>
      </w:r>
    </w:p>
    <w:p w14:paraId="5E45B396">
      <w:pPr>
        <w:pStyle w:val="28"/>
        <w:numPr>
          <w:ilvl w:val="0"/>
          <w:numId w:val="21"/>
        </w:numPr>
        <w:spacing w:before="120" w:after="120"/>
        <w:ind w:firstLineChars="0"/>
      </w:pPr>
      <w:r>
        <w:t xml:space="preserve">Stable red: </w:t>
      </w:r>
      <w:r>
        <w:rPr>
          <w:rFonts w:hint="eastAsia" w:eastAsia="宋体"/>
        </w:rPr>
        <w:t>scanning or wait scanning after being inserted, t</w:t>
      </w:r>
      <w:r>
        <w:t>he reagent rack is locked and cannot be removed.</w:t>
      </w:r>
    </w:p>
    <w:p w14:paraId="33075A6F">
      <w:pPr>
        <w:pStyle w:val="28"/>
        <w:numPr>
          <w:ilvl w:val="0"/>
          <w:numId w:val="21"/>
        </w:numPr>
        <w:spacing w:before="120" w:after="120"/>
        <w:ind w:firstLineChars="0"/>
      </w:pPr>
      <w:r>
        <w:t xml:space="preserve">Stable green: </w:t>
      </w:r>
      <w:r>
        <w:rPr>
          <w:rFonts w:hint="eastAsia" w:eastAsia="宋体"/>
        </w:rPr>
        <w:t>a reagent tray inserted</w:t>
      </w:r>
      <w:r>
        <w:t>. The reagent rack is unlocked and can be temporarily removed.</w:t>
      </w:r>
    </w:p>
    <w:bookmarkEnd w:id="59"/>
    <w:p w14:paraId="3C251F1A">
      <w:pPr>
        <w:pStyle w:val="28"/>
        <w:spacing w:before="120" w:after="120"/>
        <w:ind w:left="900" w:firstLine="0" w:firstLineChars="0"/>
      </w:pPr>
    </w:p>
    <w:p w14:paraId="77270CEC">
      <w:pPr>
        <w:pStyle w:val="3"/>
        <w:spacing w:before="120" w:after="120"/>
        <w:ind w:left="240" w:right="120"/>
        <w:rPr>
          <w:rFonts w:hint="eastAsia" w:eastAsia="宋体"/>
          <w:lang w:val="en-US" w:eastAsia="zh-CN"/>
        </w:rPr>
      </w:pPr>
      <w:bookmarkStart w:id="60" w:name="_Toc18558"/>
      <w:r>
        <w:t xml:space="preserve">3.3.8 Large </w:t>
      </w:r>
      <w:r>
        <w:rPr>
          <w:rFonts w:hint="eastAsia" w:eastAsia="宋体"/>
          <w:lang w:val="en-US" w:eastAsia="zh-CN"/>
        </w:rPr>
        <w:t xml:space="preserve">reagent </w:t>
      </w:r>
      <w:r>
        <w:t>container</w:t>
      </w:r>
      <w:r>
        <w:rPr>
          <w:rFonts w:hint="eastAsia" w:eastAsia="宋体"/>
          <w:lang w:val="en-US" w:eastAsia="zh-CN"/>
        </w:rPr>
        <w:t>s</w:t>
      </w:r>
      <w:bookmarkEnd w:id="60"/>
    </w:p>
    <w:p w14:paraId="3027A9D4">
      <w:pPr>
        <w:spacing w:before="120" w:after="120"/>
        <w:ind w:firstLine="360"/>
        <w:rPr>
          <w:rFonts w:eastAsiaTheme="minorEastAsia"/>
        </w:rPr>
      </w:pPr>
      <w:bookmarkStart w:id="61" w:name="OLE_LINK12"/>
      <w:bookmarkStart w:id="62" w:name="OLE_LINK29"/>
      <w:r>
        <w:t>The large reagent container</w:t>
      </w:r>
      <w:r>
        <w:rPr>
          <w:rFonts w:hint="eastAsia"/>
        </w:rPr>
        <w:t>s</w:t>
      </w:r>
      <w:r>
        <w:t xml:space="preserve"> and the hazardous waste container are placed </w:t>
      </w:r>
      <w:r>
        <w:rPr>
          <w:rFonts w:hint="eastAsia"/>
        </w:rPr>
        <w:t xml:space="preserve">into this </w:t>
      </w:r>
      <w:r>
        <w:t>rack.  The door is controlled by magnetic locks on both sides of the door. To open the door, gently pull the top of both sides of the door.</w:t>
      </w:r>
      <w:bookmarkEnd w:id="61"/>
      <w:r>
        <w:t xml:space="preserve"> </w:t>
      </w:r>
    </w:p>
    <w:p w14:paraId="7CAAF9A9">
      <w:pPr>
        <w:spacing w:before="120" w:after="120"/>
        <w:ind w:firstLine="360"/>
      </w:pPr>
      <w:r>
        <w:rPr>
          <w:rFonts w:cs="Times New Roman"/>
          <w:color w:val="000000" w:themeColor="text1"/>
          <w:position w:val="-10"/>
          <w:lang w:bidi="ar-SA"/>
          <w14:textFill>
            <w14:solidFill>
              <w14:schemeClr w14:val="tx1"/>
            </w14:solidFill>
          </w14:textFill>
        </w:rPr>
        <w:drawing>
          <wp:inline distT="0" distB="0" distL="0" distR="0">
            <wp:extent cx="354330" cy="343535"/>
            <wp:effectExtent l="0" t="0" r="7620" b="0"/>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jpeg"/>
                    <pic:cNvPicPr>
                      <a:picLocks noChangeAspect="1"/>
                    </pic:cNvPicPr>
                  </pic:nvPicPr>
                  <pic:blipFill>
                    <a:blip r:embed="rId16" cstate="print"/>
                    <a:stretch>
                      <a:fillRect/>
                    </a:stretch>
                  </pic:blipFill>
                  <pic:spPr>
                    <a:xfrm>
                      <a:off x="0" y="0"/>
                      <a:ext cx="358163" cy="346821"/>
                    </a:xfrm>
                    <a:prstGeom prst="rect">
                      <a:avLst/>
                    </a:prstGeom>
                  </pic:spPr>
                </pic:pic>
              </a:graphicData>
            </a:graphic>
          </wp:inline>
        </w:drawing>
      </w:r>
      <w:r>
        <w:rPr>
          <w:b/>
        </w:rPr>
        <w:t>Note</w:t>
      </w:r>
      <w:r>
        <w:t xml:space="preserve">: </w:t>
      </w:r>
      <w:r>
        <w:rPr>
          <w:rFonts w:hint="eastAsia"/>
        </w:rPr>
        <w:t>During the slide staining process</w:t>
      </w:r>
      <w:r>
        <w:t>, the large container cabinet doors should keep closed.</w:t>
      </w:r>
    </w:p>
    <w:p w14:paraId="4638CBD2">
      <w:pPr>
        <w:spacing w:before="120" w:after="120"/>
        <w:ind w:firstLine="360"/>
        <w:rPr>
          <w:rFonts w:cs="Times New Roman"/>
          <w:color w:val="000000" w:themeColor="text1"/>
          <w14:textFill>
            <w14:solidFill>
              <w14:schemeClr w14:val="tx1"/>
            </w14:solidFill>
          </w14:textFill>
        </w:rPr>
      </w:pPr>
      <w:bookmarkStart w:id="63" w:name="OLE_LINK16"/>
      <w:bookmarkStart w:id="64" w:name="OLE_LINK17"/>
      <w:r>
        <w:t>Facing the processing module, the following containers have fixed positions, in the order from left to right:</w:t>
      </w:r>
      <w:bookmarkEnd w:id="63"/>
    </w:p>
    <w:bookmarkEnd w:id="62"/>
    <w:tbl>
      <w:tblPr>
        <w:tblStyle w:val="22"/>
        <w:tblW w:w="8002" w:type="dxa"/>
        <w:tblInd w:w="4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09"/>
        <w:gridCol w:w="1418"/>
        <w:gridCol w:w="1276"/>
        <w:gridCol w:w="2899"/>
      </w:tblGrid>
      <w:tr w14:paraId="7AA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2409" w:type="dxa"/>
            <w:vAlign w:val="center"/>
          </w:tcPr>
          <w:p w14:paraId="0BF001D9">
            <w:pPr>
              <w:pStyle w:val="29"/>
              <w:spacing w:before="120" w:after="120"/>
              <w:ind w:firstLine="0" w:firstLineChars="0"/>
              <w:jc w:val="center"/>
              <w:rPr>
                <w:rFonts w:cs="Times New Roman"/>
                <w:sz w:val="21"/>
                <w:szCs w:val="21"/>
              </w:rPr>
            </w:pPr>
            <w:r>
              <w:rPr>
                <w:rFonts w:cs="Times New Roman"/>
                <w:sz w:val="21"/>
                <w:szCs w:val="21"/>
              </w:rPr>
              <w:t>Container</w:t>
            </w:r>
          </w:p>
        </w:tc>
        <w:tc>
          <w:tcPr>
            <w:tcW w:w="1418" w:type="dxa"/>
            <w:vAlign w:val="center"/>
          </w:tcPr>
          <w:p w14:paraId="11838B0C">
            <w:pPr>
              <w:pStyle w:val="29"/>
              <w:spacing w:before="120" w:after="120"/>
              <w:ind w:firstLine="0" w:firstLineChars="0"/>
              <w:rPr>
                <w:rFonts w:cs="Times New Roman"/>
                <w:sz w:val="21"/>
                <w:szCs w:val="21"/>
              </w:rPr>
            </w:pPr>
            <w:r>
              <w:rPr>
                <w:rFonts w:cs="Times New Roman"/>
                <w:sz w:val="21"/>
                <w:szCs w:val="21"/>
              </w:rPr>
              <w:t>Volume</w:t>
            </w:r>
            <w:r>
              <w:rPr>
                <w:rFonts w:eastAsia="宋体" w:cs="Times New Roman"/>
                <w:sz w:val="21"/>
                <w:szCs w:val="21"/>
              </w:rPr>
              <w:t>（</w:t>
            </w:r>
            <w:r>
              <w:rPr>
                <w:rFonts w:cs="Times New Roman"/>
                <w:sz w:val="21"/>
                <w:szCs w:val="21"/>
              </w:rPr>
              <w:t>L</w:t>
            </w:r>
            <w:r>
              <w:rPr>
                <w:rFonts w:eastAsia="宋体" w:cs="Times New Roman"/>
                <w:sz w:val="21"/>
                <w:szCs w:val="21"/>
              </w:rPr>
              <w:t>）</w:t>
            </w:r>
          </w:p>
        </w:tc>
        <w:tc>
          <w:tcPr>
            <w:tcW w:w="1276" w:type="dxa"/>
            <w:vAlign w:val="center"/>
          </w:tcPr>
          <w:p w14:paraId="7E79FB16">
            <w:pPr>
              <w:pStyle w:val="29"/>
              <w:spacing w:before="120" w:after="120"/>
              <w:ind w:firstLine="315"/>
              <w:rPr>
                <w:rFonts w:cs="Times New Roman"/>
                <w:sz w:val="21"/>
                <w:szCs w:val="21"/>
              </w:rPr>
            </w:pPr>
            <w:r>
              <w:rPr>
                <w:rFonts w:cs="Times New Roman"/>
                <w:sz w:val="21"/>
                <w:szCs w:val="21"/>
              </w:rPr>
              <w:t>Color</w:t>
            </w:r>
          </w:p>
        </w:tc>
        <w:tc>
          <w:tcPr>
            <w:tcW w:w="2899" w:type="dxa"/>
            <w:vAlign w:val="center"/>
          </w:tcPr>
          <w:p w14:paraId="28A26FE2">
            <w:pPr>
              <w:pStyle w:val="29"/>
              <w:spacing w:before="120" w:after="120"/>
              <w:ind w:firstLine="315"/>
              <w:rPr>
                <w:rFonts w:cs="Times New Roman"/>
                <w:sz w:val="21"/>
                <w:szCs w:val="21"/>
              </w:rPr>
            </w:pPr>
            <w:r>
              <w:rPr>
                <w:rFonts w:cs="Times New Roman"/>
                <w:sz w:val="21"/>
                <w:szCs w:val="21"/>
              </w:rPr>
              <w:t>Remarks</w:t>
            </w:r>
          </w:p>
        </w:tc>
      </w:tr>
      <w:tr w14:paraId="6E1F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trPr>
        <w:tc>
          <w:tcPr>
            <w:tcW w:w="2409" w:type="dxa"/>
            <w:vAlign w:val="center"/>
          </w:tcPr>
          <w:p w14:paraId="0B20BBA5">
            <w:pPr>
              <w:spacing w:before="120" w:after="120"/>
              <w:ind w:firstLine="315"/>
              <w:rPr>
                <w:rFonts w:eastAsia="宋体" w:cs="Times New Roman"/>
                <w:sz w:val="21"/>
                <w:szCs w:val="21"/>
              </w:rPr>
            </w:pPr>
            <w:bookmarkStart w:id="65" w:name="OLE_LINK49"/>
            <w:r>
              <w:rPr>
                <w:rFonts w:hint="eastAsia" w:eastAsia="宋体" w:cs="Times New Roman"/>
                <w:sz w:val="21"/>
                <w:szCs w:val="21"/>
                <w:lang w:val="en-US" w:eastAsia="zh-CN"/>
              </w:rPr>
              <w:t>Overflow</w:t>
            </w:r>
            <w:r>
              <w:rPr>
                <w:rFonts w:hint="eastAsia" w:eastAsia="宋体" w:cs="Times New Roman"/>
                <w:sz w:val="21"/>
                <w:szCs w:val="21"/>
              </w:rPr>
              <w:t xml:space="preserve"> container</w:t>
            </w:r>
            <w:bookmarkEnd w:id="65"/>
          </w:p>
        </w:tc>
        <w:tc>
          <w:tcPr>
            <w:tcW w:w="1418" w:type="dxa"/>
            <w:vAlign w:val="center"/>
          </w:tcPr>
          <w:p w14:paraId="01CB651D">
            <w:pPr>
              <w:pStyle w:val="29"/>
              <w:spacing w:before="120" w:after="120"/>
              <w:ind w:firstLine="315"/>
              <w:rPr>
                <w:rFonts w:hint="eastAsia" w:eastAsia="宋体" w:cs="Times New Roman"/>
                <w:sz w:val="21"/>
                <w:szCs w:val="21"/>
                <w:lang w:eastAsia="zh-CN"/>
              </w:rPr>
            </w:pPr>
            <w:bookmarkStart w:id="66" w:name="OLE_LINK48"/>
            <w:r>
              <w:rPr>
                <w:rFonts w:hint="eastAsia" w:eastAsia="宋体" w:cs="Times New Roman"/>
                <w:sz w:val="21"/>
                <w:szCs w:val="21"/>
                <w:lang w:val="en-US" w:eastAsia="zh-CN"/>
              </w:rPr>
              <w:t>4</w:t>
            </w:r>
            <w:bookmarkEnd w:id="66"/>
          </w:p>
        </w:tc>
        <w:tc>
          <w:tcPr>
            <w:tcW w:w="1276" w:type="dxa"/>
            <w:vAlign w:val="center"/>
          </w:tcPr>
          <w:p w14:paraId="72F2B78A">
            <w:pPr>
              <w:tabs>
                <w:tab w:val="left" w:pos="791"/>
              </w:tabs>
              <w:spacing w:before="120" w:after="120"/>
              <w:ind w:firstLine="315" w:firstLineChars="150"/>
              <w:rPr>
                <w:rFonts w:hint="default" w:eastAsia="宋体" w:cs="Times New Roman"/>
                <w:sz w:val="21"/>
                <w:szCs w:val="21"/>
                <w:highlight w:val="none"/>
                <w:lang w:val="en-US" w:eastAsia="zh-CN"/>
              </w:rPr>
            </w:pPr>
            <w:r>
              <w:rPr>
                <w:rFonts w:hint="eastAsia" w:eastAsia="宋体" w:cs="Times New Roman"/>
                <w:sz w:val="21"/>
                <w:szCs w:val="21"/>
                <w:highlight w:val="none"/>
                <w:lang w:val="en-US" w:eastAsia="zh-CN"/>
              </w:rPr>
              <w:t>Red</w:t>
            </w:r>
          </w:p>
        </w:tc>
        <w:tc>
          <w:tcPr>
            <w:tcW w:w="2899" w:type="dxa"/>
            <w:vAlign w:val="center"/>
          </w:tcPr>
          <w:p w14:paraId="64781734">
            <w:pPr>
              <w:pStyle w:val="29"/>
              <w:spacing w:before="120" w:after="120"/>
              <w:ind w:firstLine="210" w:firstLineChars="100"/>
              <w:rPr>
                <w:rFonts w:hint="default" w:eastAsia="宋体" w:cs="Times New Roman"/>
                <w:sz w:val="21"/>
                <w:szCs w:val="21"/>
                <w:lang w:val="en-US" w:eastAsia="zh-CN"/>
              </w:rPr>
            </w:pPr>
            <w:r>
              <w:rPr>
                <w:rFonts w:hint="eastAsia" w:eastAsia="宋体" w:cs="Times New Roman"/>
                <w:sz w:val="21"/>
                <w:szCs w:val="21"/>
              </w:rPr>
              <w:t xml:space="preserve"> </w:t>
            </w:r>
            <w:r>
              <w:rPr>
                <w:rFonts w:hint="eastAsia" w:eastAsia="宋体" w:cs="Times New Roman"/>
                <w:sz w:val="21"/>
                <w:szCs w:val="21"/>
                <w:lang w:val="en-US" w:eastAsia="zh-CN"/>
              </w:rPr>
              <w:t>Overflow from the washing area</w:t>
            </w:r>
          </w:p>
        </w:tc>
      </w:tr>
      <w:tr w14:paraId="1E70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2409" w:type="dxa"/>
            <w:vAlign w:val="center"/>
          </w:tcPr>
          <w:p w14:paraId="38BDDE28">
            <w:pPr>
              <w:pStyle w:val="29"/>
              <w:spacing w:before="120" w:after="120"/>
              <w:ind w:firstLine="315"/>
              <w:rPr>
                <w:rFonts w:cs="Times New Roman"/>
                <w:sz w:val="21"/>
                <w:szCs w:val="21"/>
              </w:rPr>
            </w:pPr>
            <w:r>
              <w:rPr>
                <w:rFonts w:cs="Times New Roman"/>
                <w:sz w:val="21"/>
                <w:szCs w:val="21"/>
              </w:rPr>
              <w:t>ER1</w:t>
            </w:r>
          </w:p>
        </w:tc>
        <w:tc>
          <w:tcPr>
            <w:tcW w:w="1418" w:type="dxa"/>
            <w:vAlign w:val="center"/>
          </w:tcPr>
          <w:p w14:paraId="670065CB">
            <w:pPr>
              <w:spacing w:before="120" w:after="120"/>
              <w:ind w:firstLine="315" w:firstLineChars="150"/>
              <w:rPr>
                <w:rFonts w:cs="Times New Roman"/>
                <w:sz w:val="21"/>
                <w:szCs w:val="21"/>
              </w:rPr>
            </w:pPr>
            <w:r>
              <w:rPr>
                <w:rFonts w:hint="eastAsia" w:eastAsia="宋体" w:cs="Times New Roman"/>
                <w:sz w:val="21"/>
                <w:szCs w:val="21"/>
                <w:lang w:val="en-US" w:eastAsia="zh-CN"/>
              </w:rPr>
              <w:t>4</w:t>
            </w:r>
          </w:p>
        </w:tc>
        <w:tc>
          <w:tcPr>
            <w:tcW w:w="1276" w:type="dxa"/>
            <w:vAlign w:val="center"/>
          </w:tcPr>
          <w:p w14:paraId="154DFE9B">
            <w:pPr>
              <w:spacing w:before="120" w:after="120"/>
              <w:ind w:firstLine="315" w:firstLineChars="150"/>
              <w:rPr>
                <w:rFonts w:cs="Times New Roman"/>
                <w:sz w:val="21"/>
                <w:szCs w:val="21"/>
                <w:highlight w:val="none"/>
              </w:rPr>
            </w:pPr>
            <w:r>
              <w:rPr>
                <w:rFonts w:cs="Times New Roman"/>
                <w:sz w:val="21"/>
                <w:szCs w:val="21"/>
                <w:highlight w:val="none"/>
              </w:rPr>
              <w:t>Purple</w:t>
            </w:r>
          </w:p>
        </w:tc>
        <w:tc>
          <w:tcPr>
            <w:tcW w:w="2899" w:type="dxa"/>
            <w:vAlign w:val="center"/>
          </w:tcPr>
          <w:p w14:paraId="6C2D3C53">
            <w:pPr>
              <w:pStyle w:val="29"/>
              <w:spacing w:before="120" w:after="120"/>
              <w:ind w:firstLine="210" w:firstLineChars="100"/>
              <w:rPr>
                <w:rFonts w:cs="Times New Roman" w:eastAsiaTheme="minorEastAsia"/>
                <w:sz w:val="21"/>
                <w:szCs w:val="21"/>
              </w:rPr>
            </w:pPr>
            <w:r>
              <w:rPr>
                <w:rFonts w:cs="Times New Roman" w:eastAsiaTheme="minorEastAsia"/>
                <w:sz w:val="21"/>
                <w:szCs w:val="21"/>
              </w:rPr>
              <w:t>Epitope retrieval solution1*</w:t>
            </w:r>
          </w:p>
        </w:tc>
      </w:tr>
      <w:tr w14:paraId="58FA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2409" w:type="dxa"/>
            <w:vAlign w:val="center"/>
          </w:tcPr>
          <w:p w14:paraId="4FDFC23A">
            <w:pPr>
              <w:pStyle w:val="29"/>
              <w:spacing w:before="120" w:after="120"/>
              <w:ind w:firstLine="315"/>
              <w:rPr>
                <w:rFonts w:cs="Times New Roman"/>
                <w:sz w:val="21"/>
                <w:szCs w:val="21"/>
              </w:rPr>
            </w:pPr>
            <w:r>
              <w:rPr>
                <w:rFonts w:cs="Times New Roman"/>
                <w:sz w:val="21"/>
                <w:szCs w:val="21"/>
              </w:rPr>
              <w:t>ER2</w:t>
            </w:r>
          </w:p>
        </w:tc>
        <w:tc>
          <w:tcPr>
            <w:tcW w:w="1418" w:type="dxa"/>
            <w:vAlign w:val="center"/>
          </w:tcPr>
          <w:p w14:paraId="562AFDA4">
            <w:pPr>
              <w:spacing w:before="120" w:after="120"/>
              <w:ind w:firstLine="315" w:firstLineChars="150"/>
              <w:rPr>
                <w:rFonts w:cs="Times New Roman"/>
                <w:sz w:val="21"/>
                <w:szCs w:val="21"/>
              </w:rPr>
            </w:pPr>
            <w:r>
              <w:rPr>
                <w:rFonts w:hint="eastAsia" w:eastAsia="宋体" w:cs="Times New Roman"/>
                <w:sz w:val="21"/>
                <w:szCs w:val="21"/>
                <w:lang w:val="en-US" w:eastAsia="zh-CN"/>
              </w:rPr>
              <w:t>4</w:t>
            </w:r>
          </w:p>
        </w:tc>
        <w:tc>
          <w:tcPr>
            <w:tcW w:w="1276" w:type="dxa"/>
            <w:vAlign w:val="center"/>
          </w:tcPr>
          <w:p w14:paraId="4A515CDC">
            <w:pPr>
              <w:pStyle w:val="29"/>
              <w:spacing w:before="120" w:after="120"/>
              <w:ind w:firstLine="315" w:firstLineChars="150"/>
              <w:rPr>
                <w:rFonts w:cs="Times New Roman" w:eastAsiaTheme="minorEastAsia"/>
                <w:sz w:val="21"/>
                <w:szCs w:val="21"/>
                <w:highlight w:val="none"/>
              </w:rPr>
            </w:pPr>
            <w:r>
              <w:rPr>
                <w:rFonts w:cs="Times New Roman"/>
                <w:sz w:val="21"/>
                <w:szCs w:val="21"/>
                <w:highlight w:val="none"/>
              </w:rPr>
              <w:t>Purple</w:t>
            </w:r>
          </w:p>
        </w:tc>
        <w:tc>
          <w:tcPr>
            <w:tcW w:w="2899" w:type="dxa"/>
            <w:vAlign w:val="center"/>
          </w:tcPr>
          <w:p w14:paraId="2E644D6C">
            <w:pPr>
              <w:pStyle w:val="29"/>
              <w:spacing w:before="120" w:after="120"/>
              <w:ind w:firstLine="210" w:firstLineChars="100"/>
              <w:rPr>
                <w:rFonts w:cs="Times New Roman"/>
                <w:sz w:val="21"/>
                <w:szCs w:val="21"/>
              </w:rPr>
            </w:pPr>
            <w:r>
              <w:rPr>
                <w:rFonts w:cs="Times New Roman" w:eastAsiaTheme="minorEastAsia"/>
                <w:sz w:val="21"/>
                <w:szCs w:val="21"/>
              </w:rPr>
              <w:t>Epitope retrieval solution2*</w:t>
            </w:r>
          </w:p>
        </w:tc>
      </w:tr>
      <w:tr w14:paraId="1C0B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2409" w:type="dxa"/>
            <w:vAlign w:val="center"/>
          </w:tcPr>
          <w:p w14:paraId="2F1B7521">
            <w:pPr>
              <w:pStyle w:val="29"/>
              <w:spacing w:before="120" w:after="120"/>
              <w:ind w:firstLine="315"/>
              <w:rPr>
                <w:rFonts w:cs="Times New Roman"/>
                <w:sz w:val="21"/>
                <w:szCs w:val="21"/>
              </w:rPr>
            </w:pPr>
            <w:r>
              <w:rPr>
                <w:rFonts w:cs="Times New Roman"/>
                <w:sz w:val="21"/>
                <w:szCs w:val="21"/>
              </w:rPr>
              <w:t xml:space="preserve">Dewax </w:t>
            </w:r>
          </w:p>
        </w:tc>
        <w:tc>
          <w:tcPr>
            <w:tcW w:w="1418" w:type="dxa"/>
            <w:vAlign w:val="center"/>
          </w:tcPr>
          <w:p w14:paraId="4B6942C9">
            <w:pPr>
              <w:spacing w:before="120" w:after="120"/>
              <w:ind w:firstLine="315" w:firstLineChars="150"/>
              <w:rPr>
                <w:rFonts w:cs="Times New Roman"/>
                <w:sz w:val="21"/>
                <w:szCs w:val="21"/>
              </w:rPr>
            </w:pPr>
            <w:r>
              <w:rPr>
                <w:rFonts w:hint="eastAsia" w:eastAsia="宋体" w:cs="Times New Roman"/>
                <w:sz w:val="21"/>
                <w:szCs w:val="21"/>
                <w:lang w:val="en-US" w:eastAsia="zh-CN"/>
              </w:rPr>
              <w:t>4</w:t>
            </w:r>
          </w:p>
        </w:tc>
        <w:tc>
          <w:tcPr>
            <w:tcW w:w="1276" w:type="dxa"/>
            <w:vAlign w:val="center"/>
          </w:tcPr>
          <w:p w14:paraId="20340405">
            <w:pPr>
              <w:pStyle w:val="29"/>
              <w:spacing w:before="120" w:after="120"/>
              <w:ind w:firstLine="315" w:firstLineChars="150"/>
              <w:rPr>
                <w:rFonts w:cs="Times New Roman"/>
                <w:sz w:val="21"/>
                <w:szCs w:val="21"/>
                <w:highlight w:val="none"/>
              </w:rPr>
            </w:pPr>
            <w:r>
              <w:rPr>
                <w:rFonts w:cs="Times New Roman"/>
                <w:sz w:val="21"/>
                <w:szCs w:val="21"/>
                <w:highlight w:val="none"/>
              </w:rPr>
              <w:t>Red</w:t>
            </w:r>
          </w:p>
        </w:tc>
        <w:tc>
          <w:tcPr>
            <w:tcW w:w="2899" w:type="dxa"/>
            <w:vAlign w:val="center"/>
          </w:tcPr>
          <w:p w14:paraId="068AF5FB">
            <w:pPr>
              <w:pStyle w:val="29"/>
              <w:spacing w:before="120" w:after="120"/>
              <w:ind w:firstLine="315"/>
              <w:rPr>
                <w:rFonts w:cs="Times New Roman"/>
                <w:sz w:val="21"/>
                <w:szCs w:val="21"/>
              </w:rPr>
            </w:pPr>
            <w:r>
              <w:rPr>
                <w:rFonts w:cs="Times New Roman"/>
                <w:sz w:val="21"/>
                <w:szCs w:val="21"/>
              </w:rPr>
              <w:t>Dewax Solution*</w:t>
            </w:r>
          </w:p>
        </w:tc>
      </w:tr>
      <w:tr w14:paraId="552A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2409" w:type="dxa"/>
            <w:vAlign w:val="center"/>
          </w:tcPr>
          <w:p w14:paraId="7B849854">
            <w:pPr>
              <w:pStyle w:val="29"/>
              <w:spacing w:before="120" w:after="120"/>
              <w:ind w:firstLine="315"/>
              <w:rPr>
                <w:rFonts w:cs="Times New Roman"/>
                <w:sz w:val="21"/>
                <w:szCs w:val="21"/>
              </w:rPr>
            </w:pPr>
            <w:r>
              <w:rPr>
                <w:rFonts w:cs="Times New Roman"/>
                <w:sz w:val="21"/>
                <w:szCs w:val="21"/>
              </w:rPr>
              <w:t>DI water</w:t>
            </w:r>
          </w:p>
        </w:tc>
        <w:tc>
          <w:tcPr>
            <w:tcW w:w="1418" w:type="dxa"/>
            <w:vAlign w:val="center"/>
          </w:tcPr>
          <w:p w14:paraId="28D4BFCF">
            <w:pPr>
              <w:spacing w:before="120" w:after="120"/>
              <w:ind w:firstLine="315" w:firstLineChars="150"/>
              <w:rPr>
                <w:rFonts w:cs="Times New Roman"/>
                <w:sz w:val="21"/>
                <w:szCs w:val="21"/>
              </w:rPr>
            </w:pPr>
            <w:r>
              <w:rPr>
                <w:rFonts w:hint="eastAsia" w:eastAsia="宋体" w:cs="Times New Roman"/>
                <w:sz w:val="21"/>
                <w:szCs w:val="21"/>
                <w:lang w:val="en-US" w:eastAsia="zh-CN"/>
              </w:rPr>
              <w:t>4</w:t>
            </w:r>
          </w:p>
        </w:tc>
        <w:tc>
          <w:tcPr>
            <w:tcW w:w="1276" w:type="dxa"/>
            <w:vAlign w:val="center"/>
          </w:tcPr>
          <w:p w14:paraId="04CF3441">
            <w:pPr>
              <w:pStyle w:val="29"/>
              <w:spacing w:before="120" w:after="120"/>
              <w:ind w:firstLine="315" w:firstLineChars="150"/>
              <w:rPr>
                <w:rFonts w:hint="default" w:eastAsia="宋体" w:cs="Times New Roman"/>
                <w:sz w:val="21"/>
                <w:szCs w:val="21"/>
                <w:highlight w:val="none"/>
                <w:lang w:val="en-US" w:eastAsia="zh-CN"/>
              </w:rPr>
            </w:pPr>
            <w:r>
              <w:rPr>
                <w:rFonts w:hint="eastAsia" w:eastAsia="宋体" w:cs="Times New Roman"/>
                <w:sz w:val="21"/>
                <w:szCs w:val="21"/>
                <w:highlight w:val="none"/>
                <w:lang w:val="en-US" w:eastAsia="zh-CN"/>
              </w:rPr>
              <w:t>Blue</w:t>
            </w:r>
          </w:p>
        </w:tc>
        <w:tc>
          <w:tcPr>
            <w:tcW w:w="2899" w:type="dxa"/>
            <w:vAlign w:val="center"/>
          </w:tcPr>
          <w:p w14:paraId="1C14631A">
            <w:pPr>
              <w:spacing w:before="120" w:after="120"/>
              <w:ind w:firstLine="315"/>
              <w:rPr>
                <w:rFonts w:cs="Times New Roman"/>
                <w:sz w:val="21"/>
                <w:szCs w:val="21"/>
              </w:rPr>
            </w:pPr>
            <w:r>
              <w:rPr>
                <w:rFonts w:cs="Times New Roman"/>
                <w:sz w:val="21"/>
                <w:szCs w:val="21"/>
              </w:rPr>
              <w:t>Deionized water</w:t>
            </w:r>
          </w:p>
        </w:tc>
      </w:tr>
      <w:tr w14:paraId="600D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2409" w:type="dxa"/>
            <w:vAlign w:val="center"/>
          </w:tcPr>
          <w:p w14:paraId="6135B07C">
            <w:pPr>
              <w:pStyle w:val="29"/>
              <w:spacing w:before="120" w:after="120"/>
              <w:ind w:firstLine="315"/>
              <w:rPr>
                <w:rFonts w:cs="Times New Roman"/>
                <w:sz w:val="21"/>
                <w:szCs w:val="21"/>
              </w:rPr>
            </w:pPr>
            <w:r>
              <w:rPr>
                <w:rFonts w:cs="Times New Roman"/>
                <w:sz w:val="21"/>
                <w:szCs w:val="21"/>
              </w:rPr>
              <w:t>Wash buffer</w:t>
            </w:r>
          </w:p>
        </w:tc>
        <w:tc>
          <w:tcPr>
            <w:tcW w:w="1418" w:type="dxa"/>
            <w:vAlign w:val="center"/>
          </w:tcPr>
          <w:p w14:paraId="63C072F7">
            <w:pPr>
              <w:spacing w:before="120" w:after="120"/>
              <w:ind w:firstLine="315" w:firstLineChars="150"/>
              <w:rPr>
                <w:rFonts w:cs="Times New Roman"/>
                <w:sz w:val="21"/>
                <w:szCs w:val="21"/>
              </w:rPr>
            </w:pPr>
            <w:r>
              <w:rPr>
                <w:rFonts w:hint="eastAsia" w:eastAsia="宋体" w:cs="Times New Roman"/>
                <w:sz w:val="21"/>
                <w:szCs w:val="21"/>
                <w:lang w:val="en-US" w:eastAsia="zh-CN"/>
              </w:rPr>
              <w:t>4</w:t>
            </w:r>
          </w:p>
        </w:tc>
        <w:tc>
          <w:tcPr>
            <w:tcW w:w="1276" w:type="dxa"/>
            <w:vAlign w:val="center"/>
          </w:tcPr>
          <w:p w14:paraId="6907597A">
            <w:pPr>
              <w:pStyle w:val="29"/>
              <w:spacing w:before="120" w:after="120"/>
              <w:ind w:firstLine="315" w:firstLineChars="150"/>
              <w:rPr>
                <w:rFonts w:hint="default" w:eastAsia="宋体" w:cs="Times New Roman"/>
                <w:sz w:val="21"/>
                <w:szCs w:val="21"/>
                <w:highlight w:val="none"/>
                <w:lang w:val="en-US" w:eastAsia="zh-CN"/>
              </w:rPr>
            </w:pPr>
            <w:r>
              <w:rPr>
                <w:rFonts w:hint="eastAsia" w:eastAsia="宋体" w:cs="Times New Roman"/>
                <w:sz w:val="21"/>
                <w:szCs w:val="21"/>
                <w:highlight w:val="none"/>
                <w:lang w:val="en-US" w:eastAsia="zh-CN"/>
              </w:rPr>
              <w:t>Green</w:t>
            </w:r>
          </w:p>
        </w:tc>
        <w:tc>
          <w:tcPr>
            <w:tcW w:w="2899" w:type="dxa"/>
            <w:vAlign w:val="center"/>
          </w:tcPr>
          <w:p w14:paraId="5A007ECD">
            <w:pPr>
              <w:pStyle w:val="29"/>
              <w:spacing w:before="120" w:after="120"/>
              <w:ind w:firstLine="315"/>
              <w:rPr>
                <w:rFonts w:cs="Times New Roman"/>
                <w:sz w:val="21"/>
                <w:szCs w:val="21"/>
              </w:rPr>
            </w:pPr>
            <w:r>
              <w:rPr>
                <w:rFonts w:cs="Times New Roman"/>
                <w:sz w:val="21"/>
                <w:szCs w:val="21"/>
              </w:rPr>
              <w:t>Washing Solution*</w:t>
            </w:r>
          </w:p>
        </w:tc>
      </w:tr>
      <w:tr w14:paraId="51CE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2409" w:type="dxa"/>
            <w:vAlign w:val="center"/>
          </w:tcPr>
          <w:p w14:paraId="7CD091E9">
            <w:pPr>
              <w:pStyle w:val="29"/>
              <w:spacing w:before="120" w:after="120"/>
              <w:ind w:firstLine="315"/>
              <w:rPr>
                <w:rFonts w:cs="Times New Roman"/>
                <w:sz w:val="21"/>
                <w:szCs w:val="21"/>
              </w:rPr>
            </w:pPr>
            <w:r>
              <w:rPr>
                <w:rFonts w:cs="Times New Roman"/>
                <w:sz w:val="21"/>
                <w:szCs w:val="21"/>
              </w:rPr>
              <w:t>Alcohol</w:t>
            </w:r>
          </w:p>
        </w:tc>
        <w:tc>
          <w:tcPr>
            <w:tcW w:w="1418" w:type="dxa"/>
            <w:vAlign w:val="center"/>
          </w:tcPr>
          <w:p w14:paraId="687A8C15">
            <w:pPr>
              <w:spacing w:before="120" w:after="120"/>
              <w:ind w:firstLine="315" w:firstLineChars="150"/>
              <w:rPr>
                <w:rFonts w:cs="Times New Roman"/>
                <w:sz w:val="21"/>
                <w:szCs w:val="21"/>
              </w:rPr>
            </w:pPr>
            <w:r>
              <w:rPr>
                <w:rFonts w:hint="eastAsia" w:eastAsia="宋体" w:cs="Times New Roman"/>
                <w:sz w:val="21"/>
                <w:szCs w:val="21"/>
                <w:lang w:val="en-US" w:eastAsia="zh-CN"/>
              </w:rPr>
              <w:t>4</w:t>
            </w:r>
          </w:p>
        </w:tc>
        <w:tc>
          <w:tcPr>
            <w:tcW w:w="1276" w:type="dxa"/>
            <w:vAlign w:val="center"/>
          </w:tcPr>
          <w:p w14:paraId="405CE5F5">
            <w:pPr>
              <w:pStyle w:val="29"/>
              <w:spacing w:before="120" w:after="120"/>
              <w:ind w:firstLine="315" w:firstLineChars="150"/>
              <w:rPr>
                <w:rFonts w:cs="Times New Roman"/>
                <w:sz w:val="21"/>
                <w:szCs w:val="21"/>
                <w:highlight w:val="none"/>
              </w:rPr>
            </w:pPr>
            <w:r>
              <w:rPr>
                <w:rFonts w:cs="Times New Roman"/>
                <w:sz w:val="21"/>
                <w:szCs w:val="21"/>
                <w:highlight w:val="none"/>
              </w:rPr>
              <w:t>Orange</w:t>
            </w:r>
          </w:p>
        </w:tc>
        <w:tc>
          <w:tcPr>
            <w:tcW w:w="2899" w:type="dxa"/>
            <w:vAlign w:val="center"/>
          </w:tcPr>
          <w:p w14:paraId="46EECA29">
            <w:pPr>
              <w:pStyle w:val="29"/>
              <w:spacing w:before="120" w:after="120"/>
              <w:ind w:firstLine="315"/>
              <w:rPr>
                <w:rFonts w:cs="Times New Roman"/>
                <w:sz w:val="21"/>
                <w:szCs w:val="21"/>
              </w:rPr>
            </w:pPr>
            <w:r>
              <w:rPr>
                <w:rFonts w:cs="Times New Roman"/>
                <w:sz w:val="21"/>
                <w:szCs w:val="21"/>
              </w:rPr>
              <w:t>100% Ethanol</w:t>
            </w:r>
          </w:p>
        </w:tc>
      </w:tr>
    </w:tbl>
    <w:p w14:paraId="75172154">
      <w:pPr>
        <w:spacing w:before="120" w:after="120"/>
        <w:ind w:firstLine="360"/>
      </w:pPr>
      <w:r>
        <w:rPr>
          <w:rFonts w:cs="Times New Roman"/>
        </w:rPr>
        <w:t>⁎</w:t>
      </w:r>
      <w:r>
        <w:rPr>
          <w:rFonts w:hint="eastAsia"/>
        </w:rPr>
        <w:t>Use only Celnovte reagents, do not substitute with alternative products</w:t>
      </w:r>
    </w:p>
    <w:p w14:paraId="13668B54">
      <w:pPr>
        <w:spacing w:before="120" w:after="120"/>
        <w:ind w:firstLine="360"/>
      </w:pPr>
      <w:bookmarkStart w:id="67" w:name="OLE_LINK30"/>
      <w:r>
        <w:t>The large reagent container is equipped with a liquid level sensor, which will give a warning when the reagent liquid level is low; the waste container is also equipped with a liquid level sensor to respond when the liquid level is too high</w:t>
      </w:r>
      <w:bookmarkEnd w:id="64"/>
      <w:r>
        <w:t>.</w:t>
      </w:r>
    </w:p>
    <w:bookmarkEnd w:id="67"/>
    <w:p w14:paraId="5FFBDA13">
      <w:pPr>
        <w:spacing w:before="120" w:after="120"/>
        <w:ind w:firstLine="360"/>
      </w:pPr>
      <w:bookmarkStart w:id="68" w:name="OLE_LINK31"/>
      <w:r>
        <w:rPr>
          <w:szCs w:val="24"/>
          <w:lang w:bidi="ar-SA"/>
        </w:rPr>
        <w:drawing>
          <wp:inline distT="0" distB="0" distL="0" distR="0">
            <wp:extent cx="334645" cy="281305"/>
            <wp:effectExtent l="0" t="0" r="8255" b="4445"/>
            <wp:docPr id="4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3.jpeg"/>
                    <pic:cNvPicPr>
                      <a:picLocks noChangeAspect="1"/>
                    </pic:cNvPicPr>
                  </pic:nvPicPr>
                  <pic:blipFill>
                    <a:blip r:embed="rId28" cstate="print"/>
                    <a:stretch>
                      <a:fillRect/>
                    </a:stretch>
                  </pic:blipFill>
                  <pic:spPr>
                    <a:xfrm>
                      <a:off x="0" y="0"/>
                      <a:ext cx="338843" cy="284936"/>
                    </a:xfrm>
                    <a:prstGeom prst="rect">
                      <a:avLst/>
                    </a:prstGeom>
                  </pic:spPr>
                </pic:pic>
              </a:graphicData>
            </a:graphic>
          </wp:inline>
        </w:drawing>
      </w:r>
      <w:r>
        <w:rPr>
          <w:rFonts w:hint="eastAsia"/>
        </w:rPr>
        <w:t>Note</w:t>
      </w:r>
      <w:r>
        <w:rPr>
          <w:rFonts w:hint="eastAsia" w:ascii="宋体" w:hAnsi="宋体" w:eastAsia="宋体"/>
        </w:rPr>
        <w:t>：</w:t>
      </w:r>
    </w:p>
    <w:p w14:paraId="5BE9EC75">
      <w:pPr>
        <w:pStyle w:val="28"/>
        <w:numPr>
          <w:ilvl w:val="0"/>
          <w:numId w:val="17"/>
        </w:numPr>
        <w:spacing w:before="120" w:after="120"/>
        <w:ind w:firstLineChars="0"/>
      </w:pPr>
      <w:r>
        <w:t xml:space="preserve">If the waste liquid level warning is activated during the </w:t>
      </w:r>
      <w:r>
        <w:rPr>
          <w:rFonts w:hint="eastAsia"/>
        </w:rPr>
        <w:t>staining</w:t>
      </w:r>
      <w:r>
        <w:t xml:space="preserve"> operation, the operation will be aborted to prevent reagent spillage.</w:t>
      </w:r>
    </w:p>
    <w:p w14:paraId="38213160">
      <w:pPr>
        <w:pStyle w:val="28"/>
        <w:numPr>
          <w:ilvl w:val="0"/>
          <w:numId w:val="17"/>
        </w:numPr>
        <w:spacing w:before="120" w:after="120"/>
        <w:ind w:firstLineChars="0"/>
      </w:pPr>
      <w:r>
        <w:t>Make sure the large container is in the correct state every morning. Empty the waste liquid containers and fill the large reagent container</w:t>
      </w:r>
      <w:r>
        <w:rPr>
          <w:rFonts w:hint="eastAsia"/>
        </w:rPr>
        <w:t>s</w:t>
      </w:r>
      <w:r>
        <w:t>. Before using the processing module, make sure that the large container is in the correct position. If a container is missing, the processing module will stop.</w:t>
      </w:r>
    </w:p>
    <w:p w14:paraId="6C7006CA">
      <w:pPr>
        <w:pStyle w:val="28"/>
        <w:numPr>
          <w:ilvl w:val="0"/>
          <w:numId w:val="17"/>
        </w:numPr>
        <w:spacing w:before="120" w:after="120"/>
        <w:ind w:firstLineChars="0"/>
      </w:pPr>
      <w:r>
        <w:t xml:space="preserve">Before </w:t>
      </w:r>
      <w:r>
        <w:rPr>
          <w:rFonts w:hint="eastAsia"/>
        </w:rPr>
        <w:t>starting the</w:t>
      </w:r>
      <w:r>
        <w:t xml:space="preserve"> processing module, make sure that the waste containers are less than half full and the container covers are firmly closed. If the cover of the container is not properly closed, in case of the failure of the liquid level sensor, the waste liquid may overflow or splash out of the container.</w:t>
      </w:r>
    </w:p>
    <w:bookmarkEnd w:id="68"/>
    <w:p w14:paraId="20C16833">
      <w:pPr>
        <w:spacing w:before="120" w:after="120"/>
        <w:ind w:firstLine="360"/>
      </w:pPr>
      <w:r>
        <w:rPr>
          <w:rFonts w:hint="eastAsia"/>
        </w:rPr>
        <w:t>The waste liquid produced by DAB or other chromogenic reagents should be sent into the hazardous w</w:t>
      </w:r>
      <w:r>
        <w:t>aste</w:t>
      </w:r>
      <w:r>
        <w:rPr>
          <w:rFonts w:hint="eastAsia"/>
        </w:rPr>
        <w:t xml:space="preserve"> container</w:t>
      </w:r>
      <w:r>
        <w:t xml:space="preserve"> and the o</w:t>
      </w:r>
      <w:r>
        <w:rPr>
          <w:rFonts w:hint="eastAsia"/>
        </w:rPr>
        <w:t>ther waste liquid</w:t>
      </w:r>
      <w:r>
        <w:t>s</w:t>
      </w:r>
      <w:r>
        <w:rPr>
          <w:rFonts w:hint="eastAsia"/>
        </w:rPr>
        <w:t xml:space="preserve"> should be sent into the standard waste container</w:t>
      </w:r>
      <w:r>
        <w:t>.</w:t>
      </w:r>
    </w:p>
    <w:p w14:paraId="36C726E6">
      <w:pPr>
        <w:pStyle w:val="3"/>
        <w:spacing w:before="120" w:after="120"/>
        <w:ind w:left="240" w:right="120"/>
      </w:pPr>
      <w:bookmarkStart w:id="69" w:name="_Toc14648"/>
      <w:r>
        <w:t>3.3.9 Aspirating probe</w:t>
      </w:r>
      <w:bookmarkEnd w:id="69"/>
    </w:p>
    <w:p w14:paraId="112C0C24">
      <w:pPr>
        <w:spacing w:before="120" w:after="120"/>
        <w:ind w:firstLine="360"/>
        <w:rPr>
          <w:lang w:bidi="ar-SA"/>
        </w:rPr>
      </w:pPr>
      <w:r>
        <w:rPr>
          <w:lang w:bidi="ar-SA"/>
        </w:rPr>
        <w:t xml:space="preserve">The aspirating probe </w:t>
      </w:r>
      <w:r>
        <w:rPr>
          <w:rFonts w:hint="eastAsia"/>
          <w:lang w:bidi="ar-SA"/>
        </w:rPr>
        <w:t>aspirate</w:t>
      </w:r>
      <w:r>
        <w:rPr>
          <w:lang w:bidi="ar-SA"/>
        </w:rPr>
        <w:t>s the reagent from the container</w:t>
      </w:r>
      <w:r>
        <w:rPr>
          <w:rFonts w:hint="eastAsia"/>
          <w:lang w:bidi="ar-SA"/>
        </w:rPr>
        <w:t>s</w:t>
      </w:r>
      <w:r>
        <w:rPr>
          <w:lang w:bidi="ar-SA"/>
        </w:rPr>
        <w:t xml:space="preserve">, </w:t>
      </w:r>
      <w:r>
        <w:rPr>
          <w:rFonts w:hint="eastAsia"/>
          <w:lang w:bidi="ar-SA"/>
        </w:rPr>
        <w:t>delivers</w:t>
      </w:r>
      <w:r>
        <w:rPr>
          <w:lang w:bidi="ar-SA"/>
        </w:rPr>
        <w:t xml:space="preserve"> the reagent</w:t>
      </w:r>
      <w:r>
        <w:rPr>
          <w:rFonts w:hint="eastAsia"/>
          <w:lang w:bidi="ar-SA"/>
        </w:rPr>
        <w:t>s</w:t>
      </w:r>
      <w:r>
        <w:rPr>
          <w:lang w:bidi="ar-SA"/>
        </w:rPr>
        <w:t xml:space="preserve"> to each slide in the </w:t>
      </w:r>
      <w:r>
        <w:rPr>
          <w:rFonts w:hint="eastAsia"/>
          <w:lang w:bidi="ar-SA"/>
        </w:rPr>
        <w:t>slide staining units</w:t>
      </w:r>
      <w:r>
        <w:rPr>
          <w:lang w:bidi="ar-SA"/>
        </w:rPr>
        <w:t xml:space="preserve">, and mixes DAB </w:t>
      </w:r>
      <w:r>
        <w:rPr>
          <w:rFonts w:hint="eastAsia"/>
          <w:lang w:bidi="ar-SA"/>
        </w:rPr>
        <w:t>or</w:t>
      </w:r>
      <w:r>
        <w:rPr>
          <w:lang w:bidi="ar-SA"/>
        </w:rPr>
        <w:t xml:space="preserve"> other </w:t>
      </w:r>
      <w:r>
        <w:rPr>
          <w:rFonts w:hint="eastAsia"/>
          <w:lang w:bidi="ar-SA"/>
        </w:rPr>
        <w:t>chromogens</w:t>
      </w:r>
      <w:r>
        <w:rPr>
          <w:lang w:bidi="ar-SA"/>
        </w:rPr>
        <w:t xml:space="preserve"> in the mixing </w:t>
      </w:r>
      <w:r>
        <w:rPr>
          <w:rFonts w:hint="eastAsia"/>
          <w:lang w:bidi="ar-SA"/>
        </w:rPr>
        <w:t>station</w:t>
      </w:r>
      <w:r>
        <w:rPr>
          <w:lang w:bidi="ar-SA"/>
        </w:rPr>
        <w:t>. The probe is equipped with a liquid level sensor</w:t>
      </w:r>
      <w:r>
        <w:rPr>
          <w:rFonts w:hint="eastAsia"/>
          <w:lang w:bidi="ar-SA"/>
        </w:rPr>
        <w:t xml:space="preserve"> to detect reagent level</w:t>
      </w:r>
      <w:r>
        <w:rPr>
          <w:lang w:bidi="ar-SA"/>
        </w:rPr>
        <w:t>. Each container has a residual capacity that the probe cannot reach, called "invalid capacity". The invalid capacity of each type of container is different. The method of replacing the aspirating probe is described in 12.3.2 chapter.</w:t>
      </w:r>
    </w:p>
    <w:p w14:paraId="61DA7899">
      <w:pPr>
        <w:pStyle w:val="8"/>
        <w:spacing w:before="120" w:after="120"/>
        <w:ind w:firstLine="360"/>
        <w:jc w:val="center"/>
        <w:rPr>
          <w:sz w:val="26"/>
        </w:rPr>
      </w:pPr>
      <w:r>
        <w:rPr>
          <w:lang w:bidi="ar-SA"/>
        </w:rPr>
        <w:drawing>
          <wp:inline distT="0" distB="0" distL="0" distR="0">
            <wp:extent cx="2915285" cy="1922145"/>
            <wp:effectExtent l="0" t="0" r="0" b="1905"/>
            <wp:docPr id="4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8.jpeg"/>
                    <pic:cNvPicPr>
                      <a:picLocks noChangeAspect="1"/>
                    </pic:cNvPicPr>
                  </pic:nvPicPr>
                  <pic:blipFill>
                    <a:blip r:embed="rId33" cstate="print"/>
                    <a:stretch>
                      <a:fillRect/>
                    </a:stretch>
                  </pic:blipFill>
                  <pic:spPr>
                    <a:xfrm>
                      <a:off x="0" y="0"/>
                      <a:ext cx="2923202" cy="1927630"/>
                    </a:xfrm>
                    <a:prstGeom prst="rect">
                      <a:avLst/>
                    </a:prstGeom>
                  </pic:spPr>
                </pic:pic>
              </a:graphicData>
            </a:graphic>
          </wp:inline>
        </w:drawing>
      </w:r>
    </w:p>
    <w:p w14:paraId="15517647">
      <w:pPr>
        <w:spacing w:before="120" w:after="120"/>
        <w:ind w:firstLine="0" w:firstLineChars="0"/>
      </w:pPr>
      <w:r>
        <w:t>Figure 3.9:  schematic diagram of the aspirating probe (arrow)mounted on the</w:t>
      </w:r>
      <w:r>
        <w:rPr>
          <w:rFonts w:hint="eastAsia"/>
        </w:rPr>
        <w:t xml:space="preserve"> robotic arm</w:t>
      </w:r>
      <w:bookmarkStart w:id="70" w:name="_Toc13599"/>
    </w:p>
    <w:bookmarkEnd w:id="70"/>
    <w:p w14:paraId="71333C76">
      <w:pPr>
        <w:pStyle w:val="3"/>
        <w:spacing w:before="120" w:after="120"/>
        <w:ind w:left="240" w:right="120"/>
      </w:pPr>
      <w:bookmarkStart w:id="71" w:name="_Toc16148"/>
      <w:r>
        <w:rPr>
          <w:rFonts w:hint="eastAsia"/>
        </w:rPr>
        <w:t>3.3.1</w:t>
      </w:r>
      <w:r>
        <w:t>0</w:t>
      </w:r>
      <w:r>
        <w:rPr>
          <w:rFonts w:hint="eastAsia"/>
        </w:rPr>
        <w:t xml:space="preserve"> Washing area and mixing </w:t>
      </w:r>
      <w:r>
        <w:t>station</w:t>
      </w:r>
      <w:bookmarkEnd w:id="71"/>
    </w:p>
    <w:p w14:paraId="55A35D52">
      <w:pPr>
        <w:spacing w:before="120" w:after="120"/>
        <w:ind w:firstLine="360"/>
        <w:jc w:val="center"/>
      </w:pPr>
      <w:r>
        <w:drawing>
          <wp:inline distT="0" distB="0" distL="114300" distR="114300">
            <wp:extent cx="2372360" cy="1740535"/>
            <wp:effectExtent l="0" t="0" r="2540" b="12065"/>
            <wp:docPr id="1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
                    <pic:cNvPicPr>
                      <a:picLocks noChangeAspect="1"/>
                    </pic:cNvPicPr>
                  </pic:nvPicPr>
                  <pic:blipFill>
                    <a:blip r:embed="rId34"/>
                    <a:stretch>
                      <a:fillRect/>
                    </a:stretch>
                  </pic:blipFill>
                  <pic:spPr>
                    <a:xfrm>
                      <a:off x="0" y="0"/>
                      <a:ext cx="2372360" cy="1740535"/>
                    </a:xfrm>
                    <a:prstGeom prst="rect">
                      <a:avLst/>
                    </a:prstGeom>
                    <a:noFill/>
                    <a:ln>
                      <a:noFill/>
                    </a:ln>
                  </pic:spPr>
                </pic:pic>
              </a:graphicData>
            </a:graphic>
          </wp:inline>
        </w:drawing>
      </w:r>
    </w:p>
    <w:p w14:paraId="774006B3">
      <w:pPr>
        <w:spacing w:before="120" w:after="120"/>
        <w:ind w:firstLine="0" w:firstLineChars="0"/>
        <w:jc w:val="center"/>
        <w:rPr>
          <w:rFonts w:hint="default" w:eastAsia="宋体"/>
          <w:lang w:val="en-US" w:eastAsia="zh-CN"/>
        </w:rPr>
      </w:pPr>
      <w:r>
        <w:t>Figure 3.10:  Schematic diagram of the washing area</w:t>
      </w:r>
      <w:r>
        <w:rPr>
          <w:rFonts w:hint="eastAsia" w:eastAsia="宋体"/>
          <w:lang w:val="en-US" w:eastAsia="zh-CN"/>
        </w:rPr>
        <w:t>(red part)</w:t>
      </w:r>
      <w:r>
        <w:t xml:space="preserve"> and mixing station</w:t>
      </w:r>
      <w:r>
        <w:rPr>
          <w:rFonts w:hint="eastAsia" w:eastAsia="宋体"/>
          <w:lang w:val="en-US" w:eastAsia="zh-CN"/>
        </w:rPr>
        <w:t>(yellow part)</w:t>
      </w:r>
    </w:p>
    <w:p w14:paraId="6E4E0127">
      <w:pPr>
        <w:spacing w:before="120" w:after="120"/>
        <w:ind w:firstLine="360"/>
        <w:rPr>
          <w:lang w:bidi="ar-SA"/>
        </w:rPr>
      </w:pPr>
      <w:r>
        <w:rPr>
          <w:lang w:bidi="ar-SA"/>
        </w:rPr>
        <w:t>As shown in Fig</w:t>
      </w:r>
      <w:r>
        <w:rPr>
          <w:rFonts w:hint="eastAsia"/>
          <w:lang w:bidi="ar-SA"/>
        </w:rPr>
        <w:t>ure</w:t>
      </w:r>
      <w:r>
        <w:rPr>
          <w:lang w:bidi="ar-SA"/>
        </w:rPr>
        <w:t xml:space="preserve"> 3.10, the small holes in the washing area are used for aspirating probe washing. The mixing station consists of 6 </w:t>
      </w:r>
      <w:r>
        <w:rPr>
          <w:rFonts w:hint="eastAsia" w:eastAsia="宋体"/>
          <w:lang w:val="en-US" w:eastAsia="zh-CN" w:bidi="ar-SA"/>
        </w:rPr>
        <w:t>round holes</w:t>
      </w:r>
      <w:r>
        <w:rPr>
          <w:lang w:bidi="ar-SA"/>
        </w:rPr>
        <w:t>. Standard mixing vials are inserted into these round holes to hold reagents that need to be mixed just before use. This is determined by the software and reagent type, and operates automatically when needed.</w:t>
      </w:r>
    </w:p>
    <w:p w14:paraId="60728DBC">
      <w:pPr>
        <w:pStyle w:val="8"/>
        <w:spacing w:before="120" w:after="120"/>
        <w:ind w:firstLine="0" w:firstLineChars="0"/>
        <w:rPr>
          <w:rFonts w:hint="eastAsia" w:ascii="宋体" w:hAnsi="宋体" w:eastAsia="宋体"/>
        </w:rPr>
      </w:pPr>
      <w:r>
        <w:rPr>
          <w:lang w:bidi="ar-SA"/>
        </w:rPr>
        <w:drawing>
          <wp:anchor distT="0" distB="0" distL="114300" distR="114300" simplePos="0" relativeHeight="251675648" behindDoc="0" locked="0" layoutInCell="1" allowOverlap="1">
            <wp:simplePos x="0" y="0"/>
            <wp:positionH relativeFrom="column">
              <wp:posOffset>1270</wp:posOffset>
            </wp:positionH>
            <wp:positionV relativeFrom="paragraph">
              <wp:posOffset>-635</wp:posOffset>
            </wp:positionV>
            <wp:extent cx="419735" cy="351790"/>
            <wp:effectExtent l="0" t="0" r="12065" b="3810"/>
            <wp:wrapSquare wrapText="bothSides"/>
            <wp:docPr id="5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3.jpe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9735" cy="351790"/>
                    </a:xfrm>
                    <a:prstGeom prst="rect">
                      <a:avLst/>
                    </a:prstGeom>
                  </pic:spPr>
                </pic:pic>
              </a:graphicData>
            </a:graphic>
          </wp:anchor>
        </w:drawing>
      </w:r>
      <w:r>
        <w:t>Note</w:t>
      </w:r>
      <w:r>
        <w:rPr>
          <w:rFonts w:hint="eastAsia" w:ascii="宋体" w:hAnsi="宋体" w:eastAsia="宋体"/>
        </w:rPr>
        <w:t>：</w:t>
      </w:r>
    </w:p>
    <w:p w14:paraId="2BC06920">
      <w:pPr>
        <w:pStyle w:val="28"/>
        <w:numPr>
          <w:ilvl w:val="0"/>
          <w:numId w:val="22"/>
        </w:numPr>
        <w:spacing w:before="120" w:after="120"/>
        <w:ind w:firstLineChars="0"/>
      </w:pPr>
      <w:r>
        <w:t>Before starting the experiment, suggest you check the mixing vials, empty the mixing vials.</w:t>
      </w:r>
    </w:p>
    <w:p w14:paraId="0F8DBD34">
      <w:pPr>
        <w:pStyle w:val="28"/>
        <w:numPr>
          <w:ilvl w:val="0"/>
          <w:numId w:val="22"/>
        </w:numPr>
        <w:spacing w:before="120" w:after="120"/>
        <w:ind w:firstLineChars="0"/>
      </w:pPr>
      <w:r>
        <w:t>The mixing station must be in position before starting the processing module each initialize.</w:t>
      </w:r>
    </w:p>
    <w:p w14:paraId="4BA03FCB">
      <w:pPr>
        <w:pStyle w:val="28"/>
        <w:numPr>
          <w:ilvl w:val="0"/>
          <w:numId w:val="22"/>
        </w:numPr>
        <w:spacing w:before="120" w:after="120"/>
        <w:ind w:firstLineChars="0"/>
      </w:pPr>
      <w:r>
        <w:rPr>
          <w:rFonts w:hint="eastAsia" w:eastAsia="宋体"/>
        </w:rPr>
        <w:t>Wait until the cleaning of the mixing station is done if you want to power off the processing module.</w:t>
      </w:r>
    </w:p>
    <w:p w14:paraId="5DBC28A9">
      <w:pPr>
        <w:pStyle w:val="3"/>
        <w:spacing w:before="120" w:after="120"/>
        <w:ind w:left="240" w:right="120"/>
      </w:pPr>
      <w:bookmarkStart w:id="72" w:name="_Toc16467"/>
      <w:r>
        <w:t>3.3.11 Syringe door</w:t>
      </w:r>
      <w:bookmarkEnd w:id="72"/>
    </w:p>
    <w:p w14:paraId="1670B40A">
      <w:pPr>
        <w:spacing w:before="120" w:after="120"/>
        <w:ind w:firstLine="360"/>
        <w:jc w:val="center"/>
        <w:rPr>
          <w:rFonts w:eastAsiaTheme="minorEastAsia"/>
        </w:rPr>
      </w:pPr>
      <w:r>
        <w:rPr>
          <w:rFonts w:ascii="Times New Roman" w:hAnsi="Times New Roman" w:cs="Times New Roman"/>
          <w:lang w:val="en-US" w:bidi="ar-SA"/>
        </w:rPr>
        <w:drawing>
          <wp:inline distT="0" distB="0" distL="114300" distR="114300">
            <wp:extent cx="890270" cy="1544320"/>
            <wp:effectExtent l="0" t="0" r="11430" b="5080"/>
            <wp:docPr id="134" name="图片 5" descr="lQDPJxKhPQhxc1fNFoDNDKiwZJDWushNnrEGgEUY9qcaAA_3240_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 descr="lQDPJxKhPQhxc1fNFoDNDKiwZJDWushNnrEGgEUY9qcaAA_3240_5760"/>
                    <pic:cNvPicPr>
                      <a:picLocks noChangeAspect="1"/>
                    </pic:cNvPicPr>
                  </pic:nvPicPr>
                  <pic:blipFill>
                    <a:blip r:embed="rId35">
                      <a:lum contrast="6000"/>
                    </a:blip>
                    <a:srcRect l="4034" t="6805" r="10489" b="9831"/>
                    <a:stretch>
                      <a:fillRect/>
                    </a:stretch>
                  </pic:blipFill>
                  <pic:spPr>
                    <a:xfrm>
                      <a:off x="0" y="0"/>
                      <a:ext cx="890270" cy="1544320"/>
                    </a:xfrm>
                    <a:prstGeom prst="rect">
                      <a:avLst/>
                    </a:prstGeom>
                    <a:noFill/>
                    <a:ln>
                      <a:noFill/>
                    </a:ln>
                  </pic:spPr>
                </pic:pic>
              </a:graphicData>
            </a:graphic>
          </wp:inline>
        </w:drawing>
      </w:r>
    </w:p>
    <w:p w14:paraId="7CB79289">
      <w:pPr>
        <w:spacing w:before="120" w:after="120"/>
        <w:ind w:firstLine="360"/>
        <w:jc w:val="center"/>
        <w:rPr>
          <w:rFonts w:eastAsiaTheme="minorEastAsia"/>
        </w:rPr>
      </w:pPr>
      <w:r>
        <w:rPr>
          <w:rFonts w:hint="eastAsia" w:eastAsiaTheme="minorEastAsia"/>
        </w:rPr>
        <w:t>F</w:t>
      </w:r>
      <w:r>
        <w:rPr>
          <w:rFonts w:eastAsiaTheme="minorEastAsia"/>
        </w:rPr>
        <w:t>igure 3.11 Schematic diagram of syringe door</w:t>
      </w:r>
    </w:p>
    <w:p w14:paraId="297D86BC">
      <w:pPr>
        <w:spacing w:before="120" w:after="120"/>
        <w:ind w:firstLine="360"/>
      </w:pPr>
      <w:r>
        <w:drawing>
          <wp:inline distT="0" distB="0" distL="0" distR="0">
            <wp:extent cx="447675" cy="379095"/>
            <wp:effectExtent l="0" t="0" r="9525" b="1905"/>
            <wp:docPr id="8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3.jpeg"/>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rPr>
          <w:b/>
          <w:bCs/>
        </w:rPr>
        <w:t>Note:</w:t>
      </w:r>
      <w:r>
        <w:rPr>
          <w:rFonts w:hint="eastAsia" w:cs="Times New Roman" w:eastAsiaTheme="minorEastAsia"/>
          <w:szCs w:val="24"/>
          <w:lang w:bidi="ar-SA"/>
        </w:rPr>
        <w:t xml:space="preserve"> </w:t>
      </w:r>
      <w:r>
        <w:t>Check the syringe at least once a week to make sure that air does not enter the liquid tube. Air gets into the liquid tube will cause uneven staining.</w:t>
      </w:r>
    </w:p>
    <w:p w14:paraId="4FA6A29A">
      <w:pPr>
        <w:spacing w:before="120" w:after="120"/>
        <w:ind w:firstLine="360"/>
        <w:rPr>
          <w:rFonts w:cs="Times New Roman"/>
          <w:szCs w:val="24"/>
          <w:lang w:bidi="ar-SA"/>
        </w:rPr>
      </w:pPr>
      <w:r>
        <w:t xml:space="preserve">As shown in above figure 3.11, the syringe door is used to protect the syringe, which controls the absorption and distribution of reagents. To check the condition of the syringe assembly, open the syringe door by pressing and holding the red area in the figure (“push” position) until you hear the "tick" sound. If the syringe assembly is leaking or damaged, contact your service </w:t>
      </w:r>
      <w:r>
        <w:rPr>
          <w:rFonts w:eastAsiaTheme="minorEastAsia"/>
        </w:rPr>
        <w:t>re</w:t>
      </w:r>
      <w:r>
        <w:rPr>
          <w:rFonts w:hint="eastAsia" w:eastAsiaTheme="minorEastAsia"/>
        </w:rPr>
        <w:t>p</w:t>
      </w:r>
      <w:r>
        <w:rPr>
          <w:rFonts w:eastAsiaTheme="minorEastAsia"/>
        </w:rPr>
        <w:t>resentative</w:t>
      </w:r>
      <w:r>
        <w:t>.</w:t>
      </w:r>
    </w:p>
    <w:p w14:paraId="46B8D2A6">
      <w:pPr>
        <w:spacing w:before="120" w:after="120"/>
        <w:ind w:firstLine="0" w:firstLineChars="0"/>
        <w:rPr>
          <w:rFonts w:eastAsiaTheme="minorEastAsia"/>
        </w:rPr>
      </w:pPr>
    </w:p>
    <w:p w14:paraId="3B7608F1">
      <w:pPr>
        <w:pStyle w:val="3"/>
        <w:spacing w:before="120" w:after="120"/>
        <w:ind w:left="240" w:right="120"/>
      </w:pPr>
      <w:bookmarkStart w:id="73" w:name="_Toc29519"/>
      <w:r>
        <w:t>3.3.12 Power switch</w:t>
      </w:r>
      <w:bookmarkEnd w:id="73"/>
    </w:p>
    <w:p w14:paraId="3A41C8D6">
      <w:pPr>
        <w:spacing w:before="120" w:after="120"/>
        <w:ind w:firstLine="360"/>
        <w:rPr>
          <w:rFonts w:eastAsiaTheme="minorEastAsia"/>
        </w:rPr>
      </w:pPr>
      <w:r>
        <w:rPr>
          <w:rFonts w:eastAsiaTheme="minorEastAsia"/>
        </w:rPr>
        <w:t>Power switch indicator:</w:t>
      </w:r>
    </w:p>
    <w:p w14:paraId="08C297EE">
      <w:pPr>
        <w:pStyle w:val="28"/>
        <w:numPr>
          <w:ilvl w:val="0"/>
          <w:numId w:val="23"/>
        </w:numPr>
        <w:spacing w:before="120" w:after="120"/>
        <w:ind w:firstLineChars="0"/>
        <w:rPr>
          <w:rFonts w:eastAsiaTheme="minorEastAsia"/>
        </w:rPr>
      </w:pPr>
      <w:r>
        <w:rPr>
          <w:rFonts w:eastAsiaTheme="minorEastAsia"/>
        </w:rPr>
        <w:t>Light is on: the processing module is on.</w:t>
      </w:r>
    </w:p>
    <w:p w14:paraId="2C4B454D">
      <w:pPr>
        <w:pStyle w:val="28"/>
        <w:numPr>
          <w:ilvl w:val="0"/>
          <w:numId w:val="23"/>
        </w:numPr>
        <w:spacing w:before="120" w:after="120"/>
        <w:ind w:firstLineChars="0"/>
        <w:rPr>
          <w:rFonts w:eastAsiaTheme="minorEastAsia"/>
        </w:rPr>
      </w:pPr>
      <w:r>
        <w:rPr>
          <w:rFonts w:eastAsiaTheme="minorEastAsia"/>
        </w:rPr>
        <w:t>Light is off: the processing module is off.</w:t>
      </w:r>
    </w:p>
    <w:p w14:paraId="5EAE6B85">
      <w:pPr>
        <w:pStyle w:val="21"/>
        <w:spacing w:before="120" w:after="120"/>
        <w:ind w:firstLine="301"/>
      </w:pPr>
      <w:bookmarkStart w:id="74" w:name="_bookmark10"/>
      <w:bookmarkEnd w:id="74"/>
      <w:bookmarkStart w:id="75" w:name="_Toc10398"/>
      <w:r>
        <w:t>3.4 Host computer</w:t>
      </w:r>
      <w:bookmarkEnd w:id="75"/>
    </w:p>
    <w:p w14:paraId="645FB145">
      <w:pPr>
        <w:spacing w:before="120" w:after="120"/>
        <w:ind w:firstLine="360"/>
      </w:pPr>
      <w:r>
        <w:t>The host</w:t>
      </w:r>
      <w:r>
        <w:rPr>
          <w:rFonts w:hint="eastAsia"/>
        </w:rPr>
        <w:t xml:space="preserve"> computer</w:t>
      </w:r>
      <w:r>
        <w:t xml:space="preserve"> as a control system controls the processing module and provides data storage. If the slide label </w:t>
      </w:r>
      <w:r>
        <w:rPr>
          <w:rFonts w:hint="eastAsia"/>
        </w:rPr>
        <w:t>printer</w:t>
      </w:r>
      <w:r>
        <w:t xml:space="preserve"> and standard printer </w:t>
      </w:r>
      <w:r>
        <w:rPr>
          <w:rFonts w:hint="eastAsia"/>
        </w:rPr>
        <w:t>need</w:t>
      </w:r>
      <w:r>
        <w:t xml:space="preserve"> to be installed, the host computer also provides the connection of these devices. During the system installation, the host</w:t>
      </w:r>
      <w:r>
        <w:rPr>
          <w:rFonts w:hint="eastAsia"/>
        </w:rPr>
        <w:t xml:space="preserve"> </w:t>
      </w:r>
      <w:r>
        <w:t xml:space="preserve">computer will be configured and </w:t>
      </w:r>
      <w:r>
        <w:rPr>
          <w:rFonts w:hint="eastAsia"/>
        </w:rPr>
        <w:t>connected</w:t>
      </w:r>
      <w:r>
        <w:t xml:space="preserve"> to the processing module.</w:t>
      </w:r>
    </w:p>
    <w:p w14:paraId="462089BE">
      <w:pPr>
        <w:spacing w:before="120" w:after="120"/>
        <w:ind w:firstLine="360"/>
        <w:rPr>
          <w:lang w:bidi="ar-SA"/>
        </w:rPr>
      </w:pPr>
      <w:r>
        <w:rPr>
          <w:rFonts w:cs="Times New Roman"/>
          <w:position w:val="-16"/>
          <w:lang w:bidi="ar-SA"/>
        </w:rPr>
        <w:drawing>
          <wp:inline distT="0" distB="0" distL="0" distR="0">
            <wp:extent cx="355600" cy="298450"/>
            <wp:effectExtent l="0" t="0" r="6350" b="6350"/>
            <wp:docPr id="5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3.jpe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680" cy="310740"/>
                    </a:xfrm>
                    <a:prstGeom prst="rect">
                      <a:avLst/>
                    </a:prstGeom>
                  </pic:spPr>
                </pic:pic>
              </a:graphicData>
            </a:graphic>
          </wp:inline>
        </w:drawing>
      </w:r>
      <w:r>
        <w:rPr>
          <w:lang w:bidi="ar-SA"/>
        </w:rPr>
        <w:t xml:space="preserve">Note: Do not </w:t>
      </w:r>
      <w:r>
        <w:rPr>
          <w:rFonts w:hint="eastAsia"/>
          <w:lang w:bidi="ar-SA"/>
        </w:rPr>
        <w:t>power</w:t>
      </w:r>
      <w:r>
        <w:rPr>
          <w:lang w:bidi="ar-SA"/>
        </w:rPr>
        <w:t xml:space="preserve"> off the computer during operation. To change the users who are logged on</w:t>
      </w:r>
      <w:r>
        <w:rPr>
          <w:rFonts w:hint="eastAsia"/>
          <w:lang w:bidi="ar-SA"/>
        </w:rPr>
        <w:t xml:space="preserve"> to</w:t>
      </w:r>
      <w:r>
        <w:rPr>
          <w:lang w:bidi="ar-SA"/>
        </w:rPr>
        <w:t xml:space="preserve"> the computer, </w:t>
      </w:r>
      <w:r>
        <w:rPr>
          <w:rFonts w:hint="eastAsia"/>
          <w:lang w:bidi="ar-SA"/>
        </w:rPr>
        <w:t>click</w:t>
      </w:r>
      <w:r>
        <w:rPr>
          <w:lang w:bidi="ar-SA"/>
        </w:rPr>
        <w:t xml:space="preserve"> “logout” from the “Start” menu of the operating system instead of </w:t>
      </w:r>
      <w:r>
        <w:rPr>
          <w:rFonts w:hint="eastAsia"/>
          <w:lang w:bidi="ar-SA"/>
        </w:rPr>
        <w:t>restarting</w:t>
      </w:r>
      <w:r>
        <w:rPr>
          <w:lang w:bidi="ar-SA"/>
        </w:rPr>
        <w:t xml:space="preserve"> the computer.</w:t>
      </w:r>
    </w:p>
    <w:p w14:paraId="69512A84">
      <w:pPr>
        <w:spacing w:before="120" w:after="120"/>
        <w:ind w:firstLine="360"/>
        <w:rPr>
          <w:lang w:bidi="ar-SA"/>
        </w:rPr>
      </w:pPr>
      <w:r>
        <w:rPr>
          <w:lang w:bidi="ar-SA"/>
        </w:rPr>
        <w:t>The following ports may be used by the system:</w:t>
      </w:r>
    </w:p>
    <w:p w14:paraId="69D90AC1">
      <w:pPr>
        <w:pStyle w:val="28"/>
        <w:numPr>
          <w:ilvl w:val="0"/>
          <w:numId w:val="17"/>
        </w:numPr>
        <w:spacing w:before="120" w:after="120"/>
        <w:ind w:firstLineChars="0"/>
      </w:pPr>
      <w:r>
        <w:t>USB interfaces: used to connect standard printer or slide label printer</w:t>
      </w:r>
    </w:p>
    <w:p w14:paraId="467E712B">
      <w:pPr>
        <w:pStyle w:val="28"/>
        <w:numPr>
          <w:ilvl w:val="0"/>
          <w:numId w:val="17"/>
        </w:numPr>
        <w:spacing w:before="120" w:after="120"/>
        <w:ind w:firstLineChars="0"/>
      </w:pPr>
      <w:r>
        <w:t xml:space="preserve">Parallel port: used for slide label </w:t>
      </w:r>
      <w:r>
        <w:rPr>
          <w:rFonts w:hint="eastAsia"/>
        </w:rPr>
        <w:t>printer</w:t>
      </w:r>
    </w:p>
    <w:p w14:paraId="7BC85D67">
      <w:pPr>
        <w:pStyle w:val="28"/>
        <w:numPr>
          <w:ilvl w:val="0"/>
          <w:numId w:val="17"/>
        </w:numPr>
        <w:spacing w:before="120" w:after="120"/>
        <w:ind w:firstLineChars="0"/>
      </w:pPr>
      <w:r>
        <w:rPr>
          <w:rFonts w:hint="eastAsia"/>
        </w:rPr>
        <w:t>N</w:t>
      </w:r>
      <w:r>
        <w:t>etwork connection</w:t>
      </w:r>
      <w:r>
        <w:rPr>
          <w:rFonts w:hint="eastAsia"/>
        </w:rPr>
        <w:t xml:space="preserve"> port</w:t>
      </w:r>
      <w:r>
        <w:t>: connect to the processing module</w:t>
      </w:r>
      <w:r>
        <w:rPr>
          <w:rFonts w:hint="eastAsia"/>
        </w:rPr>
        <w:t xml:space="preserve"> </w:t>
      </w:r>
      <w:r>
        <w:rPr>
          <w:rFonts w:hint="eastAsia" w:eastAsia="宋体"/>
        </w:rPr>
        <w:t>through a network cable</w:t>
      </w:r>
    </w:p>
    <w:p w14:paraId="50B43001">
      <w:pPr>
        <w:pStyle w:val="28"/>
        <w:numPr>
          <w:ilvl w:val="0"/>
          <w:numId w:val="17"/>
        </w:numPr>
        <w:spacing w:before="120" w:after="120"/>
        <w:ind w:firstLineChars="0"/>
      </w:pPr>
      <w:r>
        <w:rPr>
          <w:rFonts w:hint="eastAsia" w:eastAsiaTheme="minorEastAsia"/>
        </w:rPr>
        <w:t>W</w:t>
      </w:r>
      <w:r>
        <w:rPr>
          <w:rFonts w:eastAsiaTheme="minorEastAsia"/>
        </w:rPr>
        <w:t>IFI connection: Connect with your local router when need</w:t>
      </w:r>
      <w:r>
        <w:rPr>
          <w:rFonts w:hint="eastAsia" w:eastAsiaTheme="minorEastAsia"/>
          <w:lang w:val="en-US" w:eastAsia="zh-CN"/>
        </w:rPr>
        <w:t>ing</w:t>
      </w:r>
      <w:r>
        <w:rPr>
          <w:rFonts w:eastAsiaTheme="minorEastAsia"/>
        </w:rPr>
        <w:t xml:space="preserve"> to access the internet.</w:t>
      </w:r>
    </w:p>
    <w:p w14:paraId="2BA26C4F">
      <w:pPr>
        <w:spacing w:before="120" w:after="120"/>
        <w:ind w:firstLine="360"/>
      </w:pPr>
      <w:bookmarkStart w:id="76" w:name="OLE_LINK50"/>
      <w:r>
        <w:rPr>
          <w:rFonts w:hint="eastAsia"/>
        </w:rPr>
        <w:t>Notice: To avoid any possibility of delays or interference with system control, please do not install any additional software on this computer.</w:t>
      </w:r>
    </w:p>
    <w:bookmarkEnd w:id="76"/>
    <w:p w14:paraId="1121D34A">
      <w:pPr>
        <w:pStyle w:val="21"/>
        <w:spacing w:before="120" w:after="120"/>
        <w:ind w:firstLine="301"/>
      </w:pPr>
      <w:bookmarkStart w:id="77" w:name="_bookmark11"/>
      <w:bookmarkEnd w:id="77"/>
      <w:bookmarkStart w:id="78" w:name="_Toc1691"/>
      <w:r>
        <w:t xml:space="preserve">3.5 Slide label </w:t>
      </w:r>
      <w:r>
        <w:rPr>
          <w:rFonts w:hint="eastAsia"/>
        </w:rPr>
        <w:t>printer</w:t>
      </w:r>
      <w:bookmarkEnd w:id="78"/>
    </w:p>
    <w:p w14:paraId="59B38763">
      <w:pPr>
        <w:spacing w:before="120" w:after="120"/>
        <w:ind w:firstLine="360"/>
        <w:rPr>
          <w:lang w:bidi="ar-SA"/>
        </w:rPr>
      </w:pPr>
      <w:r>
        <w:rPr>
          <w:lang w:bidi="ar-SA"/>
        </w:rPr>
        <w:t>The system provides a unique slide</w:t>
      </w:r>
      <w:r>
        <w:rPr>
          <w:rFonts w:hint="eastAsia"/>
          <w:lang w:bidi="ar-SA"/>
        </w:rPr>
        <w:t xml:space="preserve"> </w:t>
      </w:r>
      <w:r>
        <w:rPr>
          <w:lang w:bidi="ar-SA"/>
        </w:rPr>
        <w:t xml:space="preserve">identifier for each slide. The slide label </w:t>
      </w:r>
      <w:r>
        <w:rPr>
          <w:rFonts w:hint="eastAsia"/>
          <w:lang w:bidi="ar-SA"/>
        </w:rPr>
        <w:t>printer</w:t>
      </w:r>
      <w:r>
        <w:rPr>
          <w:lang w:bidi="ar-SA"/>
        </w:rPr>
        <w:t xml:space="preserve"> is used to print these unique identifier label</w:t>
      </w:r>
      <w:r>
        <w:rPr>
          <w:rFonts w:hint="eastAsia"/>
          <w:lang w:bidi="ar-SA"/>
        </w:rPr>
        <w:t xml:space="preserve">s </w:t>
      </w:r>
      <w:r>
        <w:rPr>
          <w:lang w:bidi="ar-SA"/>
        </w:rPr>
        <w:t>which</w:t>
      </w:r>
      <w:r>
        <w:rPr>
          <w:rFonts w:hint="eastAsia"/>
          <w:lang w:bidi="ar-SA"/>
        </w:rPr>
        <w:t xml:space="preserve"> </w:t>
      </w:r>
      <w:r>
        <w:rPr>
          <w:lang w:bidi="ar-SA"/>
        </w:rPr>
        <w:t>are then affixed to slide</w:t>
      </w:r>
      <w:r>
        <w:rPr>
          <w:rFonts w:hint="eastAsia"/>
          <w:lang w:bidi="ar-SA"/>
        </w:rPr>
        <w:t>s</w:t>
      </w:r>
      <w:r>
        <w:rPr>
          <w:lang w:bidi="ar-SA"/>
        </w:rPr>
        <w:t>. When the slides are loaded into the processing module, the software will obtain the images of the slide labels to determine the position of each slide.</w:t>
      </w:r>
    </w:p>
    <w:p w14:paraId="575DC212">
      <w:pPr>
        <w:spacing w:before="120" w:after="120"/>
        <w:ind w:firstLine="360"/>
        <w:rPr>
          <w:lang w:bidi="ar-SA"/>
        </w:rPr>
      </w:pPr>
      <w:r>
        <w:rPr>
          <w:lang w:bidi="ar-SA"/>
        </w:rPr>
        <w:t xml:space="preserve">The slide label </w:t>
      </w:r>
      <w:r>
        <w:rPr>
          <w:rFonts w:hint="eastAsia"/>
          <w:lang w:bidi="ar-SA"/>
        </w:rPr>
        <w:t>printer</w:t>
      </w:r>
      <w:r>
        <w:rPr>
          <w:lang w:bidi="ar-SA"/>
        </w:rPr>
        <w:t xml:space="preserve"> is connected to the computer through the parallel port or a USB port, installed and tested when the system is installed. For </w:t>
      </w:r>
      <w:r>
        <w:rPr>
          <w:rFonts w:hint="eastAsia"/>
          <w:lang w:bidi="ar-SA"/>
        </w:rPr>
        <w:t xml:space="preserve">the </w:t>
      </w:r>
      <w:r>
        <w:rPr>
          <w:lang w:bidi="ar-SA"/>
        </w:rPr>
        <w:t xml:space="preserve">information </w:t>
      </w:r>
      <w:r>
        <w:rPr>
          <w:rFonts w:hint="eastAsia"/>
          <w:lang w:bidi="ar-SA"/>
        </w:rPr>
        <w:t>about</w:t>
      </w:r>
      <w:r>
        <w:rPr>
          <w:lang w:bidi="ar-SA"/>
        </w:rPr>
        <w:t xml:space="preserve"> labels, label tape replacement and cleaning, please refer to the documentation provided with the label </w:t>
      </w:r>
      <w:r>
        <w:rPr>
          <w:rFonts w:hint="eastAsia"/>
          <w:lang w:bidi="ar-SA"/>
        </w:rPr>
        <w:t>printer</w:t>
      </w:r>
      <w:r>
        <w:rPr>
          <w:lang w:bidi="ar-SA"/>
        </w:rPr>
        <w:t xml:space="preserve"> or contact your service representative.</w:t>
      </w:r>
    </w:p>
    <w:p w14:paraId="42EB15F7">
      <w:pPr>
        <w:pStyle w:val="21"/>
        <w:spacing w:before="120" w:after="120"/>
        <w:ind w:firstLine="301"/>
      </w:pPr>
      <w:bookmarkStart w:id="79" w:name="_Toc30937"/>
      <w:r>
        <w:t>3.6 Auxiliary devices</w:t>
      </w:r>
      <w:bookmarkEnd w:id="79"/>
    </w:p>
    <w:p w14:paraId="4FB66E02">
      <w:pPr>
        <w:spacing w:before="120" w:after="120"/>
        <w:ind w:firstLine="360"/>
        <w:rPr>
          <w:lang w:bidi="ar-SA"/>
        </w:rPr>
      </w:pPr>
      <w:bookmarkStart w:id="80" w:name="OLE_LINK32"/>
      <w:r>
        <w:rPr>
          <w:lang w:bidi="ar-SA"/>
        </w:rPr>
        <w:t>This chapter describes the auxiliary devices that must be used with the system.</w:t>
      </w:r>
    </w:p>
    <w:bookmarkEnd w:id="80"/>
    <w:p w14:paraId="24A7354B">
      <w:pPr>
        <w:pStyle w:val="3"/>
        <w:spacing w:before="120" w:after="120"/>
        <w:ind w:left="240" w:right="120"/>
      </w:pPr>
      <w:bookmarkStart w:id="81" w:name="_Toc11181"/>
      <w:r>
        <w:t>3.6.1 Slide</w:t>
      </w:r>
      <w:r>
        <w:rPr>
          <w:rFonts w:hint="eastAsia"/>
        </w:rPr>
        <w:t>s</w:t>
      </w:r>
      <w:bookmarkEnd w:id="81"/>
    </w:p>
    <w:p w14:paraId="3DB44DAC">
      <w:pPr>
        <w:spacing w:before="120" w:after="120"/>
        <w:ind w:firstLine="360"/>
        <w:rPr>
          <w:lang w:bidi="ar-SA"/>
        </w:rPr>
      </w:pPr>
      <w:r>
        <w:rPr>
          <w:lang w:bidi="ar-SA"/>
        </w:rPr>
        <w:t>The following figures show the areas of the slides that can be used. The dispense capacity refers to the setting you can choose when setting up slides with the software</w:t>
      </w:r>
      <w:r>
        <w:rPr>
          <w:rFonts w:hint="eastAsia"/>
          <w:lang w:bidi="ar-SA"/>
        </w:rPr>
        <w:t xml:space="preserve">. </w:t>
      </w:r>
    </w:p>
    <w:p w14:paraId="491487A4">
      <w:pPr>
        <w:pStyle w:val="8"/>
        <w:spacing w:before="120" w:after="120"/>
        <w:ind w:firstLine="1440" w:firstLineChars="600"/>
        <w:rPr>
          <w:rFonts w:eastAsiaTheme="minorEastAsia"/>
          <w:lang w:bidi="ar-SA"/>
        </w:rPr>
      </w:pPr>
      <w:r>
        <w:rPr>
          <w:lang w:bidi="ar-SA"/>
        </w:rPr>
        <w:drawing>
          <wp:anchor distT="0" distB="0" distL="114300" distR="114300" simplePos="0" relativeHeight="251676672" behindDoc="0" locked="0" layoutInCell="1" allowOverlap="1">
            <wp:simplePos x="0" y="0"/>
            <wp:positionH relativeFrom="column">
              <wp:posOffset>78105</wp:posOffset>
            </wp:positionH>
            <wp:positionV relativeFrom="paragraph">
              <wp:posOffset>55880</wp:posOffset>
            </wp:positionV>
            <wp:extent cx="1550670" cy="133985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550670" cy="1339850"/>
                    </a:xfrm>
                    <a:prstGeom prst="rect">
                      <a:avLst/>
                    </a:prstGeom>
                    <a:noFill/>
                    <a:ln>
                      <a:noFill/>
                    </a:ln>
                  </pic:spPr>
                </pic:pic>
              </a:graphicData>
            </a:graphic>
          </wp:anchor>
        </w:drawing>
      </w:r>
      <w:r>
        <w:rPr>
          <w:lang w:bidi="ar-SA"/>
        </w:rPr>
        <w:drawing>
          <wp:inline distT="0" distB="0" distL="0" distR="0">
            <wp:extent cx="1517015" cy="1396365"/>
            <wp:effectExtent l="0" t="0" r="698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532193" cy="1410564"/>
                    </a:xfrm>
                    <a:prstGeom prst="rect">
                      <a:avLst/>
                    </a:prstGeom>
                    <a:noFill/>
                    <a:ln>
                      <a:noFill/>
                    </a:ln>
                  </pic:spPr>
                </pic:pic>
              </a:graphicData>
            </a:graphic>
          </wp:inline>
        </w:drawing>
      </w:r>
      <w:r>
        <w:rPr>
          <w:rFonts w:hint="eastAsia" w:eastAsiaTheme="minorEastAsia"/>
          <w:lang w:bidi="ar-SA"/>
        </w:rPr>
        <w:t xml:space="preserve"> </w:t>
      </w:r>
      <w:r>
        <w:rPr>
          <w:rFonts w:eastAsiaTheme="minorEastAsia"/>
          <w:lang w:bidi="ar-SA"/>
        </w:rPr>
        <w:t xml:space="preserve">     </w:t>
      </w:r>
    </w:p>
    <w:p w14:paraId="33A47559">
      <w:pPr>
        <w:pStyle w:val="8"/>
        <w:spacing w:before="120" w:after="120"/>
        <w:ind w:firstLine="360"/>
        <w:rPr>
          <w:rFonts w:eastAsiaTheme="minorEastAsia"/>
        </w:rPr>
      </w:pPr>
      <w:r>
        <w:rPr>
          <w:rFonts w:hint="eastAsia"/>
        </w:rPr>
        <w:t xml:space="preserve">Figure </w:t>
      </w:r>
      <w:r>
        <w:t>3.12</w:t>
      </w:r>
      <w:r>
        <w:rPr>
          <w:rFonts w:hint="eastAsia" w:ascii="宋体" w:hAnsi="宋体" w:eastAsia="宋体"/>
        </w:rPr>
        <w:t>：</w:t>
      </w:r>
      <w:r>
        <w:rPr>
          <w:rFonts w:hint="eastAsia"/>
        </w:rPr>
        <w:t>1</w:t>
      </w:r>
      <w:r>
        <w:t>00</w:t>
      </w:r>
      <w:r>
        <w:rPr>
          <w:rFonts w:hint="eastAsia" w:eastAsia="宋体"/>
        </w:rPr>
        <w:t>u</w:t>
      </w:r>
      <w:r>
        <w:t xml:space="preserve">L </w:t>
      </w:r>
      <w:r>
        <w:rPr>
          <w:rFonts w:hint="eastAsia" w:eastAsia="宋体"/>
        </w:rPr>
        <w:t>or 120 uL</w:t>
      </w:r>
      <w:r>
        <w:t xml:space="preserve">                             </w:t>
      </w:r>
      <w:r>
        <w:rPr>
          <w:rFonts w:hint="eastAsia"/>
        </w:rPr>
        <w:t xml:space="preserve">Figure </w:t>
      </w:r>
      <w:r>
        <w:t>3.13</w:t>
      </w:r>
      <w:r>
        <w:rPr>
          <w:rFonts w:hint="eastAsia" w:ascii="宋体" w:hAnsi="宋体" w:eastAsia="宋体"/>
        </w:rPr>
        <w:t>：</w:t>
      </w:r>
      <w:r>
        <w:rPr>
          <w:rFonts w:hint="eastAsia"/>
        </w:rPr>
        <w:t>1</w:t>
      </w:r>
      <w:r>
        <w:rPr>
          <w:rFonts w:hint="eastAsia" w:eastAsia="宋体"/>
        </w:rPr>
        <w:t>5</w:t>
      </w:r>
      <w:r>
        <w:t>0</w:t>
      </w:r>
      <w:r>
        <w:rPr>
          <w:rFonts w:hint="eastAsia" w:eastAsia="宋体"/>
        </w:rPr>
        <w:t>u</w:t>
      </w:r>
      <w:r>
        <w:t>L</w:t>
      </w:r>
    </w:p>
    <w:p w14:paraId="473697D8">
      <w:pPr>
        <w:pStyle w:val="8"/>
        <w:spacing w:before="120" w:after="120"/>
        <w:ind w:firstLine="361"/>
        <w:rPr>
          <w:b/>
          <w:bCs/>
        </w:rPr>
      </w:pPr>
      <w:bookmarkStart w:id="82" w:name="OLE_LINK33"/>
      <w:r>
        <w:rPr>
          <w:b/>
          <w:bCs/>
        </w:rPr>
        <w:t>S</w:t>
      </w:r>
      <w:r>
        <w:rPr>
          <w:rFonts w:hint="eastAsia"/>
          <w:b/>
          <w:bCs/>
        </w:rPr>
        <w:t xml:space="preserve">lide </w:t>
      </w:r>
      <w:r>
        <w:rPr>
          <w:b/>
          <w:bCs/>
        </w:rPr>
        <w:t>specifications:</w:t>
      </w:r>
    </w:p>
    <w:tbl>
      <w:tblPr>
        <w:tblStyle w:val="22"/>
        <w:tblW w:w="7654" w:type="dxa"/>
        <w:tblInd w:w="269"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581"/>
        <w:gridCol w:w="1774"/>
        <w:gridCol w:w="3299"/>
      </w:tblGrid>
      <w:tr w14:paraId="60674C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2581" w:type="dxa"/>
            <w:vMerge w:val="restart"/>
            <w:vAlign w:val="center"/>
          </w:tcPr>
          <w:p w14:paraId="146C225F">
            <w:pPr>
              <w:pStyle w:val="29"/>
              <w:spacing w:before="120" w:after="120"/>
              <w:ind w:firstLine="315"/>
              <w:rPr>
                <w:rFonts w:cs="Times New Roman"/>
                <w:sz w:val="21"/>
                <w:szCs w:val="21"/>
              </w:rPr>
            </w:pPr>
            <w:r>
              <w:rPr>
                <w:rFonts w:cs="Times New Roman"/>
                <w:sz w:val="21"/>
                <w:szCs w:val="21"/>
              </w:rPr>
              <w:t>Size</w:t>
            </w:r>
          </w:p>
        </w:tc>
        <w:tc>
          <w:tcPr>
            <w:tcW w:w="1774" w:type="dxa"/>
          </w:tcPr>
          <w:p w14:paraId="136F5561">
            <w:pPr>
              <w:spacing w:before="120" w:after="120"/>
              <w:ind w:firstLine="0" w:firstLineChars="0"/>
              <w:rPr>
                <w:rFonts w:cs="Times New Roman"/>
                <w:sz w:val="21"/>
                <w:szCs w:val="21"/>
              </w:rPr>
            </w:pPr>
            <w:r>
              <w:rPr>
                <w:rFonts w:cs="Times New Roman"/>
                <w:sz w:val="21"/>
                <w:szCs w:val="21"/>
              </w:rPr>
              <w:t>Width</w:t>
            </w:r>
            <w:r>
              <w:rPr>
                <w:rFonts w:eastAsia="宋体" w:cs="Times New Roman"/>
                <w:sz w:val="21"/>
                <w:szCs w:val="21"/>
              </w:rPr>
              <w:t>：</w:t>
            </w:r>
          </w:p>
        </w:tc>
        <w:tc>
          <w:tcPr>
            <w:tcW w:w="3299" w:type="dxa"/>
          </w:tcPr>
          <w:p w14:paraId="312B2CED">
            <w:pPr>
              <w:pStyle w:val="29"/>
              <w:spacing w:before="120" w:after="120"/>
              <w:ind w:firstLine="0" w:firstLineChars="0"/>
              <w:rPr>
                <w:rFonts w:cs="Times New Roman"/>
                <w:sz w:val="21"/>
                <w:szCs w:val="21"/>
              </w:rPr>
            </w:pPr>
            <w:r>
              <w:rPr>
                <w:rFonts w:cs="Times New Roman"/>
                <w:sz w:val="21"/>
                <w:szCs w:val="21"/>
              </w:rPr>
              <w:t>24.64 - 26.0 mm (0.97-1.02 in)</w:t>
            </w:r>
          </w:p>
        </w:tc>
      </w:tr>
      <w:tr w14:paraId="1E94C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8" w:hRule="atLeast"/>
        </w:trPr>
        <w:tc>
          <w:tcPr>
            <w:tcW w:w="2581" w:type="dxa"/>
            <w:vMerge w:val="continue"/>
            <w:vAlign w:val="center"/>
          </w:tcPr>
          <w:p w14:paraId="75FDF45C">
            <w:pPr>
              <w:spacing w:before="120" w:after="120"/>
              <w:ind w:firstLine="315"/>
              <w:rPr>
                <w:rFonts w:cs="Times New Roman"/>
                <w:sz w:val="21"/>
                <w:szCs w:val="21"/>
              </w:rPr>
            </w:pPr>
          </w:p>
        </w:tc>
        <w:tc>
          <w:tcPr>
            <w:tcW w:w="1774" w:type="dxa"/>
          </w:tcPr>
          <w:p w14:paraId="2A946156">
            <w:pPr>
              <w:pStyle w:val="29"/>
              <w:spacing w:before="120" w:after="120"/>
              <w:ind w:firstLine="0" w:firstLineChars="0"/>
              <w:rPr>
                <w:rFonts w:cs="Times New Roman"/>
                <w:sz w:val="21"/>
                <w:szCs w:val="21"/>
              </w:rPr>
            </w:pPr>
            <w:r>
              <w:rPr>
                <w:rFonts w:cs="Times New Roman"/>
                <w:sz w:val="21"/>
                <w:szCs w:val="21"/>
              </w:rPr>
              <w:t>Length:</w:t>
            </w:r>
          </w:p>
        </w:tc>
        <w:tc>
          <w:tcPr>
            <w:tcW w:w="3299" w:type="dxa"/>
          </w:tcPr>
          <w:p w14:paraId="1966FA15">
            <w:pPr>
              <w:pStyle w:val="29"/>
              <w:spacing w:before="120" w:after="120"/>
              <w:ind w:firstLine="0" w:firstLineChars="0"/>
              <w:rPr>
                <w:rFonts w:cs="Times New Roman"/>
                <w:sz w:val="21"/>
                <w:szCs w:val="21"/>
              </w:rPr>
            </w:pPr>
            <w:r>
              <w:rPr>
                <w:rFonts w:cs="Times New Roman"/>
                <w:sz w:val="21"/>
                <w:szCs w:val="21"/>
              </w:rPr>
              <w:t>74.9 - 76.0 mm (2.95-2.99 in)</w:t>
            </w:r>
          </w:p>
        </w:tc>
      </w:tr>
      <w:tr w14:paraId="509EE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trPr>
        <w:tc>
          <w:tcPr>
            <w:tcW w:w="2581" w:type="dxa"/>
            <w:vMerge w:val="continue"/>
            <w:vAlign w:val="center"/>
          </w:tcPr>
          <w:p w14:paraId="4CFB685D">
            <w:pPr>
              <w:spacing w:before="120" w:after="120"/>
              <w:ind w:firstLine="315"/>
              <w:rPr>
                <w:rFonts w:cs="Times New Roman"/>
                <w:sz w:val="21"/>
                <w:szCs w:val="21"/>
              </w:rPr>
            </w:pPr>
          </w:p>
        </w:tc>
        <w:tc>
          <w:tcPr>
            <w:tcW w:w="1774" w:type="dxa"/>
          </w:tcPr>
          <w:p w14:paraId="63DF8602">
            <w:pPr>
              <w:pStyle w:val="29"/>
              <w:spacing w:before="120" w:after="120"/>
              <w:ind w:firstLine="0" w:firstLineChars="0"/>
              <w:rPr>
                <w:rFonts w:cs="Times New Roman"/>
                <w:sz w:val="21"/>
                <w:szCs w:val="21"/>
              </w:rPr>
            </w:pPr>
            <w:r>
              <w:rPr>
                <w:rFonts w:cs="Times New Roman"/>
                <w:sz w:val="21"/>
                <w:szCs w:val="21"/>
              </w:rPr>
              <w:t>Thickness</w:t>
            </w:r>
            <w:r>
              <w:rPr>
                <w:rFonts w:eastAsia="宋体" w:cs="Times New Roman"/>
                <w:sz w:val="21"/>
                <w:szCs w:val="21"/>
              </w:rPr>
              <w:t>：</w:t>
            </w:r>
          </w:p>
        </w:tc>
        <w:tc>
          <w:tcPr>
            <w:tcW w:w="3299" w:type="dxa"/>
          </w:tcPr>
          <w:p w14:paraId="1124ECD8">
            <w:pPr>
              <w:pStyle w:val="29"/>
              <w:spacing w:before="120" w:after="120"/>
              <w:ind w:firstLine="0" w:firstLineChars="0"/>
              <w:rPr>
                <w:rFonts w:cs="Times New Roman"/>
                <w:sz w:val="21"/>
                <w:szCs w:val="21"/>
              </w:rPr>
            </w:pPr>
            <w:r>
              <w:rPr>
                <w:rFonts w:cs="Times New Roman"/>
                <w:sz w:val="21"/>
                <w:szCs w:val="21"/>
              </w:rPr>
              <w:t>0.8 - 1.3 mm (0.03-0.05 in)</w:t>
            </w:r>
          </w:p>
        </w:tc>
      </w:tr>
      <w:tr w14:paraId="3589E8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6" w:hRule="atLeast"/>
        </w:trPr>
        <w:tc>
          <w:tcPr>
            <w:tcW w:w="2581" w:type="dxa"/>
            <w:vMerge w:val="restart"/>
            <w:vAlign w:val="center"/>
          </w:tcPr>
          <w:p w14:paraId="7AFB844B">
            <w:pPr>
              <w:pStyle w:val="29"/>
              <w:spacing w:before="120" w:after="120"/>
              <w:ind w:firstLine="315"/>
              <w:rPr>
                <w:rFonts w:cs="Times New Roman"/>
                <w:sz w:val="21"/>
                <w:szCs w:val="21"/>
              </w:rPr>
            </w:pPr>
            <w:r>
              <w:rPr>
                <w:rFonts w:cs="Times New Roman"/>
                <w:sz w:val="21"/>
                <w:szCs w:val="21"/>
              </w:rPr>
              <w:t>Label area</w:t>
            </w:r>
          </w:p>
        </w:tc>
        <w:tc>
          <w:tcPr>
            <w:tcW w:w="1774" w:type="dxa"/>
          </w:tcPr>
          <w:p w14:paraId="1E0F2C22">
            <w:pPr>
              <w:pStyle w:val="29"/>
              <w:spacing w:before="120" w:after="120"/>
              <w:ind w:firstLine="86" w:firstLineChars="41"/>
              <w:rPr>
                <w:rFonts w:cs="Times New Roman"/>
                <w:sz w:val="21"/>
                <w:szCs w:val="21"/>
              </w:rPr>
            </w:pPr>
            <w:r>
              <w:rPr>
                <w:rFonts w:cs="Times New Roman"/>
                <w:sz w:val="21"/>
                <w:szCs w:val="21"/>
              </w:rPr>
              <w:t xml:space="preserve">Width: </w:t>
            </w:r>
          </w:p>
        </w:tc>
        <w:tc>
          <w:tcPr>
            <w:tcW w:w="3299" w:type="dxa"/>
          </w:tcPr>
          <w:p w14:paraId="471CC3A2">
            <w:pPr>
              <w:pStyle w:val="29"/>
              <w:spacing w:before="120" w:after="120"/>
              <w:ind w:firstLine="0" w:firstLineChars="0"/>
              <w:rPr>
                <w:rFonts w:cs="Times New Roman"/>
                <w:sz w:val="21"/>
                <w:szCs w:val="21"/>
              </w:rPr>
            </w:pPr>
            <w:r>
              <w:rPr>
                <w:rFonts w:cs="Times New Roman"/>
                <w:sz w:val="21"/>
                <w:szCs w:val="21"/>
              </w:rPr>
              <w:t>24.64 - 26.0 mm (0.97-1.02 in)</w:t>
            </w:r>
          </w:p>
        </w:tc>
      </w:tr>
      <w:tr w14:paraId="257A01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trPr>
        <w:tc>
          <w:tcPr>
            <w:tcW w:w="2581" w:type="dxa"/>
            <w:vMerge w:val="continue"/>
            <w:vAlign w:val="center"/>
          </w:tcPr>
          <w:p w14:paraId="06B9CC74">
            <w:pPr>
              <w:spacing w:before="120" w:after="120"/>
              <w:ind w:firstLine="315"/>
              <w:rPr>
                <w:rFonts w:cs="Times New Roman"/>
                <w:sz w:val="21"/>
                <w:szCs w:val="21"/>
              </w:rPr>
            </w:pPr>
          </w:p>
        </w:tc>
        <w:tc>
          <w:tcPr>
            <w:tcW w:w="1774" w:type="dxa"/>
          </w:tcPr>
          <w:p w14:paraId="20E53763">
            <w:pPr>
              <w:pStyle w:val="29"/>
              <w:spacing w:before="120" w:after="120"/>
              <w:ind w:firstLine="86" w:firstLineChars="41"/>
              <w:rPr>
                <w:rFonts w:cs="Times New Roman"/>
                <w:sz w:val="21"/>
                <w:szCs w:val="21"/>
              </w:rPr>
            </w:pPr>
            <w:r>
              <w:rPr>
                <w:rFonts w:cs="Times New Roman"/>
                <w:sz w:val="21"/>
                <w:szCs w:val="21"/>
              </w:rPr>
              <w:t>Length:</w:t>
            </w:r>
          </w:p>
        </w:tc>
        <w:tc>
          <w:tcPr>
            <w:tcW w:w="3299" w:type="dxa"/>
          </w:tcPr>
          <w:p w14:paraId="148AA21D">
            <w:pPr>
              <w:pStyle w:val="29"/>
              <w:spacing w:before="120" w:after="120"/>
              <w:ind w:firstLine="0" w:firstLineChars="0"/>
              <w:rPr>
                <w:rFonts w:cs="Times New Roman"/>
                <w:sz w:val="21"/>
                <w:szCs w:val="21"/>
              </w:rPr>
            </w:pPr>
            <w:r>
              <w:rPr>
                <w:rFonts w:cs="Times New Roman"/>
                <w:sz w:val="21"/>
                <w:szCs w:val="21"/>
              </w:rPr>
              <w:t>16.9 - 21.0 mm (0.67-0.83 in)</w:t>
            </w:r>
          </w:p>
        </w:tc>
      </w:tr>
      <w:tr w14:paraId="4ED90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2581" w:type="dxa"/>
            <w:vAlign w:val="center"/>
          </w:tcPr>
          <w:p w14:paraId="5498C34C">
            <w:pPr>
              <w:pStyle w:val="29"/>
              <w:spacing w:before="120" w:after="120"/>
              <w:ind w:firstLine="315"/>
              <w:rPr>
                <w:rFonts w:cs="Times New Roman"/>
                <w:sz w:val="21"/>
                <w:szCs w:val="21"/>
              </w:rPr>
            </w:pPr>
            <w:r>
              <w:rPr>
                <w:rFonts w:cs="Times New Roman"/>
                <w:sz w:val="21"/>
                <w:szCs w:val="21"/>
              </w:rPr>
              <w:t>Material</w:t>
            </w:r>
          </w:p>
        </w:tc>
        <w:tc>
          <w:tcPr>
            <w:tcW w:w="1774" w:type="dxa"/>
          </w:tcPr>
          <w:p w14:paraId="03892A1B">
            <w:pPr>
              <w:pStyle w:val="29"/>
              <w:spacing w:before="120" w:after="120"/>
              <w:ind w:firstLine="86" w:firstLineChars="41"/>
              <w:rPr>
                <w:rFonts w:cs="Times New Roman"/>
                <w:sz w:val="21"/>
                <w:szCs w:val="21"/>
              </w:rPr>
            </w:pPr>
            <w:r>
              <w:rPr>
                <w:rFonts w:cs="Times New Roman"/>
                <w:sz w:val="21"/>
                <w:szCs w:val="21"/>
              </w:rPr>
              <w:t>Glass</w:t>
            </w:r>
          </w:p>
        </w:tc>
        <w:tc>
          <w:tcPr>
            <w:tcW w:w="3299" w:type="dxa"/>
          </w:tcPr>
          <w:p w14:paraId="40210C13">
            <w:pPr>
              <w:pStyle w:val="29"/>
              <w:spacing w:before="120" w:after="120"/>
              <w:ind w:firstLine="86" w:firstLineChars="41"/>
              <w:rPr>
                <w:rFonts w:cs="Times New Roman"/>
                <w:sz w:val="21"/>
                <w:szCs w:val="21"/>
              </w:rPr>
            </w:pPr>
            <w:r>
              <w:rPr>
                <w:rFonts w:cs="Times New Roman"/>
                <w:sz w:val="21"/>
                <w:szCs w:val="21"/>
              </w:rPr>
              <w:t>ISO 8037/1</w:t>
            </w:r>
          </w:p>
        </w:tc>
      </w:tr>
      <w:bookmarkEnd w:id="82"/>
    </w:tbl>
    <w:p w14:paraId="77C40471">
      <w:pPr>
        <w:pStyle w:val="8"/>
        <w:spacing w:before="120" w:after="120"/>
        <w:ind w:firstLine="0" w:firstLineChars="0"/>
        <w:rPr>
          <w:rFonts w:eastAsiaTheme="minorEastAsia"/>
        </w:rPr>
      </w:pPr>
    </w:p>
    <w:p w14:paraId="35EB673A">
      <w:pPr>
        <w:spacing w:before="120" w:after="120"/>
        <w:ind w:firstLine="360"/>
      </w:pPr>
      <w:bookmarkStart w:id="83" w:name="OLE_LINK34"/>
      <w:r>
        <w:rPr>
          <w:rFonts w:cs="Times New Roman"/>
          <w:lang w:bidi="ar-SA"/>
        </w:rPr>
        <w:drawing>
          <wp:inline distT="0" distB="0" distL="0" distR="0">
            <wp:extent cx="346710" cy="293370"/>
            <wp:effectExtent l="0" t="0" r="0" b="0"/>
            <wp:docPr id="6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3.jpe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1015" cy="297243"/>
                    </a:xfrm>
                    <a:prstGeom prst="rect">
                      <a:avLst/>
                    </a:prstGeom>
                  </pic:spPr>
                </pic:pic>
              </a:graphicData>
            </a:graphic>
          </wp:inline>
        </w:drawing>
      </w:r>
      <w:r>
        <w:t xml:space="preserve"> Note:</w:t>
      </w:r>
      <w:r>
        <w:rPr>
          <w:rFonts w:hint="eastAsia" w:eastAsiaTheme="minorEastAsia"/>
        </w:rPr>
        <w:t xml:space="preserve"> </w:t>
      </w:r>
      <w:r>
        <w:rPr>
          <w:lang w:bidi="ar-SA"/>
        </w:rPr>
        <w:t>Do not use slides with missing corners.</w:t>
      </w:r>
      <w:bookmarkEnd w:id="83"/>
      <w:r>
        <w:rPr>
          <w:lang w:bidi="ar-SA"/>
        </w:rPr>
        <w:t xml:space="preserve"> These slides may fall from the </w:t>
      </w:r>
      <w:r>
        <w:rPr>
          <w:rFonts w:hint="eastAsia"/>
          <w:lang w:bidi="ar-SA"/>
        </w:rPr>
        <w:t>slide tray</w:t>
      </w:r>
      <w:r>
        <w:rPr>
          <w:lang w:bidi="ar-SA"/>
        </w:rPr>
        <w:t xml:space="preserve"> and cause the processing module to abandon the batch of slides.</w:t>
      </w:r>
    </w:p>
    <w:p w14:paraId="22E3DF6F">
      <w:pPr>
        <w:pStyle w:val="3"/>
        <w:spacing w:before="120" w:after="120"/>
        <w:ind w:left="240" w:right="120"/>
      </w:pPr>
      <w:bookmarkStart w:id="84" w:name="_Toc11255"/>
      <w:r>
        <w:t>3.6.2 Liquid c</w:t>
      </w:r>
      <w:r>
        <w:rPr>
          <w:rFonts w:hint="eastAsia"/>
        </w:rPr>
        <w:t>over</w:t>
      </w:r>
      <w:bookmarkEnd w:id="84"/>
    </w:p>
    <w:p w14:paraId="1AFF641E">
      <w:pPr>
        <w:spacing w:before="120" w:after="120"/>
        <w:ind w:firstLine="360"/>
        <w:rPr>
          <w:lang w:bidi="ar-SA"/>
        </w:rPr>
      </w:pPr>
      <w:r>
        <w:rPr>
          <w:lang w:bidi="ar-SA"/>
        </w:rPr>
        <w:t xml:space="preserve">The </w:t>
      </w:r>
      <w:r>
        <w:rPr>
          <w:rFonts w:hint="eastAsia"/>
          <w:lang w:bidi="ar-SA"/>
        </w:rPr>
        <w:t>liquid cover</w:t>
      </w:r>
      <w:r>
        <w:rPr>
          <w:lang w:bidi="ar-SA"/>
        </w:rPr>
        <w:t xml:space="preserve"> is designed for optimal </w:t>
      </w:r>
      <w:r>
        <w:rPr>
          <w:rFonts w:hint="eastAsia"/>
          <w:lang w:bidi="ar-SA"/>
        </w:rPr>
        <w:t>staining</w:t>
      </w:r>
      <w:r>
        <w:rPr>
          <w:lang w:bidi="ar-SA"/>
        </w:rPr>
        <w:t xml:space="preserve"> and is a necessary part of the </w:t>
      </w:r>
      <w:r>
        <w:rPr>
          <w:rFonts w:hint="eastAsia"/>
          <w:lang w:bidi="ar-SA"/>
        </w:rPr>
        <w:t>staining</w:t>
      </w:r>
      <w:r>
        <w:rPr>
          <w:lang w:bidi="ar-SA"/>
        </w:rPr>
        <w:t xml:space="preserve"> system. After placing the slide on the </w:t>
      </w:r>
      <w:r>
        <w:rPr>
          <w:rFonts w:hint="eastAsia"/>
          <w:lang w:bidi="ar-SA"/>
        </w:rPr>
        <w:t>slide tray</w:t>
      </w:r>
      <w:r>
        <w:rPr>
          <w:lang w:bidi="ar-SA"/>
        </w:rPr>
        <w:t xml:space="preserve">, you must cover the slide with the </w:t>
      </w:r>
      <w:r>
        <w:rPr>
          <w:rFonts w:hint="eastAsia"/>
          <w:lang w:bidi="ar-SA"/>
        </w:rPr>
        <w:t>liquid cover</w:t>
      </w:r>
      <w:r>
        <w:rPr>
          <w:lang w:bidi="ar-SA"/>
        </w:rPr>
        <w:t xml:space="preserve">. The pin on the </w:t>
      </w:r>
      <w:r>
        <w:rPr>
          <w:rFonts w:hint="eastAsia"/>
          <w:lang w:bidi="ar-SA"/>
        </w:rPr>
        <w:t>liquid cover</w:t>
      </w:r>
      <w:r>
        <w:rPr>
          <w:lang w:bidi="ar-SA"/>
        </w:rPr>
        <w:t xml:space="preserve"> must be </w:t>
      </w:r>
      <w:r>
        <w:rPr>
          <w:rFonts w:hint="eastAsia"/>
          <w:lang w:bidi="ar-SA"/>
        </w:rPr>
        <w:t>properly positioned</w:t>
      </w:r>
      <w:r>
        <w:rPr>
          <w:lang w:bidi="ar-SA"/>
        </w:rPr>
        <w:t xml:space="preserve"> </w:t>
      </w:r>
      <w:r>
        <w:rPr>
          <w:rFonts w:hint="eastAsia"/>
          <w:lang w:bidi="ar-SA"/>
        </w:rPr>
        <w:t>into the slot in</w:t>
      </w:r>
      <w:r>
        <w:rPr>
          <w:lang w:bidi="ar-SA"/>
        </w:rPr>
        <w:t xml:space="preserve"> the </w:t>
      </w:r>
      <w:r>
        <w:rPr>
          <w:rFonts w:hint="eastAsia"/>
          <w:lang w:bidi="ar-SA"/>
        </w:rPr>
        <w:t>slide tray</w:t>
      </w:r>
      <w:r>
        <w:rPr>
          <w:rFonts w:hint="eastAsia" w:eastAsia="宋体"/>
          <w:lang w:bidi="ar-SA"/>
        </w:rPr>
        <w:t xml:space="preserve"> (refer to the below pictures)</w:t>
      </w:r>
      <w:r>
        <w:rPr>
          <w:lang w:bidi="ar-SA"/>
        </w:rPr>
        <w:t>.</w:t>
      </w:r>
    </w:p>
    <w:p w14:paraId="52B08E9E">
      <w:pPr>
        <w:spacing w:before="120" w:after="120"/>
        <w:ind w:firstLine="360"/>
        <w:rPr>
          <w:rFonts w:eastAsiaTheme="minorEastAsia"/>
        </w:rPr>
      </w:pPr>
      <w:r>
        <w:rPr>
          <w:rFonts w:hint="eastAsia"/>
        </w:rPr>
        <w:t xml:space="preserve">                           </w:t>
      </w:r>
      <w:r>
        <mc:AlternateContent>
          <mc:Choice Requires="wpg">
            <w:drawing>
              <wp:inline distT="0" distB="0" distL="114300" distR="114300">
                <wp:extent cx="1609090" cy="996950"/>
                <wp:effectExtent l="0" t="0" r="3810" b="6350"/>
                <wp:docPr id="193" name="组合 193"/>
                <wp:cNvGraphicFramePr/>
                <a:graphic xmlns:a="http://schemas.openxmlformats.org/drawingml/2006/main">
                  <a:graphicData uri="http://schemas.microsoft.com/office/word/2010/wordprocessingGroup">
                    <wpg:wgp>
                      <wpg:cNvGrpSpPr/>
                      <wpg:grpSpPr>
                        <a:xfrm>
                          <a:off x="0" y="0"/>
                          <a:ext cx="1609090" cy="996950"/>
                          <a:chOff x="-32" y="349821"/>
                          <a:chExt cx="4269" cy="1920"/>
                        </a:xfrm>
                      </wpg:grpSpPr>
                      <pic:pic xmlns:pic="http://schemas.openxmlformats.org/drawingml/2006/picture">
                        <pic:nvPicPr>
                          <pic:cNvPr id="67" name="image24.jpeg" descr="C:\Users\HSUS\Desktop\lALPJwY7RpAlHuDNAd7NAyE_801_478.pnglALPJwY7RpAlHuDNAd7NAyE_801_478"/>
                          <pic:cNvPicPr>
                            <a:picLocks noChangeAspect="1"/>
                          </pic:cNvPicPr>
                        </pic:nvPicPr>
                        <pic:blipFill>
                          <a:blip r:embed="rId39"/>
                          <a:srcRect t="9808" r="-258" b="9329"/>
                          <a:stretch>
                            <a:fillRect/>
                          </a:stretch>
                        </pic:blipFill>
                        <pic:spPr>
                          <a:xfrm>
                            <a:off x="-32" y="349821"/>
                            <a:ext cx="4269" cy="1855"/>
                          </a:xfrm>
                          <a:prstGeom prst="rect">
                            <a:avLst/>
                          </a:prstGeom>
                        </pic:spPr>
                      </pic:pic>
                      <wps:wsp>
                        <wps:cNvPr id="175" name="直接箭头连接符 175"/>
                        <wps:cNvCnPr/>
                        <wps:spPr>
                          <a:xfrm flipH="1" flipV="1">
                            <a:off x="3367" y="350413"/>
                            <a:ext cx="106" cy="1328"/>
                          </a:xfrm>
                          <a:prstGeom prst="straightConnector1">
                            <a:avLst/>
                          </a:prstGeom>
                          <a:noFill/>
                          <a:ln w="31750" cap="flat" cmpd="sng" algn="ctr">
                            <a:solidFill>
                              <a:srgbClr val="FF0000"/>
                            </a:solidFill>
                            <a:prstDash val="solid"/>
                            <a:tailEnd type="arrow"/>
                          </a:ln>
                          <a:effectLst/>
                        </wps:spPr>
                        <wps:bodyPr/>
                      </wps:wsp>
                    </wpg:wgp>
                  </a:graphicData>
                </a:graphic>
              </wp:inline>
            </w:drawing>
          </mc:Choice>
          <mc:Fallback>
            <w:pict>
              <v:group id="_x0000_s1026" o:spid="_x0000_s1026" o:spt="203" style="height:78.5pt;width:126.7pt;" coordorigin="-32,349821" coordsize="4269,1920" o:gfxdata="UEsDBAoAAAAAAIdO4kAAAAAAAAAAAAAAAAAEAAAAZHJzL1BLAwQUAAAACACHTuJA7qUuatYAAAAF&#10;AQAADwAAAGRycy9kb3ducmV2LnhtbE2PQUvDQBCF74L/YRnBm91Na1RiNkWKeiqCrSDepsk0Cc3O&#10;huw2af+9oxe9PBje471v8uXJdWqkIbSeLSQzA4q49FXLtYWP7cvNA6gQkSvsPJOFMwVYFpcXOWaV&#10;n/idxk2slZRwyNBCE2OfaR3KhhyGme+Jxdv7wWGUc6h1NeAk5a7Tc2PutMOWZaHBnlYNlYfN0Vl4&#10;nXB6WiTP4/qwX52/tunb5zoha6+vEvMIKtIp/oXhB1/QoRCmnT9yFVRnQR6JvyrePF3cgtpJKL03&#10;oItc/6cvvgFQSwMEFAAAAAgAh07iQKR/lT2RAwAAvQcAAA4AAABkcnMvZTJvRG9jLnhtbK1VS4/b&#10;NhC+F+h/IHRf6+GnhPUGhr2PFoutke0GKLBAQFPUo5FIgqSt9b2HnoreC/TU5NT2lFsO/TXp9md0&#10;hpK92QeatKgNy0NxOPzmm2/Iw2c3dUU2XJtSiqkX9gKPcMFkWop86l19fXIw8YixVKS0koJPvS03&#10;3rOjzz87bFTCI1nIKuWaQBBhkkZNvcJalfi+YQWvqelJxQVMZlLX1MJQ536qaQPR68qPgmDkN1Kn&#10;SkvGjYG3i3bS6yLqTwkos6xkfCHZuubCtlE1r6iFlExRKuMdObRZxpn9KssMt6SaepCpdU/YBOwV&#10;Pv2jQ5rkmqqiZB0E+ikQHuRU01LApvtQC2opWevyUai6ZFoamdkek7XfJuIYgSzC4AE3p1qulcsl&#10;T5pc7UmHQj1g/T+HZRebpSZlCkqI+x4RtIaS37777v2P3xN8A/w0Kk/A7VSrS7XU3Yu8HWHKN5mu&#10;8R+SITeO2e2eWX5jCYOX4SiI4esRBnNxPIqHHfWsgPrgsoN+5BGY7A/iSRS2dWHFcbd+EI3idnEY&#10;R26pv9vYR3x7OKpkCfw6qsB6RNXHBQqr7FpzIB6jic2yZEvdDu7oGo13bJU1zXk06H2reO6RlBsG&#10;+pon11cGmuz67PLq8nrBzSsr1XU1O19+2Xwzfq5m1dl6cTFLxxez7fHLSRC+HIwnPSXyj7ggMYgK&#10;gbSwKOZ7LtkrQ4ScF1TkfGYUCB9YR2//vrsb3stpVZXqpKwqrCHa/28nEp3wesVBYPqLtKur0ew5&#10;AMRujCcBnDdA2EE0BAN6Mu5HcVt+YzW3rEBcGeDDJZgPTfYTLpk7/JipAY0+ocqn5LUT5wfimgyH&#10;jrOduIBcbewplzVBA5IAECAMmtDNueng7Fw6rlsEDhoAwv6Bg9LsaIXRI0n+q+69LKhCbWLYOzmG&#10;4+FOj7c/vf3zh9e3v//2/pe3f/3xM9q/viHo4HrXrZqLrpPNPcJIBvU/Q+E46wVamGzX2v0+qh6b&#10;dBgMQnc40GTHYhiMug7tR5N/JhHqR8u8sHMpBPApdbvLk5TSREhUJ2CnSSVIA7tDLniUULh9Mjj1&#10;wawVCMwI6D9a5XCtMasdcCOrMt2J2+h8Na802VC4DE5OAvh0OO+5YTkX1BStn5tCN5pYWlbHIiV2&#10;q+CQpFrLpltfCZzn7r7pZIHlaZWA1kqmW8c4nFZODaAVPLfgVHeK7m4gvDY+HDuvu1v36G9QSwME&#10;CgAAAAAAh07iQAAAAAAAAAAAAAAAAAoAAABkcnMvbWVkaWEvUEsDBBQAAAAIAIdO4kB92UcMEKYA&#10;AAamAAAUAAAAZHJzL21lZGlhL2ltYWdlMS5wbmcABqb5WYlQTkcNChoKAAAADUlIRFIAAAGCAAAB&#10;HwgCAAAAw2BWQwAAAAlwSFlzAAAh1QAAIdUBBJy0nQAAIABJREFUeJzsfXV8FEf//+zdxd2NuLsR&#10;iBA8OMVKkBR3WuqF0j79VZ8KbWkppaWU4hrcEiBAICFEiBJ398tFLrm75GR/fxwcl7uV2RMIfb6f&#10;Fy9yO/OxmZ1572dmZ2YRoVAI4AiFSlKeUIxfypmG1iPLSGJELhuHH5XPhtSMEvKiZFqIGVBZ3Vg1&#10;j6UBzzuC6kNlMjGqRJYXr73hieIVFq8WUAw1w6sE22WAXxoIVkBc9qcSpK2b4N7BeIVtlRLBNn4o&#10;JQxoK+oFHaodXnFeqjePMI8Ed3B/Euknhh5xJn42CgjhCa/v4f+S5yPrhASsw7LkMghKjuLL4ZYX&#10;F4Xx+jAEAMkaUwCASG4OGR4Q28dNxX+WEboEpV1BYJASk4Uh6GIpTxAARN0uNAYpG/iQs5L2VSw5&#10;0oZKAkAk0kSuEGCQQoEAFggQYhBBTyHDLiwhxTAIujkSd3V1YRBhLoxj8hkvHYMAAAxCD9VBZCV/&#10;gdCjmCdEgcLwKyrQQ8hO0jpR6uhDNQKSdYJaJySLZIgbIWb/xUcZ3Moabom8BhQAX0LbBMUkG15j&#10;dxuI9kzYvpUEIBL1VFQxCPJURKQzGAophcpWNLaDhXyM7kUReoh0k6mCmPrBUI8XDWDJYvUe2PCH&#10;WAoQDsGAdPFhAQivQuTqQe4XcQ3AFh/njhEVk6wSJHwKABCRXopBkDoBSEwM9aCP6kMeciHix7o6&#10;0AdIt1YIkmVWGIBIEIg4/MF0CStBiR5IgrIKTgMRARCuOhlN5Bikmhog9kdKAioOItNLBYOgjBKz&#10;qhaDAMEUNVX16gh5qKh9CdADpf8ZExReqWTwRfoLS4lsmQi6n2wWti6c+4FfAsIxH+GkO0EUgl8V&#10;JL1LtgyKARBRW1LT6zB8q9gqSXhVRGSqFIYhtQy1yOUgnvAKQA95GvFTEUcUCq9gBl9kJrEYyB/7&#10;smmkob+USuLWj9EvocIfAlGsZIJejtNOXmQEhOsdRBAEA0DEvpGrJOGlmqOUAFUYIiuMEghKET4o&#10;PgbwOSiFP+RWZJ+EhLVFikBkKIXTrwiQR47pmR2cLExu3FysLEJnFAyCICOgYRcQGER2r5XCIHT4&#10;f4SkQD+CaSdK6FFhbCRPBDAE1ZTVFfXIMqkbdABeI4L3E1ZIuZHXMAPE/Q1HjxLog8tNEMNAIIms&#10;WjwRghkxggpRIALC0UTOTdS64BYIDr/7ygdBz2zDkAqDIIoyEhhSL+jAiqon3oFKphTySDHBRD1w&#10;DQFu8CXLowL0wZCQ0kUYEWDZIX7g44c/CkwAPddCUA2qBCDsJCwjskKkDQDmdRixe1BacRkh0xRU&#10;RUyMEQFAEFWrRgACMg0TgoY1PhUAECBrLzg3CQqDZAtHDLjEyKAcBqH4XiqGQXLVQo5BMoqxFWLJ&#10;KjgVjS0px6oABpHqVAur6gnFXb6onFsUAx+CB6eCxtQHPbBCqgh/CPosRjJRPUC4rj70ITZOWFHQ&#10;b8GAbEiE6yiuVbwi45aMFIPIn1HPGBR4DCvf+gj1vJg4SMLOUMImtGkVIv1LC3nIhFQU9Tw3o1Dg&#10;A2RKCd3ZsLkBQeHJZn/IoE8V7+CxkkkCHLK2qGwE9FyIOgBhC1ECIIB3H8n1Qqqnpg1OAlV8+SJ1&#10;9MEVUkgVlWSqAARkbqZK7jz03DNhu8PrbEC+lLggjClApb8RDK4w7BMgGFYO8U3FCRygMIg06iDF&#10;IAJZSfLLC4IgnnEkel4KBgFKL+ypRytU7yIUk1qhR4oZAhvh4PMVQx9AWAXEb99lXVBBBARwyw4f&#10;BFGLCokFiAEIpqWpJwhSFoDILahMBqPFYsCQouV5kaAjl6MA6AD5tkUoCh3swuIO/i/8ZPk0ytCD&#10;3WSJqgDiIU8QPCo0+/NcCzEak4Y/VABIoeWIz+WgMEix57TyGATfIGFIwagJt90ycJgoeYAtpwz6&#10;EGYqDUAYXU5l91n52AeuoT7LJnUMGoBwrJHPARErIOi9BHWlAgxSfhqIQHa4nKJBEIQt8g6iKCRA&#10;WVAlETw78Q/6wFGgbNRDyAeVQ/p8I9ShUugBz1sX5NOGsCvg8Mizwu2jJBaQZZDLIwt/iBSQLtGk&#10;gD5YycRRC+5zCjuJ8sh0uJyqgiBKEA7PoVB3U8ogvhBunWLNDcFFhBT8eVm484yVUsAEiT4UoEeW&#10;E/JCJg27yY8s9BEn4QuTHAuJXxgCgCaIgBSpHCBT4zjZ0K/E5coF15vIm9arBUCAuFqHw9CLinrw&#10;M0n6maIABHvPYPhgAOg5C2GVEjzegcwtJO2BENeE1QG1/ULWK5l8omohi4BwkuEiIEA1CKIO0MSq&#10;8Rn/hzEIQx5HDwPvMUTNuiKIg5WjHOhg/CUUoQAmlO47DPSQ90lcXCSIpogbNE4nIPZIpqIoQQ8g&#10;34QBsCsOGqDJ/AMQdQqFPhSCIKwuRewXuXlo4wp3RuW5MeWgeiSD7I5DmYJIxsknASIoTbBxDKB2&#10;JyFfgeJ0YhysIIdkBQIfNUw8A/lqJQ4+5DKJS0oKzuT4S7mjKzoH9FyUtEWQ3AmCVOUBiFrHU1Yb&#10;hCiFkIBB2eiIC3xgRaD5lRl2yV6TRRqUHtXyScTfvsF/UkBgkMIREKFeIiQg1krcXoivX1wQBJNG&#10;EYOg6FXGIKDMkfjKRD3KgQ4UQsCDztM/KsId2WvqT3VsIdIHO0kNo8P/w6JhuTj9h6i/ks75kkE0&#10;eT+mcCYZtoAcG3GBCBmGK4GDFtK2ge0EuXnFMpXkxhOlHCnAHolPLVNh0JESoKaDQrwj1foVhx7Z&#10;JCrQg+sr2SOdeo8i3XUh6w5kP5a2QJSPU8lyyaQtiIQBTgYQlFOOScFpIOjHOnmLVhaAIPIVY8UT&#10;pYw+EiLfU/ZSAQhWAaXYh9qkD4Z2agAEZO4PaciAZZG41xHjEzFOEKlRcgIIP5laUECKQRitTgkM&#10;UjwI+p/DINKHASTBfS4RLx/mGQWnjzKQUhl2QQY+wzwgazgwvVyKB5uJNMZSEH1IaxOVYyWxOjyf&#10;tJWQRkDkwaDqIyAcs1I5rwQAqRB9KHNjiioeBEkIb26IvAkojDiAuuNUPuyGAoxWQiaAwU855AHy&#10;RSTtbJDxh4qgh1gNOfrgaycOclSMPqqptGHS8O1Loak8qNZINQISiUS9vT10Gt3QyAjaCDWXyERV&#10;AEBiUQZWIlGaIhYxvIVTo56ZZjkZ7GSyCzwZbACCaarUYx8gXUcQsQ8ul1IHsGIoJkYeIlO4+nHU&#10;kepXJQbBpSnQR6gGQTweL/1RSuKNa+x+9mef/9fW1o7ik1pxkm3fKoAzgPAGh7BzSNIgdCvmrALQ&#10;A60ev3PgX5O0YqmfijRS8ocrtlaYmoXhIkQY4oolBnEVR0AwMgBAVYuUNGRLw6oHHDSHSsLxhsj8&#10;cxoaGszLy7lyMd7a2vL999//+++/6+sbl69Y6+7hRW4Jzh8IOSrVR6oNBQiPN0TEQVGlmnEHPG8S&#10;imAVRjJuEmTgoxD04Konqj6IkAaaUbFdF881EpYQp8KxHKJ+AjNu84epGSkFFABIVqnKAIi8K8tl&#10;1lRX3UlKqKutXr16VVRUlK6uLo/HO3Pm7PnzFxYuXjZ+wmQGA+cEMdVABmwtQyt8ekH9oA8sAcXQ&#10;h6JFFJD0H3n1mB5RvZZPJu0LuEkwuKVM+IP9l9yDp3mk+E4QF5B2VUUiIECt3slbx4gJghSYim5q&#10;arybdKOstPj77793d3cXJ2pra69Y8Ya5udlvv+0VCgQx02fB+QdLynRxQoXDftE//c9niroD7ZEi&#10;EZxCr7ewRQibElTUAwjKoGDsAwM9AK/aqXBBtHeCqsapWNJkvDTFxl/kqknKSK01KQFAykdA+PkF&#10;+blNjbVffPHFvn377O3tLSwsxOk0Gs3d3d3Ly/P8uTMtLa1u7p4aGhqQ/pDZVxn6AMJGQ/8PHgwp&#10;5wulqWJpzYrEO7IXZNekD3zJT1iQwriGabZKBj4kGEV66A+RAcwgByuZFL9wXFEcfQCAqqJndim1&#10;RDVtCnvuDRkHAbG6mGkPH3h6es6cOfPIkSOampr29vYIggAAEASxtbX18PC4dTOhqanR2cVVW0ub&#10;3CESF+CDTEiFuO1GDoaUDMIo3nWJfvXFPmT8mJKQXQAzSbFZ52FGyZ7tSgIQSe/EASCsHJgqgunZ&#10;2CClTAREbRIan1NlGKSwBxIqLiq0sbbIyMgwNzdfuHDhiRMnuFyuZHSGIIilpWVgYEDS7VsPH6YE&#10;BoVoa+so6oLKgiAYDAIA0P/z6WdQfQTLwgtAHEDS6BWPeoB8ZSuKO7iipHcTZrMFhnekURSOMSWg&#10;B+cXnk+KHZCEXwjYBzPE8gV5GegICDsDqpnBPgAJ8rMfZ9jZWi1ZsuTGjRu1tbXbtm1LSEiorq72&#10;9fWl0WhiTmNj46ioqOqqipMnj7l7eJmampGolnVBZQAE4JsOADQUoGDYPyKtqPQ/KDdQAFApAiiZ&#10;keGSz/ifS2F4O+yasCjDhYcXRg6MycwCaQcxhXF8eW6XpN5lvcPgJb4d6PDKxzEiVW9yZcCuW6yK&#10;kvVYjgFD/bArrEJISZK3ToCiKKaPuKV+ev8wcggcIUiSl8JqW+TWZFnE1NHRrqenR6fTly9fLhAI&#10;/vjjj7Vr1+rp6f32228DAwMSfiMjo3feeSckOPDE0b+LigpEIhGxcdkKhqxBQodlO87wX/JEg1QM&#10;hzvDPMG5zZCSeJ1b9loWJgjUysgRd0uZpOHXKEEDRnGEJBxEDJiM2E4B8rolX4+CD0DDk7HtyyES&#10;Fg+cGE5tEeiB04HDTYA2xI7AOgRIax9CiYyPrS0tmpqaAAAtLa0FCxYYGRn9+OOPs2fP9vb2/vHH&#10;H/v6+iScenp6O3fuHD9+3NlTR9MePsB8BMk9TaBcIiXZpgSnF+tNGSr5j7J1BUBH7hd0EoW7TFQk&#10;uKZHcMIyqTa4WWcg4yauu8TYgpLYkAJu0mQScHhukIQHKwniWBA49KHSVonLTugLlEPD3CL34ynx&#10;eNyamuqP3t9WWVnu5uahp6+PKS8SCc1NjSUvyNzc3ExMTHbv3v3666+z2ezMzEwfHx8xTgEA6HR6&#10;YGCgvr7ezz/9MMTn+/sHYRmnUNekpBgAiYn+yadwL+zlLFB/F4bXCHBTFQId0l5MIi+5huEkMgJz&#10;i2EYlXvj/lwvYZcibTYKBj4YCUqiD4pjn1SGWlSjFgCSyxwcHGxrbclIf/gw5e6qVSuePMmvq6sx&#10;t7AyNjYBCCLDfOr4kZDgQDOzp9M9CIKYmpo6Ojr+9ddfTCbT2dmZx+M5ODhI+BEEcXNz8/b2vn7t&#10;Sk1NtbePH0PyIl91AITfSSnohRuUPVX6bCqE4lALlYSXGJEwSpCKdYGr/+lPbH3POYnlxdfY5ZPT&#10;TBSuSIEhgVFSRtKx8PMZJlwGvOkrOcM4emQLLecT2f2TNklkgPDWSaxT7jY4Y3wcZ/CKA2OIeoc+&#10;cezQ73t/1tGmf/vtf2fOnPnrr7+am5l89cUn5eVl8szmFhZZWVnScz0Igjg5OS1ZsqSurs7AwEBL&#10;S0teKjIy8ssvv3hSkH3m1BEOZ2BYeahXpgypBIMAAPRPcaMhqUcI1RtP4gzZXab2RIF8xBKrgJUn&#10;gh4SHkxPsaGHjBQbeVFrM7J+kvNQkRzOBtG+qK8AwtULHQER8cpwkfFh5WdlpmsyREaGBitXrjQ0&#10;NAQAaGpqhoeHC/j8w4f+NjO3sLd3lOb38PT6bc8vLS3NwcHBkk0bIpGovb09Pj4+LCxs6tSpiFwM&#10;BQAwNTWdNm3a7ds383NzbEfZGxkZKYk+sgUi6/CkqqRhSOrGqRl3ZJNUhzsQxp4mEdkkhQpxMnxH&#10;UnaXKaAAPbJs1BqMStAH8g5BoQ+uF4S6qQAQRbCSYVEEgMSUlZVeWVEWHR196dIlV1dXMRLRaLTg&#10;4GBjY6Pr165wuTxHJ2c6nS5Woq2lbWZmceniucbGRh8fHx0dne7u7hs3bty/f//NN9+cN28eJgYB&#10;ABAE0dXVDQsLe1L45Hz8GQ9PCi/ySQqkHABJxOiffvofBWZ5yByASIK9zVI/KUEPjhfwj0JItIAG&#10;IHzLZIiofOyDw4PHDR8dUhEG8neUkCjuwAAvOgKCYCXMv3bl4iCPExMT4+LicujQIR8fHzESIQji&#10;4eFhbW195swpOg1xcnalIU8nT+zt7cvKSoYGuSkpKUNDQ0eOHLGxsXnvvff8/f1JHdbV1Y0ID29u&#10;brp08byFlbWNjR1UOfEKpCIAEhP9k0/+o6h5PJ04SdRwB5CHB9COQLZBoq5HJfCR4lEs8AGQXZAU&#10;fWCayrCSQcY+2GyQCEdA6PD/YAkfYamgD7RV5d/EAwBEKHrxwtmJE8anpKRYWVnNmTPnl19+sbCw&#10;sLa2RhAEQRA7O7uAAP9TJ0+Ul5W6e3iJl0QjCM3Z2TXlwT0ul8vn83fu3Dl9+nQ9PT0ovwFgMBgR&#10;ERE0GnLq5DEtbe1R9o6SdY/UCqQcBsnL0D/5FBuGCJ+suKmU3MOOPyg9h7HzCLswbK+gMuaCY1fb&#10;pI/sNeldgIF7yHuuCvR5roZqo1YNAEFbJfcRGqAGB3k8Tr+7m+uSJUtu3rzZ09OzdOnSkydPoijq&#10;6OgoRiJzc/OgoKD7yXeTkm4HBoXQ6fS6upqHqcnMzvZVq1atW7fO0tISbyAGAOjp6ens7ORwOFpa&#10;WnQ6XZxIo9E8PT0NDAyuXb2MouioUY64Z4OoGn2wxVAAAED6B3hUbEE0TsUACOpxTZqh/JgLyDQ2&#10;mNiHlB1u2Au311SWB/ICM5kKAMllqGjw9eIiIOrsMlxKAZAMF4vVde3S2VmzZoSFhQ0ODp48eRIA&#10;sHDhwgMHDjg5OS1evFiCLywW6/Dhw61tHVzu4NAg18vLY9WqVebm5gRWhoaGTp06VVpaamRkJBQK&#10;+/r63nrrLUdHR2me1NTUf/75x8rafu26zZpYr9hky6QODHqWirAHeJQiVMLHMIwWkhsK7wulMRu5&#10;QSq4A9XLlNvkNUw7ZNwJDwvwoKwW6HmuTEXQQ2JTjegDp0qepbm5ae8v3//ww/didBCJRNeuXSsr&#10;K9u4ceOFCxe4XO6mTZskaxFFIpFAIEBRFEEQBoNBMJLi8/kpKSmJiYmeHp5CoWj8+GgHR4fU1NSM&#10;jIzo6OipU6c+dwlFGxoatm/fbm1jv2LVejOz57gG88CjRKSgIT03BNEUKUK+Uk8RSsEOFj9kvEPI&#10;SZFdhdCDYYda84C8CzBdVHXog5Kpwxd7gejzjFcF4Q8eY3NT441rlzZu3CjGGvG0tFAoPHbs2MqV&#10;K7u7u+/fvx8YGCgeMSEIQqfTGQwGnU7HG4UJhcKamprDhw8PDAzMnDaLzxHs/nV3ZVVlcnIyk8l8&#10;7733rl271t3d7eLiIh6gIQhibGwcFhaW9jAlLzfb2dVNX9/g+ZrJFwVAYqJ/8smnysjjsygU9eDk&#10;UZoUJGk7FNFHjg2nN5DXj8KzzrLXpC3kxQMQvhEMZSrCIMi7By8hw6h43yM1WFpSnPbwHoNOi42N&#10;lSSK1yJaW1v/9NNPKIoaGxs7OTlBTj8PDQ2dOHEi+V7y5EmT3Rzd40/HZ6RlogD19/dfsjQ2Nze3&#10;o6PjzTffvHXrVnFxcWhoqETQ2Ng4MjIyPz/3btItZzcPY2MTOb/VjkFAehU1Ovyf3DW2Gal/4v9w&#10;96zLiBAoepZGuHscwzamTVmvyMokJfGcDVtI+rwBfEKfbXMnAWUUyK/3xb4beGWQrT+AfRewSqJQ&#10;zeNpkxd4WgeknFh2cJsLkWsEpSMzCrcnnkwbJguKok2NDX//9Xt+zqPX5sxydXWV3/7u5+f35Zdf&#10;Xr58edKkScePH4fxOScn5+OPd1pZWi1fEpebmfftN9+Z6ZnHLXhDX1cPQRANDQ0NDQ0dHZ3du3ev&#10;WbPG1tZ2165dbDZbIm5sbPz5558HBvqfPHqgsqJMrvlRJtxbgE/0nZ/8B8aWXIPHSCUUIUqlGv0S&#10;tpFh2VC1CC8EN5qAmfNAsU3J3jtSp2TvCw5uwKSO4MCHRBN1CRlGWIhShovN7ku6nZj+8P6ihfNe&#10;f32RtbV1VVVVSUmJl5eXzLsqPT29hoaG3NxcS0tL6cgFwxaKXr9+XVdX193FnccePH7sBLePOyVq&#10;qpO9M41GyynMtrK29PT2rKioWLp0aXd3d0JCwvz587W0tK5everi4qKvry/WQ6PR7O3tHz1Ku3Tx&#10;vL6BgYuLK1RRYcoOV2k0irgu9YzF7xjYmViPNaITRPAf+Ljcck9pEoIWgjtiSeqhT2ITuzZkeQBB&#10;bcrdF/zjerCFZRMI7wKpQhkWRfZ+EZxFpVYMgmNSDoMK8nP/+mOPuYn+Dz98N2bMGAaDoaGhsWrV&#10;KgaD8ffffw8ODkozt7W1nT9//t69exs2bCA2JxQKHz9+zOcIvvziqzMnz4R6h06fMMPU2FScS0MQ&#10;SWuk0WiTJ0+OjIz8+uuv3d3dx40bt3v37paWFjHn1atXf/3114ULFvl4ed+7exuqqKRlp9ICSD8e&#10;Tf5Qo9gOyA/JgVIjzlRf4EPuqBQXZDhJ9rBAsZPxBHBvjQriUAXCHyKPyCT/pREQAKC+rjbh+mUz&#10;U8Pvv/tGT09PeoJZU1Nz6dKlSUlJP/300+bNm83MzLq7u0tKSr777rtJkyZ98803MKY5HM6ZM6c9&#10;HDxemzZfsjhI2ivpkvr5+Zmbm//0009xcXFvv/327t27x40bl56e7u/nv2XD1rQHD8uKylw8PKDK&#10;TFB2qi1A7uPRqMxfyiawnIJvTeRPWqrdA6NA8MiGy0QBejA4lYEeAA0dBDqhjusn9AjDmVcCfZ7x&#10;wt88xbn6+npT7t/r7GieM2eGsYEBj8eTDIIkRKPRpk2bZmho+NNPP02ePLmjo+Px48cfffRRRESE&#10;5G09AGBgYIDNZqMoqqenZ2BgIMEyOp3u4+Oz++fdXs7e8m/QaDS6zLGbCILY2NisWLHiwoULM2bM&#10;iIiIuHTp0uJFsfpaen/u/bO/tz8iOLKyuQqq5CoCIDExIO8LfnCDnUSpKZEHW8pGPeRGXjD6DLt+&#10;IbEP/AScWmMfgFs/JMqUByAAe5/hteFSXm72g/tJ0eMix48bc+jbb+0vXeLGxHx8+bL8kmUEQRwc&#10;HKytrb/55ps33njju+++09F5fpT94ODguXPn8vPzjYyMAAC9vb1+fn4zZsywtrYWy65atWpoaOhm&#10;ws3K2gpPV6/hmsHQ0JD0qYxisrGxWbVq1cGDB5lM5uRJU44fPQ74IHL0OO8o75b25uv3rytYcEUx&#10;CADAoPBoxU+lGiKpCXfkmIn6N4WBFKWmixPrELLh8IivlIh9VLfQQYpFgWN1JMIKtd8RNf4iZWxo&#10;qEu4fsXCzGjj+rU3T51KXb9eo69vCQDHNTTkA5be3t4HDx6kpqYaGxtfvHjR1NRUwiMUCh88eHDn&#10;zp3mpubNmzfr6urS6DRnZ+dz58599tlnn3/++ahRowAAdDp948aNri6u3333XVBjyNSoGA0NjSH+&#10;UF5RbmV1pY6e9n+/+a+Ork5PT4+xsbHEroGBwbZt27Zu3bp//582Jrbrlm3QYGggCGJiZNrc2iQU&#10;CmXGd0QFVwJ9JNL0nTs/JVGF/QSGfbTi65DLpxreUxpwUeg8FHZ2Y3EqAj1AvhRKBD6UHgywQKVM&#10;7PNyBl8qwhUAeFxuZVVFasp9HV1dAwNDBGsRM4qivb09txKvP8l/PGvGdF0EubRzJ7hylensMhAV&#10;FVxWVjNvXpTUeUAcDufx48cnTpwoKSmJjY1dvHixvr6+JLehoeHgwYNdzK7ZM2YDIfLrnj3V1dV3&#10;793NyMjgcDjLly8/ceKEo6OjiYmJePeZk5OTn5/f1YQr7H42EIHE+wlD/CETYxNTM7OAgIDW9tbk&#10;5OSQkBADAwOJwzQarampKSggSMAV+Xr4iU2jAG1ub46aMFE6IsOtIVUA0FNnUAIbGHlkr4zkRHD1&#10;SzLlPj1BQs8cG+4gvijUS67nSih8OwSrfuQ9JfYOyJcCixlbATYn4cY6qCqTFnjOR7XVof8KDOru&#10;7n748P5Xn3/c3lr/8UdvX7t2GUMHiuZkZ/2x9+dRtharV628/vvenNWreyuqqqfP/OzKZW8GvQVF&#10;R48fL0GZ+vr6Xbt27dq1y83N7fvvv4+IiJB8Z1X8yY29e/dGRUZNiZ5y9mT8pQuXXOxd7GxHLV26&#10;dP369YaGhlwud+vWrXv27CkqKhJL0en0sLCw777/jslhxt886+PhPT58/Lgx0dXVVSKBKDQ4tLq6&#10;+quvvqqrq5N2m06n02h0oUgoSUEQxNzYnMnslK4eyIZHiWSkGRhpzzgViJUJ+xrmXzLC7gAqiXoA&#10;/KYmdNgfXE/wL/BkiKqDCE2GX0P2aTh0ff5XwdgHV1KBBvXS0AcAwGazKypK87Iz9fV1EhIS9PX1&#10;ExISTp8+3dvTHbskTvtZvFBbW339ysVRdla7f/5RT0/vwI8/8u/eq4uInrtq5fxF8+l0ujA7u0pL&#10;6/WQEABAV1fXmTNnEhMTw8PDDxw4YG5uLtkgxufz79+/f/PmzZkzZk4ZP/XOrTuP0h75ewbMm74g&#10;pySbRkM0NTXpdLqjo2NOTk5NTc2uXbu+++67+vr6OXPmiDV4eXl9992333//fUl1sZGBkamJmZuj&#10;W11tnYubS2REJKub9cMPPyxfvjw6OlrMz2AwaDREhD5fQklDaCKRqLGh3s3dU+F6IyZMBfSPP/5U&#10;kqtW3CHXP5xPLqgi4odvfRDlHG7yxUIPbjJW1ANjjNApbH2vIPpAC8BxDQ4O1lRXpqUmFz3JXbJk&#10;8aJFi3R0dGg0mpubm62t7YG//mxra/X1C+BwOIkJ18qKC+Lils6bN09TUxNBEHs3twpt7W07to+f&#10;OF5LS6u0tFT411+tzs5j166trKzMzMy8c+fOhx9+GBsba2hoKI6PhEJhdXX1X3/9xeVw58+dz2rv&#10;Pnr4aG9XX0z0NBdH146ujq5eppGJkbPPLoHYAAAgAElEQVSrM4PB4PP5sbGxpaWlmZmZa9euffjw&#10;YV1dnbu7O4PBQBBEX19/9OjR5ZXl91OSbSxtne2dM/MybaxtjY2NSstLw8PDMzMzhUKho6MjnU7P&#10;y8uj0ejMNqavh5+44MxuZlLK7TFRUQ6OTopVnWIVj/T0DkCNg2D1KoE+ALNBqSbwUQcADbsmwUmp&#10;n7DogZuq0ndeQLrSVQpAijUrSFEZdgpxHil1dnakpiSXlRZOnxazYMEC+XnloqKir7/+WiBCRtnZ&#10;Tp40Yc6cOZgTumK6dP68Z1zc96Ghi3bsuH379ujRo5cvXy59dj2Hwzlx4kRjY+PcOa9p07WPHj3a&#10;3NAyNTrG0c5RzJBbmNPc1WRlZzlh8gTxC/jx48cDAC5cuFBSUrJ9+/bDhw8PDQ1t3bpV8hqut7d3&#10;3rx5rk6uUYHRTa1NRZWFISEhnT2djY0NkZGRjx49ioiIiI2NPXPmjJaGds6j3OXz4gAASSm3qxuq&#10;RAB95+Od9g6OClQdJsFI03fsxN7aSi0akWOC8py6HMXzasm3s2NYxYca2WtYNACU0QcrCT6oeKmD&#10;L9WgT3c36/Kl+MQbVxobGx2dnOW/OaHa8RcAgMfjVVdVXLoY/+D+XUsLk4937AgMDMTczm5paRkV&#10;FZWfl9Pc1LhkyRJLS0sCtdcPHWorKMhzdtbQ0tq5c2d4eLgELIaGhu7du3fs2DFfb9/oiPEp91JP&#10;nTjl4eA5bcJ0E0MTiem6proh0ZCeoZ6bu1tvb6+JiYmtrS0AwNvb29TU9Mcff1y7di2KoseOHfP3&#10;9xeJRBkZGUeOHLG0tERQWlNTU4h/SHFpURerS1dHp7a+1s7OzsPDo7i4OC8vT1dXV1NDs7m+WSQS&#10;nbsRb2ZmNm5sdHFVyWsLX386V6V+ABIT0t0zIJNEFXFg7VEdagF1jbYAUS+STaU+5pJKUG7YRQI9&#10;lG+BUlEPIKo0VQY+PB4vN/dx0q0bPO6Av79/U1MzCuibtmwzNjahGP5iJ4tEwr4+No/LMTYxHRzk&#10;1dXWpDxIdnZx4XK5j7MeTZwwPjo62tvbmyDAEVNnZ+eXX345NDT07rvventjrB7k8XgFBQV/7t1r&#10;KhQu/+CDkJAQyTSQSCSqqak5d+6coaFhVHhUY23T9WvX9bUNIkIijAyNZfTce3RXRBOaWBlPmzGt&#10;vr7ew8PD19f3aRFRtKys7Pjx43FxcZ2dnefOnRsYGHB1dZ07+7WCnPzbN5NsrWwFAkFZXbmNvb2A&#10;P+To5JyenhozdYqOjk5tbW1XV5e5qXnijcTIsKgQ/1BTY1M+n//zPz9fvKLgfg4JUW1gw2CIHIAU&#10;mXRQNwABSsdnKTLgwubHy1QBAKnoRLfh+dhPECiCR20K2VgZDfV1ly+dK8jPnjx58rJly5ycnOLj&#10;469cueLs4jZvwRJLKysq7j6nurqastKSwMBgNptdVVV2727S48dZc+fO09HRNjLU19LSMjIy8vT0&#10;DAgIkF5cQ0pcLvevv/76559//vzzz3HjxklnVVdXX79+vaCgYNq0aQsWLJCO5vh8/t9//93a2jpr&#10;xmxthvaZU2c62zujwqIdbB3kLAAAQGJygraBlpGF0azZMysqKnx9fb28hi1TbGxs3Ldv38DAwGuv&#10;vcbuY+dm5wMhKC8pMzY0LqspE9HQXT/vtbF9egB+WWnxwQO/h4QEmZiYZGdn19bUajG0p0ZOtbdz&#10;AAD09PWcvHb6yPF4+EqQJwUaGMKSi4ZktalgqEUmSu0RjRL2Chz1cF0IHnqAfMUoG/sA9YU/cPxY&#10;8gpBDxEHTkZXFzMx4Wry3dteXp7r16/39fUVD15QFM3Pz//zzz8NDI3eWLnB1Az3yzYtzU3t7e0e&#10;Hp493d0N9bWJiTeamxqnTJ3G43E4A2wWi2VsbOTg4ODu7u7s7GxtbS0+oZlOp9NoNMiT4eVJKBQe&#10;OXLk8uXLc+fOjYqKMjY2ZrFYjY2NSUlJtra2a9eulVmRePv27eR7yRMmTHQa5XT39t2szKwgn2A/&#10;T3+84EsgEBy9cERDl+Hj793X19ff3//uu++6ug7bAY+iKIfDOX78uJmZ2eOs7Mfpj6eNmx7oG3Tu&#10;2llET+P97Z/o6OhIfEBRlMlk/rlvt4W5ib29/d27d309/fJy8pYviNNgaJRXl/eLeJu3vatAVSgz&#10;gJOGIUVxRyFRKrM8lL8Uo2DIQ2ZFFgcojNEIMlQLPc+4FB18KRP4kHDg5PF4vPKykvKywpQHyStX&#10;rpw8ebKpqakMT0VFxf79+6uqaz/7/GsDQyMAkN6ebhar61FaqkAg8PXz72J2VJSXlpaU+Pj6WZib&#10;jxpla2FhYWhoaPSMDA0NNZ5/OlmVJBKJrl69Gh8fPzg4qKen19PTExkZ6eXlNXv2bIlFoVBYVVV1&#10;9OhRO1u76KjxDTUNFy9cNNY3iQiJMDYywVPb2tGanp82Jjps0uRJ1tbWLBbr5s2bAwMDq1evFu/t&#10;kBCXyz179qyZmdmtG7dYHT1rFq8FAJy7EU/T0/ho52cIgsjUfWdnx7HDB/T1tIeGBjvbO+kIw97S&#10;wc/TLz0n3cnbfd6iWABHykCPNCGsnn5FcAdgQg+ZAspnD6tktIWRMQLQh5oi2NiHRC+EvGpHXmSi&#10;TU2N+blZqGios7NzzZo1Mse2S1NVVdWVK1d6env72AMABe3trd5enjo6Otra2paWlo6Ojra2tnZ2&#10;dgTfmVA3sdnsgYEBCwsLmdBmYGDgn3/+6e7unjd3HuAjR44c6WX1Ro+ZYG9rj6eKz+dfuX3J2MZo&#10;9drV3t7e0lnXr1/PyMj49NNPpRc69/f3Hzx4MDQk9M6tu631bYtnxwIALt+6NEjj7/jP5zQ6Rp1w&#10;Bgb+OfgHj8NubGgICgh+nJG18vXVN+5enzR71pSp00kLqyoAEhODQlSiftwB0O+2hhlW9YALfq6H&#10;KIcq9GAbJiUUQi+ETYjIkRoHmXRPd3dW1qPqqlLOwICOjk5LS0tzczMBDLm5ub333nt8Pl8oFAIA&#10;aDSaeEgl3s1A6uoLIAMDA+ndEgCAoaGhhISEzMzMqVOm2ljY3kq49fBh2rjR47yjfAhGYVn5mTXt&#10;1Zu2bhSfTCTJ+mjjRm9//zVvveXi4vLFF19s3bpVUl2Dg4Moig7xh3hcHkPyLSCEpsnQ5AuEWlgw&#10;pKurt/XN9y5eONvY1Jj/JM/T2+tB+v3BoUE+n09aUtViEJA/bwjTGnzvoPxCnVwllmH1TvQ8S6CA&#10;GESpqt5fCqRvjFKBD7Y95dAHQgGPy83Lz8nOeiQUDPX09MyfPz8nJ+ebb765dOkSm82eMmUKXkRD&#10;o9Hk39yPWEJR9N69e0+eFOrr6rO7+o8f3GVmaLZ8XpyhgSEmv1AobG5rSi9InxAT/easLahIdPPa&#10;takzZ2prawMARCKRRkVF2+AgiqI+Pj6bNm3av39/XFycn5+fWFZXV5fP5wsEAj3dp8eJ0Ol0Og0R&#10;CgRAutKk7g6dzliwcIm5uWXS7Wt6BnplZaX8IYF4NQBGcVRTK5h6UZyZOfR5EIAOSyKKCihO9zzb&#10;vQXRSZ9z4fLLYg6KfYGrf1gCtW1zuKnku9mGS8GNvKRO/Sbnx1YhbxoviRoHxN2sqak6dGh/0s2r&#10;tTVVNjY2u37YNWb0GBqN5uDgsGHDhvz8/Pj4eHG886pTa2trQUFB3OK49NT0S+cvT4mMmTFpFh4G&#10;cXnca3euVnVWfPLlxytWrjAzM0u6ffunpUv3fPEFh8MBAHR3dwuZTEcfH/FsuouLy/vvv3/o0KH0&#10;9HQAgEAgQBBkaHBIKBRIDiqi0+n5xXlAOlSUuzsMBmPS5JiNm9/NK8jvY/cFjh5tYztK3j11YdAz&#10;3fQdOz6RswTVHagM5hRd8PFioh5CKVWOueSk4HBn2E8FGgRhyKnekZc0dXS0nzt76tqV813MDisr&#10;q+3bt0+cMLGnq6e4oATQ0ZCQEA0NjfDw8OLi4jt37gQGBkqf+/UqUmlpqYAvqC6p1QCadjajPFyw&#10;TzUc4g9lFz7OrcxZs3n18rjlZs9eBXr7+PRra3f8/ntqcXFAdHRHR8fjP/6wnjvXytZW/M0yQ0PD&#10;SZMmHT16tKury9bWtqamRkNDo7a61kDHyMbSJrcwJ+nh7ZXrN3l4eiGAZNBqZGTs7x9sO8phWdxK&#10;ff2n40o1Qg8q28URJqsfqi1SHW0phjuyFxipCgwjMPq+inAHqmJeBvQ8laJYGFgOig5xBgbKyorv&#10;JCXWVFeamJgsXrw4elw0f1DQ2dbJamNduX518uyJs2fPFk/x8Pn85OTk/Pz8devWmeG/nh/51Nzc&#10;fPz48cLcwtgZy67evrJw1iJNjWHAKh6FPS7OipwYMWv2LPkPsXZ0dFw+cybp668dw8ODYmNvb9nS&#10;Y2uraWjIZzD4dDpiZPTzzz87OjnFx8f39fXp6elpa2s/uPNAE2j3sfsAQDPzM3/bf9DVVelDXVVF&#10;KG5Hp2/fsZNMmFoooyAAQaAL2TWZvMIAhJ9HaZaE6rwPtAixWSqZpBzUHaqurszPzRQMcVuamwID&#10;A3ds3+Hm7NbZxuxo6ix7Unby7MmSqiIDQwMOh+Pu7g4AoNPp4nUxx48f9/Pzg/xQ1wgkQ0NDa2vr&#10;g4cOsvv77azsuFyOhdnzbR+Dg4MJyTc4tIGt72yJjIy8fft2fHx8XV2dvb29rq6umEdPT0/HwOBi&#10;QsKU9PTzeXmm8+cbubrytLV7+Pzmri4bK6tAf38XNzc/Pz8dHZ34+Pjamtqc3NwBzkBUWCSdwXD3&#10;8h4/aQqDQWGZwouMgKQJYbLYsmlq2zIKSHAHI1U56FE97pCHP4pAD5B2VVnoUSBcVA3HMG4UAGZn&#10;R2b6w352D5vdx+VyN2zYYG1pzepksTq6m+qaE28n9vT1zJg4s7G37qMdHx05ckRfX3/x4sXiSWgU&#10;RWtra/fs2bNx40YfH58R8i5MAcrLy3vv3ffc7D26WawNyzfR6fTBocHHBVnN3Y2b39wcFBTU0NDw&#10;x4oVjjk5HC0tXQbjNp3+2o4dyzZt0tfXv3n1aurWrb7tHXctrNp1tfQGB9fs2zchJgZBEJFIJP68&#10;h7hmhoaGTp48efr4mSDv4ADvAAaDcT3p2tiJ42fOmQdZdeoCIPwISJroH23/hIJOxWZ5oGclKIEO&#10;1WCHJFMVcz3kVmS4hoU+ihD+M0BpYKHs0/MWxxkYyM/LeZhyr6+X1dzcFBMTs2zpMgai0drY1lLX&#10;lvIgNTkl2c/Tb0L4xJb25qDwQC8vr4CAgMLCwvT0dB8fH/GJGSYmJgEBAQcPHtTV1R01atQrikQ2&#10;Njaho0PTH6cXFBa42LsMcAYSUm6MGT96y5tb3NzcaDTa9T17xp09+9jHv2fuXPboMHtHp6pD/zyq&#10;qAgeN+7Ct996PXnyaMbsmO0fzl27puLJk9yjRzUcHd28vHR0dMSLFcTfjP75x5+bq1uix4x3dnCm&#10;0Whd3V05hdmxcSsNh69ylKeXiz4Som/fAQNDKlzHjJGh9GiLaoxCnqfA2REvLPAZJjhiYh8JVVdX&#10;Xrl4trK8uKam2tvb+9133rW3s+9o6+xs7CzMLbpw+TwNoc2cNNPS3ApBkLSch5vf2qShoUGn0/39&#10;/Vks1qlTp0aPHi1+S21oaDhmzJgzZ84MDQ3J7GB4hcjKyioiIqKjsz05NRnRAzs/2zl+wnjJyOv6&#10;yZOs4hL/b756a/v2GTOme4aGIj4+mbt31zx6xDIwKG5s3HRgf8y0mFGjRhW3tTXcutV040afvX1Q&#10;UBAAYGhoaM+ePcf/Oe4+ytPH3VdbS1uss7i8SFNfN2bGbIINui9r/IVJBDCkwj3rGBmU0FJ1kQpR&#10;xouBHipSOMZHRPiDAfztba0Xzp2+m5TY080yMTH5+OOPI8Mju7t6Wupaq0trLl6+WFtfEzNhuqer&#10;p6R7tLFbZ8+ZLf6NIIirq6uZmdmJEyccHBzEu0y1tLQiIiKuXbtWWVnp44O76m+Ek56e3oQJEyqr&#10;K1JSUyZOnGhnZyfJcgwMPFta4jpmrK+fLwDA0NDQ19d3wNKyIjGR1dTEZGgmHzlc29aW9Pffvf/8&#10;o2dqqvP64s1vvUWj0xMSEj7/zxcWuhZjgyKMh+/LT3pwe/rc19zcsSenR0gEJE1iGHrWvBWIdzAM&#10;KhYCETJD9GDqEz2Q30OEtoInqa4ZHyitqh154SF1fz879cH9SxfPNjXUIQAsX778jbg3gAi0NLa2&#10;1rWl3k9NeZTi6+47NjRCV1tXMrxqbG5w9XMRL8ATk/hDWqampseOHbO3txcf+U6n00NDQ8vLy2/f&#10;vh0UFPSKvshnMBgRERFCofCHH34Qw1BfXx+bzUYQxCcsLCAwUDIZjyCIj68vx8xMNyER8XAPmb/g&#10;zNmzPQ31Wv4BMZ99FvvGG0wm86ddP1UX14wNCLextJHZl9vW2dbQ1jR34SJDw+cjMrVAD1YHUswQ&#10;0tHVp8gEM7ZBMkBSddSjQB9T7HMxlGtIvYEPlOIXA0AAgNLS4tam+vq6muTke/Pnz1+5ciUNpbW3&#10;dPR29VWUVNy8e9PWyjY8NEJLU3YB9JVbl37640cjrPmLtra2n3766fXXXw8PDxeniESiO3fupKam&#10;bt++XWbPxCtEIpHo6NGjhw8fznj40FFf30JHx1ZX187Q0NPRMfbQIel39iwW679Tpjh1dk66eZPD&#10;4ZiZmfF4PF9f3z/++CPjQUaoX5iVBfaxJxk56RqGOuu3bJMsRlc9BqkOgMSE+50yDAMvDHfwBRXu&#10;WgoM4V489AAS9HnJkz7y1Nrakpudoa3JaGtr5fG4/xz8x8Lcoquji9XR01jTmHg7gS/gz5o829DA&#10;UH6CubuHxUN5mBgEALC2tv7yyy/37t3b2Ni4aNEi8VkcMTExlpaWv/zyy6pVqwh2n41kotFoYuff&#10;efvt1xctcndzq6+pqX/ypD4vTyAQAAA+fv99WlOTrbd30alTbrW1qU5OK+3txbXU1dX1xSdfGGmb&#10;TB8/E29wOsQfqqytXLv1zafHpKi8AEqMvAiI/tF22XVDVAcCVP3C7u8qDXmAolNHlMdcqoAeQIQ+&#10;CgwcFdMhzU4uMNDfn5XxqKwkn8vpLysrHR89ftmyZUCEtDa0Nte23r93/17K3SC/kMjRUdKH3YiJ&#10;y+MWlOQX1RYGhwZVVVd5enpibiLT1NQMDg7OyMioqamRHPlubW1tbW194MCBUaNGmZmZvXKvz0Qi&#10;UWVl5fnz5ydOnNTS3Lph08aJU6Y0pKX1c7kxa9dqamr2dPdePHasKz3DSiBsDhq9+KsvAgICxLL5&#10;efmnTpweGxxOcIpAfVNdbUvdzDnz9A2xd40oSOpBHwkhHczn35alBEAKdBlVTvfgZCv8ic6XAkCv&#10;ytSPDFVUlD98cBcV8VtbW0NCQpYtXSYSiNpbO9hd7KKC4oSkG072ztFjx2M+seub6tLzH02cNiEu&#10;Lk5bW/vgwYO9vb3vvvsuQdc6ePBgV1fXjh07JCktLS379u2bNm3ahAkTqJXwpRKHw9m3bx+Px5s/&#10;d/5ffx3Iysyau2DOZ5999u20aUMGBp/Fx9Pp9MHBwbq6ut6+AQaDpqnBkJ44q66uXrd63aIZiy3M&#10;LDD1N7Y0JqcnT5wxY+GiJSpzWi4gVsc0E9LeKfuJa0xzLxl0FA55SLyBlkRlrhUnFFcFBcUqRB9K&#10;K8GamxrvJCW2tjQCFDUzM1u/br2xsUlXR1d3R3d9VcOtu7doCDJ53BQdqXloCTFZzKwnGfauozZs&#10;2iAJZEQiUWpq6s2bNz/44AP53QxiEolEjx49unHjxvvvv29h8bQH9vb2Hjx40MPDY+bMmS/xjCFI&#10;GhwcTExMTEpKil28xMzQNOF6YtKdpKiw6I7etg92vh+/7W2j4KAt33wjfUYiAECmDkUiUWNj43+/&#10;+q+TlYuzvbN0LpPFTM951NTeHDNj9ux5CwxwNtDCkqqnfkhJAkNkhimPtl5qsIMl/lLmep5rGEnQ&#10;AyiiDwCAzWZnZT7KTE8d6GdramouW7osLCyMw+Yw27s6mjsfPUqvrq0K9gt2cXSVP1CVy+UUVxb3&#10;8LoXL1s8ZkyYzCmIIpEoPz//xo0bq1atcnDAPo8ZRdHs7OyrV69u2rRJ/O12AMDAwMCRI0dMTU0X&#10;LFggXmc0AkkgEFRUVJw5c8bdzT04MKSipOLixYv21g5erl4Ps1LdXNwZxrSx4eFcLicmJgZGYUdH&#10;x67vd+kAXW83HxqNxhvklVWVFVUWuXh6xEyb7e7pSWn3hiypefCFR0h7Zy+GMyTXxJkkcz0kmUoG&#10;PiNwxgdb0UsDINKJZ3kqKnxy7cqFblZnX1/f7Nmz4+LiUAHa3trRx2QXFhQm3U9ysncODw7HPGW1&#10;rrHucVHmpOkTY2NjJWv25KmiouLvv/9et26dzHnv0lRVVbV///5NmzaJd5+J6eTJkw0NDR988MEI&#10;fJEvPvYsKSlp/dr1Ap7o8KFDvH7epKgp1hbWAICHjx/q6upmF2ft/fM3a2treLVcLnfPr3tYTd2m&#10;xmYPMu6b21oveH2pt4+fUqfcYj0qXygMKT3gkkpTIPYhEnlREz0YfxUk/MlmarqVnhaSZ1ekZA31&#10;dcVF+ZUVpUWFhf7+/tu2vW1kYMTsYHZ39NRX1yfdS6IhyISIiXq6+jIjCBRFu7q7Hj/JtHO13bBx&#10;g5mZGfGx8+Kj2nfv3j19+vTx48djMqMo2tXV9fPPP0+bNm3SpEniRKFQmJKSkpyc/Oabb1pBfrrj&#10;hVBvb++PP/44dszY1Aepupp6JcWlE8MnuTi4SKbM2APs2w9umZuZWzqbv/3O25SUCwSCH777ISMz&#10;e9GS5WPGRioFwcMB6IVBjzQhbR0Y0ZAMKTA8epHxzksEHUCCOxQsQPFRc5dy1CNNbHZfTnbWILd/&#10;aJBbXl4+e/bsyPBIdl8/s43Z0dyZlpZWWVMRFjTW2d5Zfiqaw+UUlRd29nesXLNi9OjR8E9pFov1&#10;zz//eHt7z5gxA2/Gp6ur69ixY87OztJnzmdkZFy5cuW9994j/njhi6SDBw86OzozRBpf/ferYJ+Q&#10;qNFR+nqyy52SH90zNjKuaC7/bd8eglBRhkQiUW1t7a5dP61au9XSikIYJUsvaQgmTyTfRUExZnyI&#10;Dv5DMUSI1D1LhjhKUE41iS0827J/lSL8AySpeadqDEKpnYUpR08K8i+dP93V2VJc9IRGo3399ddh&#10;IWFN9c1Nlc0ZKZn7/trH5XIXz1ni5uQmj0G1DTXnEs+6BDj9uveXiIgISiMFU1PTbdu2tbW1nT17&#10;Fu9QZDMzsy1btrS0tJw9e1a81gYAEB4evmXLlm+++aaqqkqxIquWCgoKqquqLYysTp04ZW/tEOAV&#10;II9BAIBg3+Cq2iozE5JQUZo4HM7+/fvjlsV1dXabWyiBuSMGg4B8NDSCAh+lop7hEuSzVRSVKj3m&#10;guWmBj3KEoqi9XW1aan3OZy+ocFBXV3d9evX6+vqM9u7ujt7asprbt29pa2lPTlqipaWlvy7sLbO&#10;tsdPsly8nTZv2WxoiLFkEZKEQuHp06c7Ojo2bNiAt2BaIBBcvny5vr5+48aNEp6enp5du3ZNmjQJ&#10;crpXTTQwMLBnzx5XZ7fDBw+vX7Kxpr7a0MDI1VF2ay6Xx80pzG7pad6xc7ubuxup2sHBwXv37p07&#10;fc7B0rG4vNjaxfHtdz9SpJKpbz1VNyGtsoMyJUAHP1v9iwmlJFQHOmQDLmp2VBoaPWVVQTGfVhfK&#10;7utLe5hSUpQvEgkEAsGS2CUhISH9vf3M9q6Ops6HaQ+r66rHBo91dnCR18HhDhSVF/YN9S5fsXx0&#10;2GiFvz4oIaFQeO/evZSUlHfffRfvDEYxT0ZGxubNmyUv8ru7uw8cOODl5TVr1iw1fZiMlBITE7kc&#10;bl1lXUVJ1eLZS4rLCkUA9fXwlTAIhIKmlsb0J48mTpswe/Zs0kMmhUJhbU3toX8Ocbq53q4+BvoG&#10;py+fnhu7eDLEl3yG0UiKgKRJDENQHXekRj1qC3lw1SliRNVTzvgxGWU1AACQn59749rFgf4+kUgU&#10;ExOzcMFCAV/Y0dLBZvXnZucmp97zdPUKCxqDiS+VtZX55bmz5s2cP3++ar+ckZeXd+rUqQ8++IDg&#10;RVJOTs758+e3bt1qb//0s198Pv/PP/80MDBYs2aNCp2BpL6+vj179syePueH73bREdra2A31TXUt&#10;7S3hIU83xw1wBq4mXRnlZrt562a8z2BIE4fDOXLkSHZatq+bv52NHQCAyWL+cuDn0xdvmJpSOSR3&#10;pGIQAABpbe8hyKYKPbBQIDfhRIUwppfVH/uoB3qoKVYR9AzXUlNdlXQ7oaqyVCAQ+Pj4bNy40UDf&#10;sKu9q6ezp6qs+s79JB1t3XFjonV1MFYktnW05RQ/dvN1W7V6pZq2VjQ2Nv76669r16719fXF42lo&#10;aBB/LUdyTqNAILh582ZxcfGWLVsMVbutgYwuXLhgqG+YkZbZz+qva6xbv3Qjq4f1pLRgYsQkHo+b&#10;mZ/J4nRp6WnOfW3u5MmTiVUJBII7d+6cPXnW3sLBw+X5lpfH+Vnl9ZXf//I7hdVSI28gJk30Dz/6&#10;WPp6RIY8GHjzQsZcIyXqUdAVMtN9fb1pD1M4A92DvIGGhoZt27YtXrR4iMdvbWhrrmm5c+dOdu7j&#10;YP/QUP9QLc1hM0EoinJ4nIKS/KbuhhXr3pg/f56BgYGatncZGRkFBwf//vvvRkZGtra2mFaMjIz8&#10;/f3FEZD4nEYajebi4sLj8a5cueLu7q6vr68O3+SJyWTevnXby8074UZiiH9obUNtoHcQDaGVVpbQ&#10;6fRzCfH1rXVcHtfQyPBe8j0dHR1XV4zVngAAkUhUVVX17TffVhVVB3uF2NvaS7OVlBdr6OtMnjod&#10;qs6HP7xGIAYBaRhSoDMqNpZTJPZRKfoA8riCsh11zPso6Aqc6cyMR9lZaUYGOjk52Q4ODp//v8/N&#10;TMxaGluZTV0ZaRnnLp+zMLWYHFPHUhsAACAASURBVDXVzEQ2xkFRtLK2Mjnz7vhp495+Z5uDg4O6&#10;jyLT09OLjo4+ffp0U1OTv78/Hk9kZOSpU6c6Ozt9fHwAADQazdXVVUtL6/Dhwz4+Pi/mbJBLly75&#10;+fjdTLhlrGtkYW5ZVVvl7e4DADifcK62vcbQxDAsNKy0rDQgMLC9vS0zM1MgEPj7+8sgEZfL3bt3&#10;7+mjZ7wdfb3dvCVnKkqosOyJd0BAQGAwnFOqbkhqIKRFZlA2EkAH1hhFpSrFHVgZhaawVdli5HRV&#10;V1c+evhAT1eLxepCEGTTxk16unqdbZ3dHT3lJRV37t/R19OfED5RR1t2ZzwAoLmtOasgwyPAfdOm&#10;TUZGRi9yg/vg4OCpU6cAAMuWLcMbjAwNDR09ehRBkBUrVkiO1m9qatq3b9/y5cslW9XVRC0tLUeP&#10;Ho0Mi/pz35/TJkyn0Wj3Uu+ODQ5PuHsD0BBjS+O+vh5vL+/21naGhoaRiWFvby+DwRg1atR7770n&#10;jtcGBwdv3bp15sRZLycvF0dXBtZHn3mDvG9+/fqvwyccnTDeFcgSte8ivzRCWtpg5oYovDxTcqJn&#10;BL7hoiyjxNszNcU+AAAURdl9fQ8fPqirraDTEIFAMG/evAD/gF5WH7Od2d7UkZqaWtdYFx4a4WDn&#10;QENkRwoDnIHC8id9Qz2r160OCgpS/l2YAiR+Sd/Y2Lhhwwa8cZZQKLx48WJLS8u6deskPG1tbX//&#10;/feECRPGjRunJs9FItHBgwf9ffwvnLtkoGXgOMoRAPDg0X0GXaO+o/GNVWt5PF7y3YS2ttYA/8Cs&#10;zMypMVNLy0onTpzY2toqFAoXL17M5/NPHD+hIdD09fDT18MdRZZXl2fkZXz9425jE1MSn14RDAIA&#10;0D/48GPMDPJwBHeKGpJeCgApaETVgQ8Gt1ojIJFI9Cgt5cL508zOVs7AQEhIyKaNm4wMjVoaWpkt&#10;XempGReunB9lMypm/DRjQ2P5GKesqjQ198HU2ZPfff9dvAmaF0A0Gs3Ly4vL5R45ciQ0NFRHRweT&#10;x8fHR4ZHX18/ODj43Llz3d3dHh4e6vC/paUlKyvL0tTq7p27YUFh4sSi8iI3f5+339vu5ubh4uLG&#10;F4geZ6WXlpa4ublZWlq1tDQ7OjqampqmpKTcu3cvIy2jvaUjZvw0XR2i5dQ5T7JtHR0ixk14RY/l&#10;xqSn0ZACUQ8ZN74K1eHOqxP14HKrFX2AeCqnsvxW4vX29mYEAE8Pz1WrVunp6jHbu3o6e8uKy+7e&#10;v2NsZDJuTLT8HAQAoKm1Mbck1z/Ud8XKFS94FIZHIpGoqKgoPj4+Li7O29sbkwdF0SdPnpw7d27F&#10;ihWenp7ixKGhoYMHD9Lp9LVr16p2SRGKort27ZoRM3Pf3n3uDh7i84Dqm+roRrpLlq2QxF8oihYU&#10;5H71+U4XFycul2tjY2NlZeXo6JiXl2dsZGykb5yflz8+bALecUJd3V2PstPqmup+2rvfwpJ49xyq&#10;2qe7uon+/oc7iPKVn+tR6Wt1sukTdQY7iqjHEFBLs8CJTPt6exITrl29fK6jvcXExGTdunVz5swZ&#10;5Ay1NrY117Tcunkzv7BgTPCYYL8QDbnTIQY4AzlPHndyOlZvWDX3tbm6uhgv7F8KIQhiZWVlZ2d3&#10;9uxZa2trU1NTecfE5zTa2dkdP37cwsLCwsJCfLR+cHBwS0tLYmJiUFCQCpGourq6rq6eLqLnPM4J&#10;8AkAAAhFwiflRQtil0qfS48giJWVTXBI2J2kW6hIyGAwhEKhOLpsa2szNTWlI4yuri57W3sZ/Twe&#10;N7+44FFOmomV5eoNWxwcnUmGlq8E9kgR7qBMhQD0yo+2KKtXtZcUrYkTUh7cKysp6OnurKysiI2N&#10;ffvtt40MjFsbW5lNXY9SHl25cXmUjf2kyMkmRiayx2uhotLK0ownaVPmTNmydfOoUaNeykwQMZmb&#10;m4tf0mtpaeGdS21ubh4cHPz333/T6XQnJyfwbFgnEAgOHz4cGhqqqlOKfvnll0XzFu3bt29scLh4&#10;arymrsbew2XM2EgZTgRBzM0txoyJrKqq5PMFXV1MV1dXPT298vJyOztbXS3d8vIyb/dhX6ltaKpP&#10;uJfQz+csXr5i8ZI4G1u7EXg7lCSkua376U+cLkKxA6pyVuzfAT2UNSlqUJJQXl6a8zh9lK11dXUV&#10;giAbN27U0dTpbGd2d/SUFZfdSU4yMzWPHB0l/y4MRdHGlsb8slzfEN+VK1cYG2PME40o6u/vP3Dg&#10;gLW1dWxsLN6O/IGBgYMHD1pZWS1atEgcAaEoWlJScujQoS1btri5kW/mIqbs7OzysnIgQJJuJk2M&#10;nAQA4PP5GU+yNr/zHt4qZxRFBQI+j8fLfpyRfO9maEhwdna2s7OzrqZeRnrG4tmxmhqaAABWDysz&#10;L2OAzx03YfLEyTF6+rKnqeCQiocgL4CQ5tZuyYVC8yjDhJQsM+FynhEFOiQCar/3OO2st7fnwf27&#10;LGabtpZmb2/va6+95u/r393VzWzramtqf/DgfnNbS3hIhMxyOAAAiqIDnP780nweylmzfo2fn9+r&#10;MgPK4XCOHz+uo6MTGxuLF91wOJyjR4/q6uouXrxYfJ4GiqK1tbV//PHHypUr/f39FUZbgUDw5Zdf&#10;ropb/fGOnVOipuho6wAASitL7TxcZs+dTyqOomj244yL509paWnY2toa6hmVl1b4uHhbWViXVpZW&#10;1FeOjoiYOGWapaUVlQjolYUhJQFIBehDpOVVAiBF9ClhX/JTJBI9SL6bn5dlYmzY09MTFha2cMFC&#10;di+7o7Wzj8lOS0vLyskMCQj198JeO/OkpKCsvnTZyqUzZ85Ut/vqoNOnTzc2Nn744YcE3fXMmTM1&#10;NTUffvih5JAwFou1f//+8PBw0n0VeHT//v3ent7OFmZWelZkWBQAgDfIyyx8/O72nfr6sAsmy8tK&#10;zp45yhlgBwUGD/YP1lTVtHe2ewcGLFi81N4ee7xJSK8gDDVJRUMkNDxWUWfgo6D6fy3u4FgSX4lE&#10;ovKykluJ13ncfgQBrq6ub8S9oamhxWxn9nT2ljwpfpCWYmpiGhEaifkurKG5vrDyif9ov5UrV76w&#10;TQ8qJ5FIlJWVdenSpQ8++ADv5DORSJSbm3v16tW33npLwsNmsw8ePOjg4DB37lyqZxhyudzvv/9+&#10;2evLP/zgwwUzF4rjx4KSAt8xoZMmUzhpBEVRFqvr999+6md3D7A5LFb3jNmvxa1cq+hR//8+GFIp&#10;9ADZMRy2Pco6VcBBWeYl3F25KX8URbtZrFs3rz/Jz2Yw6JaWlosXL/bx8ulh9bI6WO1NHXeT77Z3&#10;to8LG2djhbGTu3+gP68kF9UUrlq7SrIp9JWmvLy8+Pj4DRs2uLjgrjDOzs6+cOHC5s2bJRPbPB7v&#10;2LFj4rXXlCati4uLa6prK0sqG2ubAn0DAQADnIG8iifvbd+prY2xpomYurtZt27e0GAw/INC3NyU&#10;Wdw0bFkMeBWQCAeG5IZJIxCA1LCkkFzmpd1RuVYlEonu37vzIDmJze5hMBgLFy6cPWs2p5/T2cYc&#10;YHEePLiflZs1OjDMzwt7E1ZuYU5ta3VsXOy0adNelWkgGGpoaPjll1/WrVsn/YUvGWpubv722283&#10;b94s2aEmEomuXr1aWlr6zjvvQB7GKhQKP/vsMw6bU1JUunTeMvFgMOdJztjJEyIioxXwXKVN6xVD&#10;Ivr74hf2qsYdiPO4RkKIoh4vVU5ycVBZaXF62n0jQx0OZ8DZ2fnjHR97unu2t3S0NXQUPC44f/kc&#10;gtCmTZxhayW74hlF0fqm+rS8VPcA1w+2f+Dn5/cve/traGgYHh5+9OhRPp+PFxMZGBhER0cfOHBA&#10;JBKJeRAE8fDw0NTUPHnypKurK8zZIFVVVUKhcIjLN9EztTCzQBCkl93b1te5eEncSKnSVye6RZpa&#10;WJIL9Yc8ChpRaXzyikCPhIZjUE9P953biTREqKWp0dTUNH/+fG9P725WT1dbV3tTR9LdpK7urqjR&#10;UTZYANQ/wM4pzKbpIivXrPTx8RkpvUUN1Nvbe+TIkVGjRr322mt4yxT7+vqOHj1qZ2c3d+5cCU9W&#10;VtaVK1c2bdpkb29PPCyqq6tLTk6uq64f6hvydPNCUTQzL3P6gvnQG98xSK0BkRpMqIyewpAKnMMu&#10;NRYTZa0qUaa2MZxaaXhcnXT7ZmV5kYO9XUVFRURExPx583u7+zrbOns7+x7cv59XmDc6aIyvh698&#10;/xGKhHmFuXUdtUvjlkybNu1fDEASGhwcPHLkCABg9erVeGdCDg0NHThwQENDY82aNZL56aampp9/&#10;/nnVqlVBQUHEJvbs2XPj+g0tmvbCWYv62H0ljRXbd/4/Jd1WdQt8NcAIaZSKhqiRenAHV2YkjOFe&#10;PKEAACASiUpKiu7ducVgAAGf7+TkFLc8DqCgs5XZ3dlTVFD8MD3F2tJmdGCYzPlkAAAUResaa0tq&#10;ikdHhi5ZukRPT+9fMBUNSQKB4MaNG6WlpVu2bDEyMsLjSUxMLCgo2LZtm4Snt7d3z549Y8aMmT6d&#10;6GixoaGhXbt2lZWVWZlYt7W1r3/rbQdHJyV9VgsMYekdUY2f/v4HhHvKZAi3UDh8VEhWRj2rhUZU&#10;7ZMQClAU7WJ2njlzPCPtAZ0OdHV1X3/99ZgpMT2s3raGtobqxus3rldVV0SNifbx8GUwGDJ9hj3A&#10;fvg4hYtwNm/bHDMtRlNT838HgwAANBrN3d2dRqPFx8d7enpiLkeg0Whubm50Ov3s2bMSHm1t7ZCQ&#10;kISEBCaT6erqijeFT6fTx4wZw+VyWT2s2ob6OfMWaGEtiaBEiIqndBCZvzKGRkhroBINvbDwRymo&#10;+PfAkIDPv3vndsr9O3Q6QqfTZ86cOWvmLHZvf2drZz9rIOlOUnFZ0ejAMd7u2LvMM/My2npalq1Y&#10;pvDavH8N5efni1/kOzs74/EUFhaeOXNm/fr10jx79+5FUfTtt0k+qXrp0qWLFy+6uXvNmrvI1ITK&#10;MfX4pK6wiKLqF9NfIKKhFzPpo6rZKYWzRxKJRMKiwifn409VV5X297MjIyPfeecdVyfX1qa2jsbO&#10;vMd55y7G62rrxoyfbm2J8cmK2oaatNxU/zDf9z58j+CT8P87ZG1t7eHh8eeffxoZGdnY2GCGhFZW&#10;Vh4eHvv27TM2NpbwhIaGstnsEydOBAQEYB5vJKb+/v78/PyiwiecfrbdKAc9/EPL4EmNoQoV1QjW&#10;P9V7hB0NqW3wJbcwQFX0L8EgFEW7u1kPU5PpCNre1goAmDtnrrubezerh9XOaq1vS0pO6uvrixoz&#10;zspc9sQZFEX72H0ZeY+MLA1XrF6hpvO9Xl3q7Ozcs2fP9OnTo6Ki8CbpOzo69u3bN27cuClTpoh5&#10;RCJRWlpaamrqunXrrKyG1TmKokwm8/jx4zQabeaMmdeuXQcClKFvMPe1hWp46aVmZWqMvshJDoZg&#10;AYiqISkBtUDCvwSGbiZeZzHbzM1MCwsLo6OjZ86Yye5ld7YxezvZd+4kFZcVRYyO9HDxxHgXJhRm&#10;5mV0stuXrVg2YcK/6mg+FdLg4ODvv/9ua2u7bNkyPB4ul7t//357e/uFCxdK0KqoqOjw4cPbtm0T&#10;HxgCABAKhWfOnMnNzV2wYEFIUAizg1lTWbtv3z53f991G7c+V/dSu7fa1SinSSL6DIaojRwVfVWu&#10;LjB41ZYCYVHhk/z7yUkWZiZ9fX0ODg6LX18sEqLMNmZ3R8+T/MLU9BQHO4cQuW/1AABEIlFNQ01p&#10;bXHE+PBFry/Shz0O4n+UhoaGTp48OTg4uHLlSrwF03w+/+TJk1wud/Xq1eKxGIqiLS0tv//+++zZ&#10;s8eMGZOdnX358uUJEyZERUbxOLzONmZ3e09aWtrjvMe+oYGr12/GUDoS4yN1dgsqupHGZhYVqREV&#10;AckaUYrjJZH4Xdi5+NMD7B5TUxMAwIIFC9xc3JgdXV3trOa65sTbiUKhMCI0Uv5sUBRFe9m9GXmP&#10;zGxNV65e6eoq+5X0/yNMQlH00qVLxcXFkk9iyJN4e0d+fv6HH36or68vEolqa2uPHDly9erViRMn&#10;urm5zZo1y8zErLOdyWrvbqhuuHzjkqmxaW9fr52r04atb4EXuFBtRAQ2yllDGptZ0MZHJgZBGRiZ&#10;MMTn8xMTrmWmp5qaGItEounTp0+LmcbqZHW2MXs7++7eu1NZUzU6cLS7s4e8rEgkyszL6B3qWbI8&#10;NjpakU1M/8uEomhmZubFixd37NhB8An5jIyMs2fP7tixIzEx8dq1awUFBaGhoe+//76/n39XR1dX&#10;O4vZ2nX1+tWu7q7pE2eYGBlfuHHezdsrbt2654aU8vIFy71YlVLEUBMGqX8g9mqTQCAoyM+7eP70&#10;4CDXQF/f399/wfwFAEVqymt7mX0FeQVpGWkOoxwWzlqkpYmxAriqtrKsvnTc5KgFCxbo6em9eP9f&#10;dUIQZOzYsaamprt3737jjTfwjtYfPXp0QUHB8uXLdXR0RCLRjz/+OHnSZO4Ar7a8rquNlZWZlZ3/&#10;ODwkYsq4qQwGA0VRFIC+vr5hhgAACncCmbE1tBaJnOo6H+YwX2XqFTvQBJr+D4PkSCQS9fR0J1y/&#10;/CQ/VygUuLq6Ll2y1NXFldXJ6urobmtsv3L9Moqik6ImY36hgd3PfpB133KU+fb/fERwnMX/ESmJ&#10;t7OuWbPmyJEjr7/+ekBAgPTrM6FQ2NDQ8Ntvv1VUVAAAxo4dG7c8ztTErLOVyWrvrqmsuXnnppmJ&#10;2YKZiyTfFEMQREtTq7Ojnc/ny2xkUxRPZDzGz8LRCHdkrMKk2BQkhkGkoRlm+eKIHY7JGlSKQ/3E&#10;5/PTH6XyBvqEQn5ZWdnUqVMnTpjY18PubGX2s/pvJN6ora8JD4lwdcI4IFkoEqZlPRwQ9S9fsSwy&#10;MvL/5qFVRX19fT///HNYWNicOXPEKQMDA4cOHTp//rxIJHJ0dNy2bZufrx+znclq72a2dV1LuNbd&#10;0z0pcrKluez5akkpt4vKC8dNnbx02Uq8jWzypMaW+YrMG/0PwRAs0/9n7zwDosiyvt8NKEjOOUnO&#10;OSdBoiiIGAAVBRETZp3ZnfRMeHdndnZ2Zp/dGcOoM+YcyDk2SGhyzg1N7FDVkc6h6v3APrPYtIgK&#10;itq/LzPSVbdupX/dc8+55ywPEAR1d3U0Ndapqyrj8Xhzc/O4uC0IIQIkgFQitaW5tboOZW1h62rv&#10;Oj8HoBASDmIG+rC9YRtCY2NjP6h1YW8GJpN5584dBQWFmJgYDAZTXFycnZ0tJyd36tSpgIBANpNN&#10;wpNIeHIjGt3a1ebp7GlmYj6/pBJfwH+Y98DUytjX37emFr0jIVld/UWFVZ/lndCj5Wj1vZGhlzjY&#10;Gxaj2YjERw/urpJGyMqu5vP5mzdvXmuylkQkkYiUydHJguICBAz7eQZoqGnMX5hKoVEa2up1jLV2&#10;79ltZmYmEaBlgslkXrx4kUKhTExM9Pf3x8XFJSYkqiqrAgSATKAO9Q3ll+braet5u3orKogmmYYg&#10;CE/EVTejfIN8du7aqaKiUl/f8ODhkz0pB9ReWOJ5hQzk35qXDIFYdhl6lV1fkzd0vEUeRigUPH54&#10;f6C/20Bfb2ZmJjo6OsA/gASQQTxIJdJKy0pGx0d93f1NjUzn78sX8NGtDWyYuXPPTm9v7yXtvoRn&#10;YDAY+fn5ZWVlPT09lpaWp06esrSwBIggGU8mTgE5+dkzDEZoYJimuub8fdkcdllNiYahxv70tLmz&#10;db29vUUlVbFx26SQy5dWZREJvt4wr9ShZZ6iRiAQyJUxK7PUvHDSUSgQNDc3Zj6+L79GVlFR0czM&#10;LGZTjFAAjQyMUgFaa0trHbrOysx668bts0Wp5gJB0NDo4MB4f1hU6KaYTYtMSyrhFeBwOPX19Q8e&#10;PMBisatWrfrss8/8/fzZTPbIwCgJT66vq2/tag3yDjIyMJaRFn1ZeDxe92DXJDixLyPV3d197rS0&#10;QCDA4XAUMgmJRC7nKzB3bPw2LJD5PG+wvmC3lms0JLrb27k2b+eoEAQRCPj7926PjQ6rqakaGBhs&#10;27rN1MR0NtRtCjtVUJIvLS3j7eqtoSb6dZ2NSKxtrjG2Mk7amfjH0gEJS45AIMBisZcuXcJgMFQq&#10;NSwsLCkxSUVJZfY2DQ9gcouyTQxMPZw95deIfgaEkBBPxDd2NfgG+cRvjZ87BwRBEJFIvHP7Drq2&#10;MWJjbEh4xGI79DZCfFfICGGRo6FX1PP/xi8sQyTDyxz/DfCfE+NyuHl5WePYYQqFrKqqsnPnTl9v&#10;XzKJgukfmSExC4ryJybHvd181xqLzziBqq/iy3BTj6R4eXm9wc5/cDAYjIsXL5aWlrJYLEtLy88/&#10;/9zSwgokgKMDWOIUkFuYy2QxN4XGqKmKmdlhsZgodJW6vvrn33wmkjmEx+M9fvy4OK/EVM8Ug8Eo&#10;q6os/Ag+8za8/tO60MslvvUXHfNVXtdX2Gf5jTIEAiFWj1Ymr66SSIFAMNDfOzjQLSMFS0tLrV+/&#10;PnpDNCSER4ewNIDeiEbXNDx1tHGM37hNrBXWN9zXO9oduyVmQ/QGiRW2fLBYrPLy8kuXLpHJZA0N&#10;jRMnTvj6+LKZ7JH+ETKe0tBQ397d4evua2pkKj3fCuPzuge6CDR84r4Eb2/vuT5NCILQaPS92/dl&#10;EXJhvuEUOkVbS0dVVXXhzixNPNHzmluCpl/FxHqFSMfFy9BrhYOKtLIAK9SyXRAYggAQqCgrWiWD&#10;ZMzMwDCcmpJqaGBIIpJIBMoUdupJ7hNFeYXYiM3q876uMAyTqWQUusrOxeb/fffNCzOxS3hlBALB&#10;9PR0dXX1uXPnkEhkXFzcjh07lBWVidMAmUAZ7B0sLCsw0jfesiFeQV40MF0ICXGE6YaO+sD1ARlb&#10;Dous/wBB8OrvVwe7h1zt3GaDTplMhq6unoqq2kv1cBmjDZd4qPWyzb1g+PGyo6Fln3BeekFfZoRC&#10;YV5O5vgYRkF+DZPJjImJ8fTwIgGk0cExKoFaUFwwMTUR5LPOSN9o/r48Pq+u6algFT/jzGE3NzeJ&#10;AC0fNBoNhULl5+c/ffrU19f3k08+0dHSAQjgaD8WP4HPKcjhcrnRoRvVVcWsL2MwGeW1ZTrGWl99&#10;+6XIbJ1AILh9+3ZpQZmDpWNEYOQff2dz2GPTY6pqLydDi+EVHpGleXFe69lELtyPVzDKlmZY9ArM&#10;vw5vV5ggSNhQX5eT9chAX1dGRsbKyioqMkrAE44OjFKIlKam5tqGp66Obr5ufvNr1AiEggHMwOB4&#10;/+atseER4Qtk9pPwmrBYrIaGhvz8/NbWVmVl5Z9//tndzZ1BZ2IGRsFpsKampnegJ8Ar0MTQdH6S&#10;Ji6P29rVQqDj0jLS3N3d51phAoEAjUZf//2G2hq1qMANIjHTFBrF1tZe9L6/pef1NT9uS9br51t4&#10;Mq86vHk7c87P68SSs/BZQRCEx03fuP7bDI2io62ppqa2bds2XW1dgACSCeSJkcnC0gIFecXYyDg1&#10;FdHv4awV1tBeZ+1k/dXBL42MxIySJCwJs76wu3fvtrW1kcnkTZs2JSYkysvJ4ycJZAJloGeguLLY&#10;1HDtjpiE+bWehZAQR8DVt9dGxkR+vPHs3MIeEARNT09fvnR5anTa3d5DQ1006BSBQJAp5ICw9UiR&#10;JxQp+lgtwcuz/O/f8k6dIxAIJELmeYd5+dW8r7T3SmWBS8/hsJ88elBZUaKqqqKjo7N161Z3N3cS&#10;kTTSP0oh0opKCqdx036efkb6xvP35Qv4tU1PYVlh+rH9bm5uy9d/CSAI3r59u7y8HARBFxeXb7/9&#10;1lDfECCAo2NjxEliVl4mXyCICYtRVhJTOIjBZFTVV2ibaP/tp+/09PTm/sRmsx8+eFhZWmVnZh8Z&#10;5CT20HwBf3BkMEIxdt4voo/Va1tY8NJ8ipf5fX1hH2We2WRuIiIxf1vC476TOsXn8UZGhwvzczDD&#10;g/r6euHh4ZERkQKeYGRglAbQmhuba9BPne2ct0THi/GFwVD/UF//WG/s1s2RkRESK2z5YDAYpaWl&#10;N27cAEFQW1v7q6++9vTwYDHYI/2jII5UU1vT09cd7BdioGsoxgrjcjr6Ogh0fNrRfa6urnOtKj6f&#10;39DQ8ODOA6XVymG+4fOX/s3pwIyaqprKi9xkrwZygX8hEIj5OvXyjb6AZXh3n50bEtebJTrRF7f6&#10;8rw5LYMgIZFIbGttlJFGyK+R9fT03L59u462LogHSATyxMhkdkG2uqp6bMTm+VYYBENUGrW8rtTd&#10;x+2bQ98YGhq+sW5/aAgEgqmpqW+//ba/v3/WF7Z923YFeUXCFJFCpA71DRWVFxobmIi3woRCHBHX&#10;2NUQuiH09MaTc33tEAThcLjLly7jxwgutq4a6guVABJCQiKJSGfSlZSV3sp05gt1amkPMB/45U/y&#10;Naq2Lh5Y5L/vBP/tLIfDqawoJeAmhEIBnU7fGr/V1cWVBJBAAolKpD/JegyQgRDfEAM9MfrC5/NK&#10;a0qlFaQOHEp3dHR8g/3/4CCRSK2trY8fP0ahUMHBwadOndLT0QMIIJlImcZO5xfn8QWCUP8wFWUx&#10;Vhh9hl5RV2ZkabgvbZ/IbJ1AILh54yaqvNrOzP55Qad/wGAyymvKSAzKjp271ocuOn76WV5jAee7&#10;yhuRoaXgrVxqPo/X3t5aXVmqoqLM5XI8PDzWh6znc/kAHqQSaegGdH1TnY+7n7mJuRhfmEDQO9Qz&#10;gsMk7k7w9/eXWGHLB4PBaGlpKSgoQKFQBgYGp06dsrezZ86wSHgScQqoQlUNYAbW+QYb6xvPt8LY&#10;HHZLVzOFTdqXvs/NzW3ufRQKhSgU6sGdBxqKmnaW9gtYYQgEgsvltna3ouqrEncn+wUE6ejqzX8k&#10;lpxXfylWmHK9MzL0hoEgCDc9dffODQQslJaW0tXVjd8Sr6mhCRBAMp48NjKRX5Srrqrh6eKlpCgm&#10;7QOJAta31Tl7Om3dvlVXUeKFcAAAIABJREFUV0xFQwlLgkAgGB0dzcnJQaFQeDw+NTV127ZtUrAU&#10;gAfJBHJPV29lTaWFqYWTrbOcnGhZZ4FQMDk92dLXtCEmKjIqcr4v7JeffwGnSJ7OXvODTucihIQ4&#10;/HRhZZGUrHRCUrKPn/97FgT/BtJpS2RIDFwO59bNa60taG1tLU1Nzc2bNzs5OoFEEolAIuMoeUV5&#10;AEAM9gvR1dYTsy+XW9NULaMolbIvxcHB4c13/sMBj8fn5uaWlJSMjIwEBgaePHFSQ12DiAcoRMok&#10;drqgKB9GwKEBYYriaqjSZ+hltaVmtqYHDh7Q1n4miSKbzb5161Z1eY2rjauh/guC2hlMRkVteXtv&#10;e+yWrQlJu1VfMmx6Psvg0l/2Fl8fiQw9A4fDaWiovXv7hoK8nJ6eXmBg4B9WGIVAbWpsQreivZy9&#10;zJ5jhfUN92LxIzt27fDz85NYYcsHjUYrKyu7d+8ekUjU19c/dOiQs5Mzg84E8SRwGkRVVw1gBkP8&#10;1uvr6M+3wjgcTmtPywyftv/AfnsHexmZ/3ppeDxedXX1g7sP9dT0rM2sV81zdz7TDpfT0dNe21xr&#10;7+S0Z99+IyOTN1+i8gWKslyCs/TtIienKUt1yJUos4tGKBSCIHD39nVlJYWOjnYvL6/t27drqGoA&#10;BIBEoEyMTOQX56mrarg5us+f44QgiEwlPW2pcfN2jYuP09fXfyun8CHA5/P7+/svXrzY29srFAp3&#10;7Nixbes2GelVIB4kEyj9vQMlFUXW5jZOtk6ysmKssCn8VFM3Ojp2Q/TG6LkVyiAImpiY+O3Kb6Rp&#10;srOty3x351xm15eVVpdKrZbekbTL29d/zbxMIO8ryzN9DiMncQvL0FIebcXCZDKa0PUUMgAAxJmZ&#10;maSkJHs7e5AAgngSGU/Jys0kUykhfiF6OmL0hcfnlVYXr1JedfDQAXt7+zff+Q+H6enpzs7Ob7/9&#10;lkKhhIaGHjt2TEtDCyCAFCIFN47PKciGIDhiXYSCvHgrrKK+3MTK+MDBdJFS9CwW6/bt23VV9Y6W&#10;TkYGLwhqp83QqmoraZyZwHXBGzbGiFk1Ju5VeLdfj+VnqWToTbKU95TL5ba3tfZ2t8vISAEA4O8f&#10;ELxuHY/DB/AAhUCtq6tramv09wxca7RW7Lqwzt4ODG44LX2fl7fX/ElQCUsFnU5vb28vLy8vLi42&#10;NTU9fOiwk5MTg84kEcjESWIlqnIQMxgWGG6gazC3yM8sLDarpauZKZxJO5Dm4OAgkiOxGlV99/Y9&#10;XVU9Gwub+UGnc2Fz2C0dzUMTmHXr168Pi9TS1lo+K2xpHvF3R/zeRRlaGoRCIR43XViQw+Wy6DSa&#10;hbnFlvgtKkqqAB4gEyjYYWxuUY6etr6bo5uSorLIvhAEgWSwurHKL8Q3bkucyBynhCWEz+cPDQ1V&#10;VVXl5eURicSDBw9uiduCgBAAHiThyd2dXRU1lTYWNs52LvPrSgoEAuwktq2vZeOW6KioKGXl/97H&#10;WSvs3M/nmBTWC60wgVAwMTVRWVchQEJnPvrEwtJKdsV9cla65MCIhfqInFqcDK30s3xJWEzmw4d3&#10;e7s71NRU1dTUNm/ebGNtCxJAEoFEwlGy8zKpNGr4ukgNNTHxsmwOu6q+UkFjzaEjhyQFC5cVAoGQ&#10;n59fUlLS3d29adOmY8eOKSkoEfEAlUjFYsbyi/JWyawKDQwTa4WRKaTKhkoLe7P0A+nzfWFXrlyp&#10;RzV4OXkb6Bks3AcanVZaXTo6NRq/bUfslnhlcdGP/+X13pP37C37P158WouVofcGNptdW1udk/VY&#10;VVVZWVl53bp1QYFBHDYXxINkPAXdgG7uaPb38DcxNJ3rQ5mFx+P1DvVMkiZ27d3p5eW1+Hp4El4W&#10;KpVaU1OTnZ3d29trYmJy6tQpaytrOmWGRCDhJwlVqKpp3FSQT7C2prYYK4zFbOluEcjw0g+mW1ha&#10;iPjCKioqbl69aWlkbWVmtXCEIYfDaelsrm2pc3F335d2QN9QzBq05eW1Zeld0TXkFP5DkSGhUDg5&#10;OXHl0gUyCZCTk/X09NyyJV7tP4WoKKPDY4Ul+dqaOu5O7mILUQFkoL6t1tPfI25LnMgcp4QlhMfj&#10;tbW13bt3r6Ojg8/n7927N25zHAJCEPEAGU/p7uyuqa+2MrN2tHGaH9YsEAjGpsY6BttitmyKiIxQ&#10;UPhvEsXZYtC/XvyVTeE42zrPN7TnIhQKJ3ETZTWlsLTU3n37vX18Zyf+3pW3+p0DOYWnIhCI9/4K&#10;06jUgf6e6uqK7q4uT0/Pbdu2WVlagXiQRCSTcOTcglwKlbw+IExs2Xgul1PVULlGfU36gf2WlpZv&#10;vvMfDmNjY7dv3y4pKaHT6eHh4RlHMlRUVAE8QCFSJ0Ymcgqy5eTWhPitn5+kFYFAUGmU8royCweL&#10;w4cPiZRLnZmZuXXzFvppo7u9u9ig07nQZ/5jhe1I3LVp85a5fv0l5g0WGVvhrzdy+j8y9F9WSI+X&#10;amkwm8Xq6+uZGMfQaLSJifGoqKgAvwA2iw3iQWAarK+vb+tqD/AKMDE0nV8OmMvjdvZ1TJEmUtJS&#10;PDw9JL6w5YNMJnd3d3/77bcgCFpbWx85csTO1m6GxiARyMA0UIWqwo6PhgaEaWmIscKYLGZ7bxsL&#10;Yhw5dsTc3HyuFcblcisrK+/dur9Wz8xyreXCVhiDyejoae/B9AaHhUVEbtDV1ZN64xGJb46Xe8+X&#10;N35QjAy9Nwgh4fTUZE11JZ/HmZgYNzc3375tu6KCIoADSATKyOBIblGOoZ6Ru7OHkjgrjAgSKtGV&#10;QaEBW+K3SHxhywePx+vp6Wlubs7Pz5+enj5+7HhEZCTy/3xhXR1dlU8rHKwdnWyd54sIX8DHTmDb&#10;+lvitm+OjIwUscImJiYunr/IoXEdrBzFLqz/A4FAMDaJrW6ssba33bAxxtLK+nkTfyvkI/2egZwm&#10;vJ8yRCaRSkuLxrHDEAQpKSklJSaZGJsABJBEIAFTYFZuFofLDg0MF+up5XDYxdXF2kaah44ckiRp&#10;XVYmJyfLy8uLioo6Ozvj4+MzjmSskVtDxAFUgDo6hM3Ky5RXUIhcF7VmXnogBAIBkICK+jJbF5uD&#10;Bw+KlMqYmZm5fPlyR1Onu7272KDTuZAopPKaMuw09pMvvnR2cfuAVuGsGE1d0TL0anYZk8moq31a&#10;VVm6Zs0aGRnpyMhIXx9fNoMNEEDSNPlpbW13X2egd5ChvtH8csBcLrezvwNHnU4/tN/Z2Xnh3A4S&#10;XgcajVZXV5ebm9vc3GxlZXXq1CkLMwsahUYiUnBjuIqqSgAkBPut11DTmG+F0WdobT2tSHlk+sH9&#10;a9euFbHCiouL79++b2VssxgrrKm9sa233cfPL2lXsr6BoZT08tWblzCHZxUQiVvBMvSyCIQCLHb0&#10;5vXfZ+jU1atXe3p6xcTEKMorgniATKSMDmFzCnOM9I2eVw6YCBLr2mr9g31FygFLWFpmfWG5ubl1&#10;dXUsFuvo0aPRG6IFPCFIAEl4cntre0NTva2lnYON4/yYCb6APzo+2jvaFbs1Njz8mYomQqEQi8X+&#10;8u9fEFyko7Xjwr4wgUAwNjlWVlO6WkE2OWWfr6///DVoEhDLNWASbRWJI9KW5UBvHBIJvHPrRiO6&#10;TlVVxc7ObuvWrWZrzWbzzgDTYE5BDoMxExUSrawk5ulksZhV6CpVXZUjGYclSVqXlZGRkfv375eU&#10;lFAolLi4uMOHD8uukgPwABWgYgZHC0ryVZSUg3yCn2eFVTehXLydUlNT54ZEIxAIOp1++dLltsb2&#10;AI9AsUGnc6HSKEVVRZOEqZ27k2Pj4uU+HCvsNVk2I25pZOjtVvljMpkYzOCjh/dMjI0wGMy2bdt8&#10;vH3YTA6IB4lTQENDQ1dvZ4BXkJG+0fyvK4fD6RroJNLxe/ftdXVzlUQkLh8AAGRnZ2dlZREIBBsb&#10;m+PHj1tZWFHJNDKRPD2GQ9WgiAAh0GedlrrWfCtshjHT1tMCy8EHDqWLWGFsNru8rPzR/ce2a+2M&#10;9Y3n3+K5MJiMtu7WrqFuTy+vpN17dHR0pKTeX1/Yonnrc0RI/Ls8GhIIBbjpqfa2ZhZzpru728nJ&#10;KW5znPwa+VknC2ZgOK84z9jA2MPZS0w5YKEQD+BrW2qCwgLjtsRpamq+lVP4EOByuR0dHQMDA7/8&#10;8gsCgTh8+HDMphghX/ifdWEd3VV1VU62TvZWDmJ9YeNT4619zduTtoWGhYpYYSMjI5cuXhIyIQdr&#10;x/lpMEXawY5jq9EoUyvz+G07bO3sV616hVqhy8xb14O3BBIPvKsyRCaRUKhyMggAAFFeXn5P8h4D&#10;fYPZ9EBTo1O5hTk8Pj8qeINYK4w2Q6uoLdM21j52/KgkPdCygsFg0Gh0ZWXl06dPd+7cmZaWJi8n&#10;T8QBVIA2OjT6JPexuppGaECYnLipGSJIqKgvd/FyPpJxRCSzKp1Ov3LlSju6w9vFR1vzBeEUAAko&#10;QZXIKskl7drt6eWz8IjpvWcFat1SytDCpplQKGSxWLKysq/vfpqZmWlpbmxrbeLzeUwmc8eOHW6u&#10;brPJ94hTxLq6+v6h3kDvdfq6+vN9YRwOu7O/E2QS9x/cb29vL7HClg8QBFEoVG1tbW1traWl5Udn&#10;PzI1MaWSaSQieQIzUYmqJIKEyOAoNRX1+VYYhUZp6WqWkkdmHDtiavpMWWcWi1VUVPTkQaajhaOR&#10;gfH8oNO50Oi05s7m3uEeVw+PQ0eOqqmpIZESX9iKA0kA6G/gMDQataYG1dbazGZzkvek2NjaidbV&#10;XRwCgWBwoD8n58kMnQpBkL+ff9SGKLnVcgAOIBMoQ/3DhWUFZsbmLg6u8+c4hUIhASTUNKMiYyJi&#10;YmLmpkCXsLTweLz29vb8/Py6ujo+n3/o0KHIyEgehw/iQBKB3NrcWttY62Ln4mDjOH+xKJ/PHx4b&#10;6sf2xifEh4aGzo1cFwgEQ0NDF85dlOJLOdk4v9AKw2AxNY01iqpKe1JSPTy9JOEXiBU5FEIgEEgC&#10;uDQytICo0Om0H77/rqen69KlX1VVVU+ePJmYtCcgMOhlD4HH4548ftjR3qKoqGhubp6QkGCgbwjg&#10;ATKBjBvH5xTkCIWCiHVRz0mBTqtqqNQ11Tl2/JiWlpiFYxKWCgwGk5mZWV5ejsfjd+zYkZaWtkp6&#10;NYAHqABtsHewsKxAW1NnnU+wWMsIR5iua6v1DPBISUkRscIoFMqFCxf62vv93P011V8wkUcEiaWo&#10;EgKFkLR7T9yW+PnFESWsKJDEJZKh50Gj0e7fu0XAT7u7u1Op1NTUVCQS+ec//1nf0OTAgcOLbIRO&#10;p6NQFbk5WVJSSA119R3bd7i7u7NmWCCBNLsurKu3M8R/vb6OgbgU6OyugS6AQUw7sM/R0VHySVw+&#10;iERidnZ2SUkJBoNxcXE5ceKEibEplUQlEykTIxNV1VV0Bj3AM1BsRCKVRmnva5dTlU1NSxGxwths&#10;dmFhYdbDLCcrFwNdg4VndmYY9Mb2piHsoKevT+LOXbq6ehJf2MpneWWIxWL98u9/wrDgo48+0tHR&#10;KS0trampOXPmjLKy8vHjxw0MTXcn7114dkYoFI6OYkYwg8NDg01NTfHx8ZERkXKycgAeJOPJmMGR&#10;/JL8tcZr3R3FrDud9YU1dNSFRIbExsaoLk9NcQkIBILD4dTW1j58+LCtrW316tUZGRlRkVFcNhfA&#10;g2Q8pbWlFd3S4GDjZG9lJzNvKocv4GOww/3jfdsStwYHB4tYYZhhzPlzF2QEMk62zvODTucym2ux&#10;sq5CTUs9/cBhW/sXFDiUsHJAAqSZZWqazWbfvHGVSJj+7LPP/rCDurq6fvvtt7NnzxoYGGRmZj56&#10;nPnd3/4xd0XiXAAisbGxnsWcGRjoV1RU3JO8R09XD8ADZCJlbHg8rygXgqDo0I3ik+9RSVX1lQbm&#10;+kePHZWkB1pW+vr62tvb//nPf7LZ7MTExAMHDshIycz6wgb7BovKirQ1tAJ91s3P9AzDMJ6If9pa&#10;4xXgkZqaKmKFkcnky5cud7V0B3mtU3tR/S8cAVdZWyFcBe/bn+7j4ycts0JGQMjn/uNDRWzFgOWS&#10;ITabdevmdTKJePr0aT29ZzK8jI6OXrx4MTEx0cnJqbe394d//PjJp/+jpfWMz5XBmGlva+3r6yKB&#10;IJfLTUpMsrO1Y8wwQTwJP4Gvr6/vH+pb5xtioCvGCmOymF0DnWQWmHZgv6Ojg+STuHzg8fiampqu&#10;rq6ioiJra+vTp0+vNVlLJVNJBMo4ZrwCVUGn00L8Q9VVxfjCyFRye2+rtIJUxrEMIyOjufeRwWCU&#10;lZZlPsx0sHAy1DNc2Aqj0ihNHc14Mn7Ltm3rQkKUlJQXLnAoYQWyLDIkFApv3bzW1tr0/fffGxiI&#10;yfVLJBJ//PHHLVu2eHl5lZWVXb167fiJM1bW1rP7Dg0NFhXkcblsAACCg0OiN2yQQkgR8QCZQOnv&#10;6S+tLLEyt3G2dZ5vzQmFwin8FLqzfmNc9IboDUpKC3lSJLwOHA4HjUbX1dVVVlbyeLzjx4+HBIdw&#10;2TwQD5II5ObG5pqGGm9XbzsrO+l5MRM8Pm9odLBruDM5dXdISMjc7wSfzx8YGLhw7oIcYo2jjZPY&#10;9GZzNx4aHXraVCOvLP/FV//P2NhkvthJeCdAguSllyFUVeWP//ibr6/v/v37bWxsxG4jEAh++ukn&#10;Y2PjxMREHA538OCho8dOGpuYFBbkCQR8DpslFApTUlLU1TQAHJFMpI5jxvKK8lfJrAoLCpNfI+bp&#10;JFPJlfUV5vZmhw8fEkn7IGFpGRwczM7Orq+vHxsbS0hI2J+2HwEjATxAA+jdnd3F5cWG+oYhfuvF&#10;7js6PtrUhQ4MDUhJTRGJmSYSiRfOXxjqHg7yfrEVNombLK0uYXCZyXtTNsXESsa87zSLl6HFDnRh&#10;GCouKhQKOBEREefPn4+MjPT19RX7mWKz2Xfv3uXz+cnJySwW68+ffCIUCNXU1SChUEZG5k8f/5nL&#10;4oB4EmGKWFdXNzw6HOAVKLYcMJvN6ujvoPNp+9PTbO1sF87tIOF1mJ6ezsvLQ6FQQ0NDzs7OJ06c&#10;MNQ3pJCoFCIFixlDVaOYLEaQT7Caitp8y4hEIXUOdChqKuxLSzUyMpr7SNBotIL8guL8YicrFz1t&#10;vYWtMAqN0tjWODw25LcuMClpt66enpTU8llhEvvuTYAkkRnP/uF1W4Rh+OaNqz7ent7e3hQK5eLF&#10;i87OzlFRUWKrGvD5/IcPHxIIhPT09B9++GFmZkZWVvbwocMFBQUaKpr6WgZDfUMFpQXWFtau9m7z&#10;v3hCoXCaMF3fXhsdtyE2NlZkjlPCEsLhcJ4+fTrrC1NSUjp+/Pi6oHUcFgfAk8h4ciO6sbWzxdXB&#10;zdrCRnqeg5zH5w1g+rGE0YRdOwIDA0UKFvb19V04d3ENUt7Zzlnswvo/4Av4QyODdS11eob6O5OT&#10;XVzdnhGsJY/Mk0jQmwJJojBevNVL0tfX+/jh3W+++UZRUZHD4fz+++8KCgpJSUnPGzlXVVVlZmaO&#10;jY1ZW1ufOXOWw2T3dw+eP39OVUlNSkpqw/posU8nSAZR6Kq1NiZHjx2VpAdaVrq6um7evNnQ0ECh&#10;UPbu3bsvdd9sqQwaSO9u7y6vLjfUM/T18BO7rgI7gW3qRgeGBuzatUsksSGJRDr3yzlM70iwb4jY&#10;oNO5TOGnUPVVQmloe0JieESkxAp7n1gWGYKEwqtXfyMScSdPnNDX1+fz+U+ePCESiQcOHBCbVR6C&#10;oNra2pMnT545c4bL5crKyLai27u6O7dsiNfT0Z//dWUwGZ39HTN8WtqBNHt7e4kVtnxMTEw0NDRg&#10;MJhbt265ubn96U9/MtAzoIAUMpGCHR6rrq1msVgBXgHz14XBMEymkjr7O5S0FFP2pYj4wuh0ekFB&#10;QV5mvru9u562GEN7LhQqpbG9EaADG2NjQ0PDVFVVke/aVLRkXLUwSDKVuRzt8vn87Kwn6Ia6r776&#10;0sDAgMvl/v3vf9+/f//zlrOzWKxr167Jysru2rVLVla2srLy5uVb0SGbRMZBAqEAOzHa3N20KX6j&#10;xApbVthsdm1tbWdnZ2VlJZlM/uijj0KC17MYLBAPkvDkhoaG5vZmLxcvK3Pr+euHeXxez0AXZnp4&#10;z749QUFBc00nPp8/ODh47ufzcrCc2KV/c+Hz+QOYgar6yqDQkB2JSZKMdG+exQvo69jEi5KhV9by&#10;ysry3JysjIwjhYWF09PT33777cKhzJmZmQMDA8eOHVNQUKitrc15lOto7qyq/J9diCCxob3OytEy&#10;/UC6ZGHqstLZ2VlaWtrR0dHZ2blr1679+/dDAhjAAVSQ1tbcVlZVttZ4baBP0PyBKgKBwIxhmrrQ&#10;QWGB+/btE5lsnpyc/PXXSyO9I2GB4S+0wrATo08bnzK4jJ3JyfHx2z7QaKAP46SRlKUdDT171SAI&#10;amlpvvr7ZRVl5U8//fSFVS6EQmFzc3NhYeH+/fsNDQ2pVOrOHTvjI7YpKih1DXRwEOy09DQra6sP&#10;PF/M8gHD8Pj4eHFxcX19fU9Pj6+vb0ZGhraWDhkgU4iU0SEsqgbF4bDX+YWoKKnM1wWABHQOdKjo&#10;KB08dFBXV3fuBmQyOT8/vyi3eLZUxvwB1FxIFFJDS/3Q+ND6sLDde/Zqa2v/t6k3vEL8w1CBtw6S&#10;QlsWo2wWSAihUBXVqMrU1FQnJ6dF7tXU1JSZmZmenm5qajowMPD75at9PX2p6SlRG6IkVtgyAcMw&#10;h8OpqKjIy8vr7e1VUFDIyMgI8A9gMVggnkTGk+vq6tu62nw9/CzXiqlby+PzOvs6cJSp3Sm7/f39&#10;584T8fn8rq6uSxcvqaxWtbd2eKEV1jfU+7SpVsdAN/3gQVdXt/egVMarStkHJIFIKo31Gnsv9CME&#10;QSUlRWUlRRkZGS4uLi/VMA6H++6779LS0pydndls9o//+NHF1WXTpk2v3lUJC9LW1nbz5s3W1lYm&#10;k5mcnJy8OxkSQEQcQCfNtDS3oJ5WmZmY+7r7iY3/Ghod7MZ0BYetS0hMEHFgjY+PX7l8ZQozFei9&#10;buGQaAQCgZ3A1jbWrJKX3bEzMWR9qMTz8OZ5Y8onMqhFUumvIUPPBxIK29vbLpz/+ZNPPnF2dn6F&#10;KHsajfbTTz/5+flFRkYKBILz588bGxtHRUVJKjgvLVgsNjs7u7i4GIvFhoWFHTt6TFNDkwJSKAB1&#10;dAiLqqkSCIS+Hn5iIxIBEtA50K5lqJm8N9nAwGDuXaZQKPl5+aWFZa42rrraegv7wshUcnNHE56M&#10;XxcSEr91q7qGxjvnC1sMH9Dw5iVB0pZBhmAYbmxEZ2U93hwbGxER8crtMJnMX3/91djYOC4uTlpa&#10;uri4uKen59ixY5KYkSWBzWZXVVWNjo5eunRJSUnp008+9fPzZ84wQTwI4kh1dXW9/T0eLl4Wphbz&#10;nfE8Pq+9pw1gEHcmJ/n5+c2drRMIBD09Pef+fU51jbqjjaPYJNN/tMMX8Lv7uzv62p3cnXckJJqZ&#10;mUvWhT3DhyFdLylDi7sok5OTn3/2Z20trW3btoWFhb1az2aBIOjixYsQBB04cGDVqlUPHjwYHx9P&#10;T0+XJA96TRoaGtBodEdHR11dXXp6+oH0A1w2l4gDaACtubkF9bTK0szKx813/igGhuHBkcHOofb1&#10;kSHzQ1KxWOzvv/0+2o8ND4pYeBoIgUCMjGFqm2sNTA1T09JsbO2W+AxXMB+GtrwESNoM+7m/vVKL&#10;fD7/9u0bfB43JSXl1q1bhoaGmzZtmvuw1tbWOjo6ipS7WwCBQFBWVtbQ0HDixAlVVdX6+vqysrK9&#10;e/eamJi8Ugc/dEZHR4uLi7u7u1taWry9vU8cP6Gmqk4ikshEysjgCKoGJRQKAryDVJVV51thRJDQ&#10;0d+uoa++/8B+XV3duSMXEATz8/KLcou9XXx0tXQXtsJAEtDU0TSOHw8MXnfoyJGF85lJeO9B0p8v&#10;Q69GR0f7uV/+9csvv2hoaLDZ7NmVHDt37ly9ejUEQcXFxZmZmVpaWp999tni3V4QBDU0NJSVlR08&#10;eFBHRweHw/31r3/96KOPjI2NP9Bwkpdn1hdWVlaGQqG6urpkZGSOHzvu7+9Pp9BBAomEI1ehKgeG&#10;B/w8A8yMzebvzuPxmruagBli+qH9Xl5eIj+1t7dfPP+rpoKWk52T7OqF0mny+LyWzpaG1npza4sD&#10;hw65uLgiECs1Uftc3sZT9uE82Ug641VkaIELdO/e3Y721hMnTlhYWMz+5cmTJwMDAydOnKiqqmpv&#10;b2cwGAkJCZcuXfrTn/5kbGy8+IP29/dfvXo1LS3NysoKhuEffvghMDDQ19f3Ffr/oTG7XCYrK6u7&#10;u5tGo6WmpiYlJnE5PAAHzJBmGtFNdY11FqYW3m4+YnfvG+4bHO9fHxmSmJgoovtDQ0O/Xf4NnCYF&#10;+4S8sNrS0OgQug0ttQq5M3l3RGSU9LvvjF9SPhzZEQU580oytACdnZ0V5SU8Hi8iIiIgIACBQAiF&#10;QjQanZ+fr6iouCk65peff9E10ElISLh9+/bWrVvd3NwW2TIMwxMTExcuXNi8ebOXlxeLxfrqq6/C&#10;wsLCw8MXNgE+ZGAYxmAwT548qaqqAkEwODj4QPoBDXUNEkChAlTMAKaqpgqJQAZ6B4mtt0MA8J2D&#10;nQZr9fak7NHR0ZmrQQAA5OXm1VTUONu46mjpiI2o/gOQDNQ319NYtNDI8M1xceoaGi9TIUoSs/ie&#10;g5xhcBa34WJbpFGphw+lOzo6rlmzxtXVdTbFx/j4+L///W8FeQX2DKeqqmrLjjg2m7179+5bt25F&#10;R0d7eXkt3j8CAMCFCxf8/PzWr1+PRCL/8v/+YmVtFR8fLwkzmQ+bzS4tLb1///7AwIC2tvbJkye9&#10;vbwZNCZIACkEanlFOQY77OPmu9bYbL5ty+PxmjubqFxKcspuLy+vuULP5/NbW1t/v/y7hoKWvbX9&#10;/CTTfzDrC2vrau35piF3AAAgAElEQVQb6bOytU5MSrKzt5f4wiSIgGQwFydDiwaCoG++/pJEApWV&#10;ldXV1U1MTHbs2PHTTz/FxcX984f/lRGuMtQ1bOprXB8e0tfXd+rUqfv379va2m7fvn3xh+BwOFev&#10;XtXQ0IiPj5eRkamqqioqKvrb3/62tCfyroNCoXp7e1taWtBodEZGRlJSEo/NI+IAOjiDbmhAtzRa&#10;mVm5O7nPr58Dw3DfUO/Q5GBEdPjmuM0ivrDR0dEL5y+QpsnrfIIX9oXBMDw0MohuR5tYmu5ISHB2&#10;dpEMWt8h3uSYcOllCIFAEAmEr77+nzVycnw+39raemxszMTERE1ZPT+7YJXMKmVlZU11zb6RnqCQ&#10;oOnp6U2bNk1OTrJYrL1794rko1kAHo93584dNpudnJysoKBw9epVPB5/8OBBSfpXBAIxPDxcVlY2&#10;PDyMQqF8fX1PnzqtoqxCIpLJRMpw/3BVTeUqmdV+Hn7K89aFwTCMI+LaeltMrU2S9yTr6enN3QAE&#10;wbzcvPKiCg9HTx1NnQU0BYZhIolY21hLZ9PSDx/w9w+Qf1EI9YcIcoF/LfPBVhgvL0NIsf8rysjI&#10;yN+++6u6ujoAADIyMuPj43oa+jwu38XBRVdbF4FAkKnkQlRBYGAAj88LDw+n0WgAACQnJysqvmDh&#10;9R9AEJSXl9fc3Pzxxx8rKCi0tLRcuHDh+++/19R8QUnP9xg2m52VldXT09PR0cHlcj/++GNfH18q&#10;iQrgSeA0WFZRNj4x5uMuxgqDYZjL4zZ3NNL5tD2pe0TMZB6Ph0ajL1+8rKdm4GLvsvDSYh6f19iK&#10;7hnqMTE3OXjosIOj41Kc2RuYHlrRL+r7DZLJ4i5T011dnd//7TtXV5eBgYHxsXE1BfXosI1zH24y&#10;hVzVUOno6gDDsIeHh4aGRlVV1alTp15qRNPc3Hzv3r2PP/5YW1t7hj5z/MTxjz/+2NbWdhlOaEUD&#10;QVBlZWVpaWl/f//09PSRI0cSExJnaDNEHEAD6A0N6ObWRhtLWzdHd7G7dw90YaaGN8RGxcfHi/zU&#10;19f325XfwElS+LqIBaaBZukf7q+srZBVlD146FBEZNTSnNv7i6jyfahKuIwyBMMQGo3+7colWVlZ&#10;oUDIoDIDvYLmrm+EYZhGp7b1tWnqaGhoaqipqXl5eWVnZ+/bt8/SUswy7ucxNDR05cqV/fv3W1hY&#10;gCB4//59a2vr8PDwZTinlQgEQUNDQ48ePWptbSUQCMHBwWn70lRVVElEEgWgDfUNoZ6iZFet9vP0&#10;V1QQ4wubtcLMbNempKaIDCQJBEJOdk4dqs7dwVNLXWvhqWUCQKhvqQNpYMSGiMSknepqz6TlXfmB&#10;QYvkuULxoSrIkoBksZdLhhAIBAzDd+/cuX79mqGBARJCWhhbGeo9k0BPCAlHxkaq0ShbextbW1sY&#10;hsPDwx8/frxr1y5bW9vFhyZOTk7++OOPe/fudXJyYswwzn50dtu2baGhoe/3nCgMwwwG4/79+5WV&#10;lVgsVltb+2jGUU9PTzqFTiKQyARqQVEBnojzcfMzMRQTcc7lcRta6xFyUOKuRDc3t7lXm8fjPX36&#10;9O7Nu7pqenaW9i+0wtCt6O7BLjcPt527d9m8zI2TIAGxpDIk/smj0+kfnT1FJBJtrexoIM3Xw++P&#10;n6g0anNHk/Qa6bi4LavlVl+7+ruPjw+dTp9dBRIWFhYYGLj4B5rNZn///feOjo5bt26FYfif//yn&#10;nJzcgQMH3tccaRAEVVRUPHr0qK2tDYbho0ePxm+JZzFYRBzAIDNra2ubWhvtrR1cHcSHZXX1d43i&#10;MNGbN8TExIiIdV9f37Xfr9OBGX8P/4UjEiEY6h/qb+1p0dTVSkhM8A8IEIkeem8GQXNZeon94EV7&#10;rgy99MVY5A7nz/+Sn5/n4erR3zsYFRwlIyPD4XC6+7tIDFLM5tiIyEhVVVUej1dcXHTn9q2goKDJ&#10;ycnk5OSCggIrK6v4+PjFj2gYDMadO3cUFRVnlai2tra+vv7EiRPvX/nWwcHB6urqvr6+kpKS6Ojo&#10;Q4cOqSiqkAAyhUgd6B0oqypVU1bzdvNVVFCcPxU9hZ9q622xdbFJ2pn0TGJDBIJIJGZlZjXUoF3t&#10;3LQ1tBewwmZ9ag0t9XLKa6Kio4JDQpSV/69q83upPQvwwYvI64Nkc3jLfYw7t2/duHHdxtoGN4kP&#10;8AxkMpkNrXV+6wJ27to1N8m5UCjMy8vLfPLIy8trdHR09+7dHR0dAoEgPT198aGJfD7/3r17DAYj&#10;KirKxMSkGlXd1t6Wmpr63qzIZ7FYd+/eJRAI1dXVQiH06aefeLh5UCk0EA+C06TC4kIiSPR19zU2&#10;MJkvQBwup761DikH79qzy9nZea6+83g8FAp199ZdfTUDe2uHBYaQsz41dGvDJHEyPCpiY8wmXV3d&#10;ZTxhCR8Ab0KGEAjEmdOn+vp6DXQMGDSmloHWocOH7eztxW5JAsFPPvmzsbERi8WKiIjgcrk9PT0n&#10;T55c/DrYwcHBb775hk6nHz9+PCwsrL29/crlK59+9unzioK8Q5SUlFRXV4+MjAwODp4+fXrb1m0U&#10;EhXAA1Qira6urrWj1cHGwcnOWQopOoqBIKirv3OMiN24OXrTpk0iA8yenp7Lv15mgMz1AS/IeQjD&#10;cO9gT0Nrg5K6Uuq+fetDQ5f+JN8LJCOkl2KJZeh5V59Cpd66dbO0uOTEyZPePt4KCgoLLCkaGh7K&#10;ysqikEnS0tLe3t6ampplZWUZGRmL+er29fV9/fXXpqamJ06cePjwoba2dnx8PIlE+stf/nL48GF7&#10;e/t3cfYUgqDe3t7MzMzh4eHx8fGAgICDBw4qyCuCeIBMpA70DpSjyjRUNb3dvBXkRaOu/mOF9bU4&#10;ezolJCaIBEPgcLiszKynlbX+7gGa6poLXxw8EV9WU0pn0+O3b92+fYfa2xtgvoLZt9Lv+krv3/KC&#10;5HB4b+QSIBEIxMTEhJ7eCyqUzzI1NXnul59pNLqlpcXq1asDAwPv3Llz4sSJBTJ7zC58/e6771at&#10;WvXll19qaGiwWKzr168rKCgkJiZOTEw8fvzYz89vdrXtuwIMw3Q6/fbt201NTVgsVkND4+TJk64u&#10;rmSAMlsvrLC4kEKleLl4GeqLqXrC5XGfNtXIKq9K2p3k7Ow89ycej1dWVvbo/mMjLWN7KzvkvAGU&#10;yMZ1zbXjuHErO+u9KXutbWxe6iReZuN3iA9bOZYUJIfLf9t9EAMSgeBwON988zUWO+rn50elUhMS&#10;Em7duhUXF+ft7S12l6mpqb/+9a/y8vKnTp0yMDD44+8PHz7s6Oj45JNP5OXl//rXv7q4vDOp9QUC&#10;QWlp6aNHjwYHB6WkpI4cORKzKWY2IpFBYlTX1LR3tTnaOjvZii950tbdNgGOxW3bHB0dLfJTR0fH&#10;zes32RROgFfgC78K3f1ddc215lYW2xN3BAQEIN7B4eSbR3KNXoollqGlvfosNqurs/N///efHh4e&#10;DAZj27ZtRUVF3t7eIoVAEQjE9PT0F198gUQiz549azPnW02hULKzs7///vsvv/xy+/btUlJSv/76&#10;q7S09J49e16YHOctAkEQBoO5d+9eVVUVk8ncsGHD3r17lRSUSUQSDaAN9A0WlhbqaOl4u4qxwhAI&#10;xBRusrmnyd3Xbdv2bSIRidPT05lPstoa293s3DTUNF7oC6trrpVXkQ8JDYmK2qCiqvIy2TmWkffQ&#10;KPuwQXLf2GjolR4ECIIyMzOrUSgrK8uJiYn9+/cXFhaamppu3rz5DyXi8XiHDx/mcrnHjh37Y6w0&#10;m5j92rVrmpqaHh4evb29urq627dvRyKRubm5nZ2df/7zn1dgan0YhplMZk5Ozvj4eGlpqZKS0tmz&#10;Z50cnKgUGglPIuHIWXlZLBbT283HQFe0kvKsL6wGjVLQkE/aneTg4CCyLqy8vPzRvceGWkY2FjYL&#10;FCz8j0+tuQ6kgyHh6yMiI4yMjBaaNnpfra7FIJG3pQDJ5a1Eo2wuMAyjqip//fVXLy8vPB6/efPm&#10;0dFROp1+8OBBOTk5Lpf7+++/19XVZWRk+Pj8J3kgkUi8deuWQCCIiYm5ffv2xx9/rKysfP36dSqV&#10;mpGRIS0tnZOT09vbm5aWpq2t/XbPToTCwsKWlpb29vaxsbEzp89s3ryZRqEBOJAG0Cqrqtq727xc&#10;vO2sxEy0C4XC1q6WMeJo4u5EkTxwMAx3dHTcuHqDS+f5efovvC5MCAm7+7qq0dXO7s6HDh+ytLJa&#10;lvP8UJGolliWV4aW6qJDENTW1vbTTz+amZkhEAhfX1+BQDA6OpqYmHj37l0mk+nj4xMVFYVAIBgM&#10;RmVlJRqN3r59u7y8/L1793bt2jW7l1AorKqqml09q6am1tPT8+DBg7S0tBWSWr+3t/fGjRs0Gm1w&#10;cDAoKCgtLW2NrDxIAClEam93b2V1pY6WjoeTp4K8gogGQRA0MT3eOdjhE+QdExujoaHxxwYwDE9N&#10;Td2/e7+judPbxUdTQ3O+L/8PZn1qZTWlq2RltmyP37hxo4qKyiucyHs/NpJIyZKD5C2LDC3LnRoY&#10;GMjLyyGRSFJSUm5ubioqKr/++qu2tnZAQMDu3bthGJ4tueXo6Lhx40YCgXD50uWU1BTHOYkmYBhu&#10;amp68uTJ8ePH9fX1KRTKX/7yl/T0dGtr67flyIdheGZm5rfffhseHh4cHFRWVv7kk0/sbOxAIgji&#10;ScQpsKikkMFkeLv66Onozd+XzWHVtdQpasjvTN5pZ/dMjR0ej1dUVJT5MNNY28TO6gU5DzlczlP0&#10;067BTl9/37T9aZaWVh+Anrw+EkVaGpA8nuD5P77BjiwOMol0/vx5Go2qo6MzPj7OZrNdXV2PHj3K&#10;YrGuXr0KAMDhw4eVFJWam5qzsrPOnD0jNuU+Fov9+eef09LS7OzsiETibErZt7Iin8/n5+bmZmdn&#10;43A4gUBw9OjRjdEbySAFwAM0gF5dXd3Z0+Hh7GlrKaaGFwRBrd0tk+B4wq6E+Z1vaWm5ee0mnyEI&#10;9gt5YTfae9qb2hvNrMwTdyX6+/svzbm9AovRvZX3TEp4fZA8/vNlaEXCZrEuX7lcUlysqKjo5+eX&#10;np7e2tqal5cXGxvr7OxMo9Dq6xpqaqtPnzk9a4vNB4ZhIpF47ty5iIgIPz8/Dofz7bffenl5bdiw&#10;4Y0ltBYKhZ2dnb///jsGg2Gz2REREbt37ZZfowDiASpA6+3uq6iuMNA1cHVwE1v6fXxqvLW3OSgs&#10;cFPMJnX1Z1JqTExM3L51Z6hnyMvJS01VfeFR3hR+qvxpmaz86sSdSSHrQ5RfyQqTIOE1eTkZWgmf&#10;IhiG0Wh0RUU5BEF79+69d++emprali1bVq9aPYYdH+gbQD2t+uTTT4yMxITzzYVCoVy8eNHBwSE6&#10;OlpKSurcuXNr1qzZu3fvcq/In41IvHnz5mx2DhsbmxMnTtja2JFBMglPIuMpmbmZPC7Xy9VbT0d0&#10;9QkMwzwet6KuQl1PdWfyTpHsblwut6CgoDCn0EjbxMrMamFnPIfLqW5A0dk0N0/3+K3xa9eufWNm&#10;6Vsx9lbCoyvheSD579poCI1GP3nyWFpa2tTUdGJiIjU11dDQcGpyenR4tLS0NDh0XdC6oEUuqedy&#10;uVevXl29evWuXbtkZWV//vlnAAA/++zT5Qsp4vP5KBRqtnAzhUI5c/pMZEQkjUoj4sAZ0kxpaWlH&#10;T0egd6C1uZgwZQiC0G0Nk6Txvfv2hoSEiKhGS0vLjWs3ERykt5v3KpmFxnRCobCtu7VnuMc3wHdD&#10;9AZHR8d3cYGLhPeJd0yGMCOYgvz8lpYWdXX18PDwwIBANps9NjrW29VXVl5GZVJDQoKPHDmioLDY&#10;BOw8Hi8rKwuHw6WmpiopKRUXFzc1NaWnpy/5qvHZdWFPnjyZmprq7++PiIjYk7xHXk4eIIBUIrW7&#10;o7u0qtTMxNzVwW1+JWWhUIidxLb3t66PDNm4aaOamtpcX9j4+PjN6zdHBkY9nbw01DQW0BQIgiam&#10;JyrrKqRlpfft37c+dL2karOElcDLyNDb/mTyeLyffvzRzc3t3LlzX375pY2NzeTY5AhmtL62vrGp&#10;USgU7Ny7U0lJaWxs7NChQ8rKyotsdjaLc01NzcmTJ1VUVAYGBr766quLFy8uVW4QGIZZLNbly5cn&#10;Jyfb2tr09PTOnjlraWEJEkEQTyZOEnMLcwV8gbebt7amzvzsHEw2swaN0jTUTNqVONejN1sMOj8v&#10;Py8rz9zQwtLMaoGChTAMszns6gYUdgrrH+S/e8/u502cvd6pLn2Tb423/bR/UCD5gjc3GnqNgigw&#10;AoEYGBh88uTx559/Xl1d3dnRaW/r0NrUWlFZoayo7Ovp19zeqKih6OHhYW1tnZWVdfbsWR0dncUf&#10;oLW19cGDB4cOHTI1NYVhOD09/fTp0yIu8FdAIBA8evTo0aNHAoGAz+cfPnw4PDScBJIBHEglUiur&#10;Krv6uoK8g8xNLcTu29LZDDAIyanJIg6s2Qmya79dWwWt9vcSzXkoghAStne1odvRxmZGRzKOeHh4&#10;LNzn90lM3grvt4Itx+OxWBl60ZV9E1d+bAybnZ2dlJSExWJ/Pf8rQogkAkRPF091NQ0EAtHc3sTg&#10;z3h6esrJya1bty43N3f79u0vpSODg4PXr19PTEx0cHAAAOCnn34KDg6ejYp8Bfh8fnt7++XLl0kk&#10;Ep1Oj4iISE5OXiW9CsCBFCKlp6sXVYtaa2zmYO0w3zKCIAg7OdqD6Q4OX7cheoPIuGxsbOzGtRsT&#10;I5OeTl6qygsN2WAYnpieKK8p09bTjt0SE7J+vbLym0hE+a4L2es9zUv4LrzrF3KxIAUC4dvuw2IZ&#10;Hh4uKCjAYIZJIInFYOto6Npa2iIQCCaL2drRQqKSWGymkalRYGAgj8eLjIx89OhRfHy8i4vL4qsV&#10;E4nEH374ISkpydXVlcfjff31115eXvOzNS8MDMMUCuXSpUtNTU1TU1M2NjYnT5y0sLAACSCJQAam&#10;wNzCHAFf6OXqpaMlOgM1az1VNVRqG2om7U6ytrae+yuXy83KyiopKDXTN7cye8EyCy6PW/60fBI/&#10;ERIanJCUYGq6dvGnIEHCm+RdkqGpqam///37ffv2FeQXtDW3q6tokCkkGp2GI0wrKSnr6Oh4engC&#10;ZGBoeDA4OJhIJKakpNy7d8/f3z8iImLxOiIQCH744QczM7OEhAQYhq9fv47H4z/66KNFtsDhcJqa&#10;mi5dutTX16erq5uRkRG8LphCohCngRkSo7yivKu3M8A7yHKt+ApI9S11BDo+7cA+X19fkZ/q6upu&#10;XL0hL6Xg7eazsLBCENTS2dw52BkQ6L8pNsZxaQoWSpCwXLxLMgTBUEtLyxeff45AIBEwvFpGVlNT&#10;g8Fm+vv7u7u7GxoaKisry8nJlZWVlZQUr127dmpqKikpCY1Ga2hoJCQkLD40kc1mX79+ffXq1UlJ&#10;SdLS0i0tLZWVlUePHl142pvP5/f395eWlnZ2do6MjMTGxu5M2rl61WoQD5IJlK6O7jJUmb2VvZ2V&#10;vVhf2Mj4SGtfc0x8TEREuFgrbHoM52LrqqaitoAvTCgUYiewTZ1oCxvLjTEbnZ2dF18FV4KEt8Uy&#10;yNByThMJBILe3l4KiWxrb4fH4/X09DQ0RJPmCIXCwcHB//niC1dXVyqVumXLlrGxMSaTuXfv3sUH&#10;BEEQdPv2bRwOd/LkyVWrVuXm5qLR6JMnT2ppac3fGIZhGo12//793t7e5uZmCwuLUydPmZuZg0QS&#10;iUACp0j3Ht9dtWq1n4eflobogn4YhpksZmlNsb6Z/t6UPebm5iK+sCdPnlQUV5obWpibmC8ckchi&#10;sypqy4dGB1PT98XExrw4ecCHMvPwlliqF+EDuE1IgXCxMvRuzf9PTk5+++23SkpKEASFhITweLzu&#10;7u6TJ08u3pGPQCDq6ury8/PPnDmjrq6OGcb848d/nD171tzcfO42QqEwOzs7Ly8PBEEEAnHs2LHA&#10;gEAS8B9fWGlZaf9wf4hfiKmRmKkZPp+Pbmug8SgHDh9wcXGZO8wRCoVPnz69euWqmryGt6v3wiah&#10;QMBv6Wwpf1oWuC7owKH013fwifABvAiL4p14BVbEzXrJTiCFi5ahdwsYhoeHh3NycggEgpSUlJ2d&#10;nbm5+awjX09PdKn684AgqKen5/Hjxzt37rSytMIT8P/+97/j4+Pd3d2RSCQEQRQK5dNPP2UwGAAA&#10;bNy4MTEhURopDRBAMp7c1dFdU1dtY2Fja2UvJysn0rJAKBgZw/SP9UVujAiPCJ8rjjAMYzCYWzdu&#10;AVOgk43zC6wwSIgdH61tqlXVVN2yNS40LPT9K8om4Q3wdsXrvZWhWaampn7++WcqlWpubi4QCGJj&#10;Y69cuXLmjPiV98+jr6/v2rVrKSkpNjY2U1NTWVlZjo6OXl5e58+f5/F42dnZbm5uRw4fMTExBfEg&#10;iUgiTBBzCnKQCKSPu6+muqZIazAMM1iMajRKb63Ort27RMZWbDb78aPHlaVVlsZW5ibmiOcz61Mr&#10;rykDaWBYRGj8tviXOikJElYO77kMIRAIFotVXl5+/fr1gIAACoWSlpZ2+fLl2NjY56XWFwuFQvn7&#10;3/8eGhoaFhaGgBH70/f39fWZm5tPT08HBQWl7UuDhQgQD1KJ1PKK8oHhgfX+oWJLZQgEAnRbA5VH&#10;OXAo3dXVVeTX6urq3y79rqWk5e3ms3B/YBhGtzbUt9T5BvimpafZvFypDAkSVhZvUoZe2bJ+3QEj&#10;i8VubERfvHjR398fi8WmpKTk5ua6u7uHhYUt3n1Gp9Nv3bqlq6sbEhLyr3/9q7Ky0sLC4uuvv8ZN&#10;4/Jz8sMCw7s7e6rrUDYWtraWdmvk1ojsLhQKMWPDPSPd0Zujw8JCRRIbjoyMXP3tKo1Id7JxVlFe&#10;KNuGUCgcnRita6m1d7ILWb/e189XUXGxC+gkSFiZvJQMvRMzdOIRCoVPnjypqam2tbXt6Og4evRo&#10;eXm5qqrqnj17Fh9SNOvIb21tLS8v9/Hx+eKLL/hcAZ1Eu/r7NT5PILta1s/DX6wVxuaw88pzze3W&#10;Ju9JnruYC4ZhHo93/9796ooaSyPLtcZmC0wDzfrCCisK5JTlojdu8A8IWKI6tCtiTnOl8haf+Q/o&#10;viCFQuht9+HNUVVV9a9//a+npyeZTA4PD5+ZmcHj8fv37198ZWoEApGTk/P48WN1dfWEhITc3NzR&#10;QayFoaWRgbGetpiZby6P+7Sxhs6nnvnojIgDC4KgioqKa79d01MzcHd2X3hdGJfHbWpvrEFXB64L&#10;On7y2Nq1y7Aw9SVY8jfkHf7CvQ3eN4X6sGQIRsDDw8OPHj4kk8lr1qzx8fFBIpF9fX0pKSki9bwW&#10;agSGQRC8dOmSra3t5s2bMRhMxqGM6HUxIoHRAoEAMzbcO9qzZXvcuuB1cx1Ys5FNN6/fnAEZTrbO&#10;KkoqCwyCBALB6PhoTWO1tJx0xtGMgICAxacxkfC+857o0WvI0Dv7AcNgME8eP8bhcMrKymvXrl27&#10;dm1hYeHp06e1tbUXnwCMw+Fcu3ZNRkYmNTV1aGjom6++cbZws7WwlZKSgmF4hjFTUV9uYW++O3mX&#10;oeF/C4rNJv24f+/+06paG1MbU6OFch7CMMxgMipqK4hkQkzcpvit8XpLY4WJHGbpm/wQWabXYcnu&#10;zoq+zUgh9HIy9M6KzzNQqdR//etfFApFX1+fz+dv3rz52rVre/fudXISX4j5eWRmZg4PD2dkZPB4&#10;vC//50sulR8WGI5ua+AgWYczDotYYUKhsKKi4vb12wYahi4Oom4yEfh8Prq1oaGtISo6aveeXRYW&#10;YjKBLAfL+LS+TtMr+7F7A7179Yu32D3fpk4hhRC0sm/xcsFgMC5cuNDZ2WlnZwfDcFRUVElJSUhI&#10;iJeX1+JX5MMwXFFRUVlZefz4cRUVlS8+/wLTN7I1KX5TzCaRiMSBgYEb126wKGxHaydlpYUiuSEI&#10;wmCH0R1odU21pF1Jvn6+K3Zd2Ar8wn6YD/NcXu6mLGrrZb/PSOglR0PvExwOp7y8vKCgwMTEBATB&#10;gwcPXr9+PSQkJDg4+KWUqLW19datW2fOnFFVVb1y5Qoe///bu/egpq4EjuMhRAzohZigRgIkQgVj&#10;sFI1oGCViOIDGR51qtU/Os6KqFUZBtdudxRm3XXGP9xamVpJpbqyzrCMlC3DpmtJJlpBCz5QfEAM&#10;QkCihgAmhBjIzWv/gPHBsqxMt3uq/D7/5swl+efLvefee44hLy/v+bS33W4vLi6+cvHKnPAoUYho&#10;9EMN3gtj+XmvTV6buCJxTCu3AfwS/g//bMZ1hgYpFIrKykqxWKzVarOystRqNZvN3r59+5gWitfr&#10;9cePH9+wYUN0dHRxcbFKpTp69CiPx1MqlX/55sys4FmSyKjRj2Cn7TV11fou/QfrM1auWikQCH7e&#10;zwJ4YyBDDKfTeevWrcLCQpFIZLFYZDJZT0+PTqfLy8sb03EMBkNRUdHSpUvj4+OVSqVCoXDYHb5M&#10;v6iIudRkavR7YS3tLeoaVSB/6qef7ROLxb6+w59+BHiLve6lx1uMxWItXLhw//79DQ0NEyZMUCqV&#10;AwMDjx49+k/j3W63xzPCiSqfz8/Ozq6urq6srJRIJBaLpfZKbVhI+CgN8ng8lj7Ld+f/Xvb9uQ83&#10;f3hC/tX8+fPRIBhvcDb0gsFgOH36dFNTE5PJPHTo0Ms32p+z2Wzl5eUikSg+Pn7EuDgcDrlcbrVa&#10;k1YkTZ5IHcg7kJqUNuLGYQP2gSvXr9xualiRlLjlN1uEQuH//icBvAl+2R1K3yxcLjcsLKyjoyM7&#10;O3vEqRmbzSaXyx8+fKjRaLq7u0dco1qr1RqNRj8/v7K/fRvA5rC8WK3trZHhrywp7XQ6W9oeVF+9&#10;NF0w/dDhP0ljpGN6jBvgLYOLsiEej+fixYsKhWLKlCk8Hu/fB7hcrrNnz4aHhwfyAnNzcx8/flxS&#10;UjLsjTyDwTPIDukAAAV8SURBVFBWVrZp02a33aNv10/lTnU6XY3aey//Feuzvoqq7y7WXVj/0frP&#10;v/h8WcIyNAjGOWRoiEajOXjwYGZm5u7duw8cOKDRaF7+1G63y+XyAP8Arj/P9NREUdTOnTs9Hs+x&#10;Y8fsdvvgGKPReOLEifS09Kp/VGnvaTekfDT40VTe0Lqx/QP9qkvK0u9LE9csP/3X01szt47YO4Dx&#10;BnNDQwoLC/v7+/fs2cNisbq7u48cObJ69eqEhAQGg0HT9JkzZ1gsVkRYRNHX33Sbu7786svQ0FCP&#10;x3PhwgW1Wp2Tk+N2uwsKClLWpdxraKytqUtYJKu/c+NJ1xOHg5bFyTgBU5p12qofq1LSU5KSVkbO&#10;jsQ8NMBzyBCDwWDQNJ2bmztp0qTBxw69vLx6e3sLCwslEsmaNWsqKiqsVutc8dyvC09O40zzpwJu&#10;am/k/yF/8AWL69evl5SUcDicuMVxNkt/Wem38QuW/PDj+ZnCmXbazqECBDMEP1w4b+g2bNuxLeOD&#10;jGErDQEAMjRELpfbbLaurq5du3YNzk87nc5Tp0719fVxOJzoue8d/fNRIV84+C5Yx+OOqprz+z7b&#10;J5PJvLy82tvbS0tLAzlTK8orhAKR3qCPl8bfabrd2t4q4At0+tYly5bs/e3YNrMGGD+88/PzSX+H&#10;XwWXy1VUVCSVSquqqoRCIZfLZTKZnZ2dTU1NUeKocyXnuBQ3Ouo9pheTwWAEUAEiwcyTp07yZ0zn&#10;BfIqKyuZDKbqvJq20zxe4JyIOdV1l3otZqfbJRAKfvf7Tzdt3jRs6zEAeA5nQ0Nomt6xY4fZbF6+&#10;fLlGo9m6dWtISMjhw4cz0jIO5v8xMmz24oWLBxv0nKnXpLqsXBA7v+ZyDcPF6Db2pK5OM5lN6hqV&#10;xdrH43E/2fXJ2nVrESCA0SFDL5SVldXX1+t0uoiICG9vb4/Hk5iYqPqn6mmnaemiZcMGdzzu+Ona&#10;5ZXLku63aWpv1vqwfLj+PH8qoPH+3aBgQUys9OMtH7/+TkQA4xkeX3xh1apVCoUiLi6uubnZ4XDw&#10;+fy62rrGu01pq9MHB7jd7qfmp20dbVdv1vaYn/Kn8a3Pni2Ikjppl6HHcK3+atCMoHWp65JTksVi&#10;MZs9fG8yABgRMvQCRVGhoaEqlUosFjscDrVabTAYEmJkE1gTnC7noyf62hu1VlvfHc3duZIo6TtS&#10;F+329vZmebNmvzP7ga5Ztly2cePG2EWx2LAQYExwUfYKnU6Xk5PT0tISFBRkMpnWrFp77adrwTNC&#10;NA8a2zraY6WxTpcjShJ1+85tccScTkOnOFzcrGtuaLqVlp6WmZU54g73ADA6ZOgVLpdr7969D5of&#10;GI1GljeLdtK6Vh1FURKxZKZopr+/v4+Pj8fjqb9VHxwUYjFZtC33o+dHb8va9u68d318fEh/fYA3&#10;EjI0XHV1dWZmZmRkJOVH+Uz0eWZ9FhoSStO0udds7jVbLBaLxWLuNYcIQlxu97aszPSM9F/tIq0A&#10;bwRkaATl5eUFBQVWi5WiKJvNduPmjenTps+aFTFv3jxx5OzWtlanyxkTE5OcnIxpIICfD1PUI0hN&#10;TTUajY2Nje8veT84ONhvkt/EiRPZbPbkyZN9fX3ZbPbrb/QKAP8VzoYAgDAs9AEAhCFDAEAYMgQA&#10;hCFDAEAYMgQAhCFDAEAYMgQAhCFDAEAYMgQAhCFDAEAYMgQAhCFDAEAYMgQAhCFDAEAYMgQAhCFD&#10;AEAYMgQAhCFDAEAYMgQAhCFDAEAYMgQAhCFDAEAYMgQAhCFDAEAYMgQAhCFDAEAYMgQAhCFDAEAY&#10;MgQAhCFDAEAYMgQAhCFDAEAYMgQAhCFDAEAYMgQAhCFDAEAYMgQAhCFDAEAYMgQAhP0LTv9ErkS9&#10;H+gAAAAASUVORK5CYII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f60AAFtDb250ZW50X1R5cGVzXS54bWxQSwECFAAKAAAAAACH&#10;TuJAAAAAAAAAAAAAAAAABgAAAAAAAAAAABAAAABMqwAAX3JlbHMvUEsBAhQAFAAAAAgAh07iQIoU&#10;ZjzRAAAAlAEAAAsAAAAAAAAAAQAgAAAAcKsAAF9yZWxzLy5yZWxzUEsBAhQACgAAAAAAh07iQAAA&#10;AAAAAAAAAAAAAAQAAAAAAAAAAAAQAAAAAAAAAGRycy9QSwECFAAKAAAAAACHTuJAAAAAAAAAAAAA&#10;AAAACgAAAAAAAAAAABAAAABqrAAAZHJzL19yZWxzL1BLAQIUABQAAAAIAIdO4kCqJg6+tgAAACEB&#10;AAAZAAAAAAAAAAEAIAAAAJKsAABkcnMvX3JlbHMvZTJvRG9jLnhtbC5yZWxzUEsBAhQAFAAAAAgA&#10;h07iQO6lLmrWAAAABQEAAA8AAAAAAAAAAQAgAAAAIgAAAGRycy9kb3ducmV2LnhtbFBLAQIUABQA&#10;AAAIAIdO4kCkf5U9kQMAAL0HAAAOAAAAAAAAAAEAIAAAACUBAABkcnMvZTJvRG9jLnhtbFBLAQIU&#10;AAoAAAAAAIdO4kAAAAAAAAAAAAAAAAAKAAAAAAAAAAAAEAAAAOIEAABkcnMvbWVkaWEvUEsBAhQA&#10;FAAAAAgAh07iQH3ZRwwQpgAABqYAABQAAAAAAAAAAQAgAAAACgUAAGRycy9tZWRpYS9pbWFnZTEu&#10;cG5nUEsFBgAAAAAKAAoAUgIAALSuAAAAAA==&#10;">
                <o:lock v:ext="edit" aspectratio="f"/>
                <v:shape id="image24.jpeg" o:spid="_x0000_s1026" o:spt="75" alt="C:\Users\HSUS\Desktop\lALPJwY7RpAlHuDNAd7NAyE_801_478.pnglALPJwY7RpAlHuDNAd7NAyE_801_478" type="#_x0000_t75" style="position:absolute;left:-32;top:349821;height:1855;width:4269;" filled="f" o:preferrelative="t" stroked="f" coordsize="21600,21600" o:gfxdata="UEsDBAoAAAAAAIdO4kAAAAAAAAAAAAAAAAAEAAAAZHJzL1BLAwQUAAAACACHTuJAl5Gnfb4AAADb&#10;AAAADwAAAGRycy9kb3ducmV2LnhtbEWPS4sCMRCE74L/IbTgRdbERXSZNXpQhhVcxRfstZm0M4OT&#10;zjCJr3+/EQSPRVV9RU1md1uJKzW+dKxh0FcgiDNnSs41HA/pxxcIH5ANVo5Jw4M8zKbt1gQT4268&#10;o+s+5CJC2CeooQihTqT0WUEWfd/VxNE7ucZiiLLJpWnwFuG2kp9KjaTFkuNCgTXNC8rO+4vVcFim&#10;x8VP+dj9Dlfr7V+qLmaz6mnd7QzUN4hA9/AOv9pLo2E0hueX+APk9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Gnfb4A&#10;AADbAAAADwAAAAAAAAABACAAAAAiAAAAZHJzL2Rvd25yZXYueG1sUEsBAhQAFAAAAAgAh07iQDMv&#10;BZ47AAAAOQAAABAAAAAAAAAAAQAgAAAADQEAAGRycy9zaGFwZXhtbC54bWxQSwUGAAAAAAYABgBb&#10;AQAAtwMAAAAA&#10;">
                  <v:fill on="f" focussize="0,0"/>
                  <v:stroke on="f"/>
                  <v:imagedata r:id="rId39" croptop="6428f" cropright="-169f" cropbottom="6114f" o:title=""/>
                  <o:lock v:ext="edit" aspectratio="t"/>
                </v:shape>
                <v:shape id="_x0000_s1026" o:spid="_x0000_s1026" o:spt="32" type="#_x0000_t32" style="position:absolute;left:3367;top:350413;flip:x y;height:1328;width:106;" filled="f" stroked="t" coordsize="21600,21600" o:gfxdata="UEsDBAoAAAAAAIdO4kAAAAAAAAAAAAAAAAAEAAAAZHJzL1BLAwQUAAAACACHTuJAzLTC+r4AAADc&#10;AAAADwAAAGRycy9kb3ducmV2LnhtbEWPQWvCQBCF7wX/wzKCt2ajYqvR1YNYyam0UdDjkB2Txexs&#10;yG7V/Hu3UOhthvfmfW9Wm4dtxI06bxwrGCcpCOLSacOVguPh43UOwgdkjY1jUtCTh8168LLCTLs7&#10;f9OtCJWIIewzVFCH0GZS+rImiz5xLXHULq6zGOLaVVJ3eI/htpGTNH2TFg1HQo0tbWsqr8WPjVxv&#10;Fnu2nyY/V/2u2X+dtribKjUajtMliECP8G/+u851rP8+g99n4gR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TC+r4A&#10;AADcAAAADwAAAAAAAAABACAAAAAiAAAAZHJzL2Rvd25yZXYueG1sUEsBAhQAFAAAAAgAh07iQDMv&#10;BZ47AAAAOQAAABAAAAAAAAAAAQAgAAAADQEAAGRycy9zaGFwZXhtbC54bWxQSwUGAAAAAAYABgBb&#10;AQAAtwMAAAAA&#10;">
                  <v:fill on="f" focussize="0,0"/>
                  <v:stroke weight="2.5pt" color="#FF0000" joinstyle="round" endarrow="open"/>
                  <v:imagedata o:title=""/>
                  <o:lock v:ext="edit" aspectratio="f"/>
                </v:shape>
                <w10:wrap type="none"/>
                <w10:anchorlock/>
              </v:group>
            </w:pict>
          </mc:Fallback>
        </mc:AlternateContent>
      </w:r>
      <w:r>
        <w:rPr>
          <w:rFonts w:hint="eastAsia" w:eastAsia="宋体"/>
        </w:rPr>
        <w:t xml:space="preserve"> </w:t>
      </w:r>
      <w:r>
        <w:drawing>
          <wp:inline distT="0" distB="0" distL="114300" distR="114300">
            <wp:extent cx="1030605" cy="1931670"/>
            <wp:effectExtent l="0" t="0" r="11430" b="10795"/>
            <wp:docPr id="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
                    <pic:cNvPicPr>
                      <a:picLocks noChangeAspect="1"/>
                    </pic:cNvPicPr>
                  </pic:nvPicPr>
                  <pic:blipFill>
                    <a:blip r:embed="rId40"/>
                    <a:stretch>
                      <a:fillRect/>
                    </a:stretch>
                  </pic:blipFill>
                  <pic:spPr>
                    <a:xfrm rot="5400000">
                      <a:off x="0" y="0"/>
                      <a:ext cx="1030605" cy="1931670"/>
                    </a:xfrm>
                    <a:prstGeom prst="rect">
                      <a:avLst/>
                    </a:prstGeom>
                    <a:noFill/>
                    <a:ln>
                      <a:noFill/>
                    </a:ln>
                  </pic:spPr>
                </pic:pic>
              </a:graphicData>
            </a:graphic>
          </wp:inline>
        </w:drawing>
      </w:r>
    </w:p>
    <w:p w14:paraId="5A5C1452">
      <w:pPr>
        <w:spacing w:before="120" w:after="120"/>
        <w:ind w:firstLine="360"/>
        <w:rPr>
          <w:rFonts w:eastAsia="宋体"/>
        </w:rPr>
      </w:pPr>
      <w:r>
        <w:t xml:space="preserve">Figure 3.14: </w:t>
      </w:r>
      <w:r>
        <w:rPr>
          <w:rFonts w:hint="eastAsia"/>
        </w:rPr>
        <w:t>liquid cover</w:t>
      </w:r>
      <w:r>
        <w:t xml:space="preserve"> (arrow shows </w:t>
      </w:r>
      <w:r>
        <w:rPr>
          <w:rFonts w:hint="eastAsia"/>
        </w:rPr>
        <w:t>liquid cover</w:t>
      </w:r>
      <w:r>
        <w:t xml:space="preserve"> pin)</w:t>
      </w:r>
      <w:r>
        <w:rPr>
          <w:rFonts w:hint="eastAsia" w:eastAsia="宋体"/>
        </w:rPr>
        <w:t xml:space="preserve"> &amp; liquid cover installation</w:t>
      </w:r>
    </w:p>
    <w:p w14:paraId="19846E39">
      <w:pPr>
        <w:spacing w:before="120" w:after="120"/>
        <w:ind w:firstLine="360"/>
      </w:pPr>
      <w:bookmarkStart w:id="85" w:name="OLE_LINK51"/>
      <w:r>
        <w:rPr>
          <w:lang w:bidi="ar-SA"/>
        </w:rPr>
        <w:t xml:space="preserve">As long as the </w:t>
      </w:r>
      <w:r>
        <w:rPr>
          <w:rFonts w:hint="eastAsia"/>
          <w:lang w:bidi="ar-SA"/>
        </w:rPr>
        <w:t>liquid cover</w:t>
      </w:r>
      <w:r>
        <w:rPr>
          <w:lang w:bidi="ar-SA"/>
        </w:rPr>
        <w:t xml:space="preserve"> is not</w:t>
      </w:r>
      <w:r>
        <w:rPr>
          <w:rFonts w:hint="eastAsia"/>
          <w:lang w:bidi="ar-SA"/>
        </w:rPr>
        <w:t xml:space="preserve"> heavily</w:t>
      </w:r>
      <w:r>
        <w:rPr>
          <w:lang w:bidi="ar-SA"/>
        </w:rPr>
        <w:t xml:space="preserve"> discolored or damaged and the cleaning method is correct,</w:t>
      </w:r>
      <w:bookmarkEnd w:id="85"/>
      <w:r>
        <w:rPr>
          <w:lang w:bidi="ar-SA"/>
        </w:rPr>
        <w:t xml:space="preserve"> it can be reused up to 25 times. Discard the damaged or discolored </w:t>
      </w:r>
      <w:r>
        <w:rPr>
          <w:rFonts w:hint="eastAsia"/>
          <w:lang w:bidi="ar-SA"/>
        </w:rPr>
        <w:t>liquid cover</w:t>
      </w:r>
      <w:r>
        <w:rPr>
          <w:lang w:bidi="ar-SA"/>
        </w:rPr>
        <w:t>. Refer to "12</w:t>
      </w:r>
      <w:r>
        <w:rPr>
          <w:rFonts w:hint="eastAsia"/>
          <w:lang w:bidi="ar-SA"/>
        </w:rPr>
        <w:t>.6</w:t>
      </w:r>
      <w:r>
        <w:rPr>
          <w:lang w:bidi="ar-SA"/>
        </w:rPr>
        <w:t xml:space="preserve"> </w:t>
      </w:r>
      <w:r>
        <w:rPr>
          <w:rFonts w:hint="eastAsia"/>
          <w:lang w:bidi="ar-SA"/>
        </w:rPr>
        <w:t>liquid cover</w:t>
      </w:r>
      <w:r>
        <w:rPr>
          <w:lang w:bidi="ar-SA"/>
        </w:rPr>
        <w:t xml:space="preserve">" for details of cleaning and reuse </w:t>
      </w:r>
      <w:r>
        <w:rPr>
          <w:rFonts w:hint="eastAsia"/>
          <w:lang w:bidi="ar-SA"/>
        </w:rPr>
        <w:t>liquid cover</w:t>
      </w:r>
      <w:r>
        <w:rPr>
          <w:lang w:bidi="ar-SA"/>
        </w:rPr>
        <w:t>.</w:t>
      </w:r>
    </w:p>
    <w:p w14:paraId="088551C8">
      <w:pPr>
        <w:pStyle w:val="3"/>
        <w:spacing w:before="120" w:after="120"/>
        <w:ind w:left="240" w:right="120"/>
      </w:pPr>
      <w:bookmarkStart w:id="86" w:name="_Toc123"/>
      <w:r>
        <w:t xml:space="preserve">3.6.3 </w:t>
      </w:r>
      <w:r>
        <w:rPr>
          <w:rFonts w:hint="eastAsia"/>
        </w:rPr>
        <w:t>Slide tray</w:t>
      </w:r>
      <w:bookmarkEnd w:id="86"/>
    </w:p>
    <w:p w14:paraId="7D9F2DA9">
      <w:pPr>
        <w:pStyle w:val="8"/>
        <w:spacing w:before="120" w:after="120"/>
        <w:ind w:firstLine="360"/>
        <w:jc w:val="center"/>
        <w:rPr>
          <w:rFonts w:eastAsiaTheme="minorEastAsia"/>
          <w:sz w:val="12"/>
        </w:rPr>
      </w:pPr>
      <w:r>
        <w:drawing>
          <wp:inline distT="0" distB="0" distL="0" distR="0">
            <wp:extent cx="2538730" cy="1651635"/>
            <wp:effectExtent l="0" t="0" r="0" b="5715"/>
            <wp:docPr id="84"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4.png"/>
                    <pic:cNvPicPr>
                      <a:picLocks noChangeAspect="1"/>
                    </pic:cNvPicPr>
                  </pic:nvPicPr>
                  <pic:blipFill>
                    <a:blip r:embed="rId41" cstate="print"/>
                    <a:stretch>
                      <a:fillRect/>
                    </a:stretch>
                  </pic:blipFill>
                  <pic:spPr>
                    <a:xfrm>
                      <a:off x="0" y="0"/>
                      <a:ext cx="2553256" cy="1661652"/>
                    </a:xfrm>
                    <a:prstGeom prst="rect">
                      <a:avLst/>
                    </a:prstGeom>
                  </pic:spPr>
                </pic:pic>
              </a:graphicData>
            </a:graphic>
          </wp:inline>
        </w:drawing>
      </w:r>
    </w:p>
    <w:p w14:paraId="5EA79B96">
      <w:pPr>
        <w:spacing w:before="120" w:after="120"/>
        <w:ind w:firstLine="360"/>
        <w:jc w:val="center"/>
      </w:pPr>
      <w:r>
        <w:t xml:space="preserve">Figure 3.15: </w:t>
      </w:r>
      <w:r>
        <w:rPr>
          <w:rFonts w:hint="eastAsia"/>
        </w:rPr>
        <w:t>slide tray</w:t>
      </w:r>
    </w:p>
    <w:p w14:paraId="5F08B89C">
      <w:pPr>
        <w:spacing w:before="120" w:after="120"/>
        <w:ind w:firstLine="360"/>
        <w:rPr>
          <w:lang w:bidi="ar-SA"/>
        </w:rPr>
      </w:pPr>
      <w:r>
        <w:rPr>
          <w:lang w:bidi="ar-SA"/>
        </w:rPr>
        <w:t>When the slide</w:t>
      </w:r>
      <w:r>
        <w:rPr>
          <w:rFonts w:hint="eastAsia"/>
          <w:lang w:bidi="ar-SA"/>
        </w:rPr>
        <w:t>s</w:t>
      </w:r>
      <w:r>
        <w:rPr>
          <w:lang w:bidi="ar-SA"/>
        </w:rPr>
        <w:t xml:space="preserve"> are loaded into the processing module, the slide</w:t>
      </w:r>
      <w:r>
        <w:rPr>
          <w:rFonts w:hint="eastAsia"/>
          <w:lang w:bidi="ar-SA"/>
        </w:rPr>
        <w:t>s</w:t>
      </w:r>
      <w:r>
        <w:rPr>
          <w:lang w:bidi="ar-SA"/>
        </w:rPr>
        <w:t xml:space="preserve"> and </w:t>
      </w:r>
      <w:r>
        <w:rPr>
          <w:rFonts w:hint="eastAsia"/>
          <w:lang w:bidi="ar-SA"/>
        </w:rPr>
        <w:t>liquid covers</w:t>
      </w:r>
      <w:r>
        <w:rPr>
          <w:lang w:bidi="ar-SA"/>
        </w:rPr>
        <w:t xml:space="preserve"> should be fixed on the </w:t>
      </w:r>
      <w:r>
        <w:rPr>
          <w:rFonts w:hint="eastAsia"/>
          <w:lang w:bidi="ar-SA"/>
        </w:rPr>
        <w:t>slide trays</w:t>
      </w:r>
      <w:r>
        <w:rPr>
          <w:lang w:bidi="ar-SA"/>
        </w:rPr>
        <w:t xml:space="preserve">. Each </w:t>
      </w:r>
      <w:r>
        <w:rPr>
          <w:rFonts w:hint="eastAsia"/>
          <w:lang w:bidi="ar-SA"/>
        </w:rPr>
        <w:t>slide tray</w:t>
      </w:r>
      <w:r>
        <w:rPr>
          <w:lang w:bidi="ar-SA"/>
        </w:rPr>
        <w:t xml:space="preserve"> can hold 10 slides.</w:t>
      </w:r>
    </w:p>
    <w:p w14:paraId="6C9F20D2">
      <w:pPr>
        <w:pStyle w:val="3"/>
        <w:spacing w:before="120" w:after="120"/>
        <w:ind w:left="240" w:right="120"/>
      </w:pPr>
      <w:bookmarkStart w:id="87" w:name="_Toc25526"/>
      <w:r>
        <w:t xml:space="preserve">3.6.4 </w:t>
      </w:r>
      <w:r>
        <w:rPr>
          <w:rFonts w:hint="eastAsia"/>
        </w:rPr>
        <w:t>Reagent tray</w:t>
      </w:r>
      <w:bookmarkEnd w:id="87"/>
    </w:p>
    <w:p w14:paraId="2FBB0490">
      <w:pPr>
        <w:spacing w:before="120" w:after="120"/>
        <w:ind w:firstLine="360"/>
        <w:rPr>
          <w:rFonts w:eastAsiaTheme="minorEastAsia"/>
        </w:rPr>
      </w:pPr>
    </w:p>
    <w:p w14:paraId="34AACDEC">
      <w:pPr>
        <w:pStyle w:val="8"/>
        <w:spacing w:before="120" w:after="120"/>
        <w:ind w:firstLine="360"/>
        <w:jc w:val="center"/>
      </w:pPr>
      <w:r>
        <w:drawing>
          <wp:inline distT="0" distB="0" distL="0" distR="0">
            <wp:extent cx="3098800" cy="1598930"/>
            <wp:effectExtent l="0" t="0" r="6350" b="1270"/>
            <wp:docPr id="8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5.jpeg"/>
                    <pic:cNvPicPr>
                      <a:picLocks noChangeAspect="1"/>
                    </pic:cNvPicPr>
                  </pic:nvPicPr>
                  <pic:blipFill>
                    <a:blip r:embed="rId42" cstate="print"/>
                    <a:stretch>
                      <a:fillRect/>
                    </a:stretch>
                  </pic:blipFill>
                  <pic:spPr>
                    <a:xfrm>
                      <a:off x="0" y="0"/>
                      <a:ext cx="3106438" cy="1603433"/>
                    </a:xfrm>
                    <a:prstGeom prst="rect">
                      <a:avLst/>
                    </a:prstGeom>
                  </pic:spPr>
                </pic:pic>
              </a:graphicData>
            </a:graphic>
          </wp:inline>
        </w:drawing>
      </w:r>
    </w:p>
    <w:p w14:paraId="17AAA6C3">
      <w:pPr>
        <w:pStyle w:val="8"/>
        <w:spacing w:before="120" w:after="120"/>
        <w:ind w:firstLine="360"/>
        <w:jc w:val="center"/>
        <w:rPr>
          <w:rFonts w:cs="Times New Roman"/>
          <w:sz w:val="25"/>
        </w:rPr>
      </w:pPr>
      <w:r>
        <w:t xml:space="preserve">Figure 3.16: </w:t>
      </w:r>
      <w:r>
        <w:rPr>
          <w:rFonts w:hint="eastAsia"/>
        </w:rPr>
        <w:t>reagent tray</w:t>
      </w:r>
    </w:p>
    <w:p w14:paraId="08CC3A05">
      <w:pPr>
        <w:pStyle w:val="28"/>
        <w:numPr>
          <w:ilvl w:val="0"/>
          <w:numId w:val="17"/>
        </w:numPr>
        <w:spacing w:before="120" w:after="120"/>
        <w:ind w:firstLineChars="0"/>
      </w:pPr>
      <w:bookmarkStart w:id="88" w:name="OLE_LINK35"/>
      <w:r>
        <w:t xml:space="preserve">The </w:t>
      </w:r>
      <w:r>
        <w:rPr>
          <w:rFonts w:hint="eastAsia"/>
        </w:rPr>
        <w:t>reagent tray</w:t>
      </w:r>
      <w:r>
        <w:t xml:space="preserve"> can be installed with</w:t>
      </w:r>
      <w:r>
        <w:rPr>
          <w:rFonts w:hint="eastAsia"/>
        </w:rPr>
        <w:t xml:space="preserve"> </w:t>
      </w:r>
      <w:r>
        <w:t>7</w:t>
      </w:r>
      <w:r>
        <w:rPr>
          <w:rFonts w:hint="eastAsia"/>
        </w:rPr>
        <w:t>ml</w:t>
      </w:r>
      <w:r>
        <w:t xml:space="preserve"> and 30ml reagent containers, and the </w:t>
      </w:r>
      <w:r>
        <w:rPr>
          <w:rFonts w:hint="eastAsia"/>
        </w:rPr>
        <w:t>reagent tray</w:t>
      </w:r>
      <w:r>
        <w:t xml:space="preserve"> can be placed on the reagent platform. </w:t>
      </w:r>
    </w:p>
    <w:p w14:paraId="1DDA879E">
      <w:pPr>
        <w:pStyle w:val="28"/>
        <w:numPr>
          <w:ilvl w:val="0"/>
          <w:numId w:val="17"/>
        </w:numPr>
        <w:spacing w:before="120" w:after="120"/>
        <w:ind w:firstLineChars="0"/>
      </w:pPr>
      <w:r>
        <w:t xml:space="preserve">There is a slot in each cell of the </w:t>
      </w:r>
      <w:r>
        <w:rPr>
          <w:rFonts w:hint="eastAsia"/>
        </w:rPr>
        <w:t>reagent tray</w:t>
      </w:r>
      <w:r>
        <w:t xml:space="preserve"> to ensure that the reagent container is placed in the </w:t>
      </w:r>
      <w:r>
        <w:rPr>
          <w:rFonts w:hint="eastAsia"/>
        </w:rPr>
        <w:t>reagent tray</w:t>
      </w:r>
      <w:r>
        <w:t xml:space="preserve"> in a correct direction. This is very important because the identification tag on the top of the container must be in the specified position, so that the scanning module on the </w:t>
      </w:r>
      <w:r>
        <w:rPr>
          <w:rFonts w:hint="eastAsia"/>
        </w:rPr>
        <w:t>robotic arm</w:t>
      </w:r>
      <w:r>
        <w:t xml:space="preserve"> can successfully obtain </w:t>
      </w:r>
      <w:r>
        <w:rPr>
          <w:rFonts w:hint="eastAsia"/>
        </w:rPr>
        <w:t>the</w:t>
      </w:r>
      <w:r>
        <w:t xml:space="preserve"> its identification image.</w:t>
      </w:r>
    </w:p>
    <w:bookmarkEnd w:id="88"/>
    <w:p w14:paraId="63917BE8">
      <w:pPr>
        <w:pStyle w:val="3"/>
        <w:spacing w:before="120" w:after="120"/>
        <w:ind w:left="240" w:right="120"/>
      </w:pPr>
      <w:bookmarkStart w:id="89" w:name="_Toc13540"/>
      <w:r>
        <w:t>3.6.5 Detection system</w:t>
      </w:r>
      <w:r>
        <w:rPr>
          <w:rFonts w:hint="eastAsia"/>
        </w:rPr>
        <w:t xml:space="preserve">, </w:t>
      </w:r>
      <w:r>
        <w:t>reagent</w:t>
      </w:r>
      <w:r>
        <w:rPr>
          <w:rFonts w:hint="eastAsia"/>
        </w:rPr>
        <w:t xml:space="preserve">s </w:t>
      </w:r>
      <w:r>
        <w:t>and open containers</w:t>
      </w:r>
      <w:bookmarkEnd w:id="89"/>
    </w:p>
    <w:p w14:paraId="5F4B665F">
      <w:pPr>
        <w:pStyle w:val="8"/>
        <w:spacing w:before="120" w:after="120"/>
        <w:ind w:firstLine="360"/>
      </w:pPr>
    </w:p>
    <w:p w14:paraId="6AA32459">
      <w:pPr>
        <w:spacing w:before="120" w:after="120"/>
        <w:ind w:firstLine="360"/>
        <w:jc w:val="center"/>
      </w:pPr>
      <w:r>
        <w:drawing>
          <wp:inline distT="0" distB="0" distL="0" distR="0">
            <wp:extent cx="3211830" cy="1549400"/>
            <wp:effectExtent l="0" t="0" r="7620" b="0"/>
            <wp:docPr id="2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
                    <pic:cNvPicPr>
                      <a:picLocks noChangeAspect="1" noChangeArrowheads="1"/>
                    </pic:cNvPicPr>
                  </pic:nvPicPr>
                  <pic:blipFill>
                    <a:blip r:embed="rId43" cstate="print"/>
                    <a:srcRect/>
                    <a:stretch>
                      <a:fillRect/>
                    </a:stretch>
                  </pic:blipFill>
                  <pic:spPr>
                    <a:xfrm>
                      <a:off x="0" y="0"/>
                      <a:ext cx="3227757" cy="1556895"/>
                    </a:xfrm>
                    <a:prstGeom prst="rect">
                      <a:avLst/>
                    </a:prstGeom>
                    <a:noFill/>
                    <a:ln w="9525">
                      <a:noFill/>
                      <a:miter lim="800000"/>
                      <a:headEnd/>
                      <a:tailEnd/>
                    </a:ln>
                  </pic:spPr>
                </pic:pic>
              </a:graphicData>
            </a:graphic>
          </wp:inline>
        </w:drawing>
      </w:r>
    </w:p>
    <w:p w14:paraId="0FB6625F">
      <w:pPr>
        <w:spacing w:before="120" w:after="120"/>
        <w:ind w:firstLine="360"/>
        <w:jc w:val="center"/>
      </w:pPr>
      <w:r>
        <w:t>Figure 3.17: 1. Detection system, 2. Open container</w:t>
      </w:r>
    </w:p>
    <w:p w14:paraId="62E88989">
      <w:pPr>
        <w:spacing w:before="120" w:after="120"/>
        <w:ind w:firstLine="361"/>
        <w:rPr>
          <w:rFonts w:eastAsiaTheme="minorEastAsia"/>
          <w:b/>
          <w:bCs/>
          <w:lang w:bidi="ar-SA"/>
        </w:rPr>
      </w:pPr>
      <w:r>
        <w:rPr>
          <w:rFonts w:hint="eastAsia" w:eastAsiaTheme="minorEastAsia"/>
          <w:b/>
          <w:bCs/>
        </w:rPr>
        <w:t>D</w:t>
      </w:r>
      <w:r>
        <w:rPr>
          <w:rFonts w:eastAsiaTheme="minorEastAsia"/>
          <w:b/>
          <w:bCs/>
        </w:rPr>
        <w:t>etection system</w:t>
      </w:r>
    </w:p>
    <w:p w14:paraId="0DF1415D">
      <w:pPr>
        <w:spacing w:before="120" w:after="120"/>
        <w:ind w:firstLine="360"/>
      </w:pPr>
      <w:r>
        <w:t xml:space="preserve">As shown in Figure 3.17, a group of predefined reagents </w:t>
      </w:r>
      <w:r>
        <w:rPr>
          <w:rFonts w:hint="eastAsia"/>
        </w:rPr>
        <w:t>on</w:t>
      </w:r>
      <w:r>
        <w:t xml:space="preserve"> the </w:t>
      </w:r>
      <w:r>
        <w:rPr>
          <w:rFonts w:hint="eastAsia"/>
        </w:rPr>
        <w:t>reagent tray</w:t>
      </w:r>
      <w:r>
        <w:t xml:space="preserve"> corresponds to the detection system (1). The predefined reagents are provided in concentrations optimized for the system, so require only registration and opening before use.  For other positions, such as using open containers for the primary antibodies (2). </w:t>
      </w:r>
    </w:p>
    <w:p w14:paraId="7B65322C">
      <w:pPr>
        <w:spacing w:before="120" w:after="120"/>
        <w:ind w:firstLine="360"/>
      </w:pPr>
      <w:r>
        <w:t>If the detection system is depleted or expired, discard the entire set of containers.</w:t>
      </w:r>
    </w:p>
    <w:p w14:paraId="7442B452">
      <w:pPr>
        <w:spacing w:before="120" w:after="120"/>
        <w:ind w:firstLine="361"/>
        <w:rPr>
          <w:b/>
          <w:bCs/>
        </w:rPr>
      </w:pPr>
      <w:r>
        <w:rPr>
          <w:b/>
          <w:bCs/>
        </w:rPr>
        <w:t>Large reagents</w:t>
      </w:r>
    </w:p>
    <w:p w14:paraId="3E0CB52F">
      <w:pPr>
        <w:spacing w:before="120" w:after="120"/>
        <w:ind w:firstLine="360"/>
      </w:pPr>
      <w:r>
        <w:t xml:space="preserve">For the filling and disposal of the large reagent container, see "3.3.8 </w:t>
      </w:r>
      <w:r>
        <w:rPr>
          <w:rFonts w:hint="eastAsia"/>
        </w:rPr>
        <w:t>L</w:t>
      </w:r>
      <w:r>
        <w:t>arge container rack".</w:t>
      </w:r>
    </w:p>
    <w:p w14:paraId="088FAE9C">
      <w:pPr>
        <w:spacing w:before="120" w:after="120"/>
        <w:ind w:firstLine="361"/>
        <w:rPr>
          <w:b/>
          <w:bCs/>
        </w:rPr>
      </w:pPr>
      <w:r>
        <w:rPr>
          <w:b/>
          <w:bCs/>
        </w:rPr>
        <w:t>Open container</w:t>
      </w:r>
    </w:p>
    <w:p w14:paraId="0B2A44AE">
      <w:pPr>
        <w:spacing w:before="120" w:after="120"/>
        <w:ind w:firstLine="360"/>
      </w:pPr>
      <w:r>
        <w:t>As shown in figure 3.17, a clean, empty containers are used to hold a user-supplied reagent (such as a primary antibody</w:t>
      </w:r>
      <w:r>
        <w:rPr>
          <w:rFonts w:hint="eastAsia" w:eastAsia="宋体"/>
        </w:rPr>
        <w:t>, auxiliary reagent</w:t>
      </w:r>
      <w:r>
        <w:t xml:space="preserve">). Open container can be used with </w:t>
      </w:r>
      <w:r>
        <w:rPr>
          <w:rFonts w:hint="eastAsia" w:eastAsia="宋体"/>
        </w:rPr>
        <w:t xml:space="preserve">only </w:t>
      </w:r>
      <w:r>
        <w:t>one reagent, and the same reagent can be added up to a certain number of times</w:t>
      </w:r>
      <w:r>
        <w:rPr>
          <w:rFonts w:hint="eastAsia" w:eastAsia="宋体"/>
        </w:rPr>
        <w:t xml:space="preserve"> until a certain total quantity(30mL)</w:t>
      </w:r>
      <w:r>
        <w:t>.</w:t>
      </w:r>
    </w:p>
    <w:p w14:paraId="6F998EEA">
      <w:pPr>
        <w:spacing w:before="120" w:after="120"/>
        <w:ind w:firstLine="360"/>
      </w:pPr>
      <w:r>
        <w:t>To use the detection system and reagents, you must:</w:t>
      </w:r>
    </w:p>
    <w:p w14:paraId="710CA0B0">
      <w:pPr>
        <w:pStyle w:val="28"/>
        <w:numPr>
          <w:ilvl w:val="0"/>
          <w:numId w:val="17"/>
        </w:numPr>
        <w:spacing w:before="120" w:after="120"/>
        <w:ind w:firstLineChars="0"/>
      </w:pPr>
      <w:r>
        <w:t>Register reagents</w:t>
      </w:r>
    </w:p>
    <w:p w14:paraId="0C7D7F8B">
      <w:pPr>
        <w:pStyle w:val="28"/>
        <w:numPr>
          <w:ilvl w:val="0"/>
          <w:numId w:val="17"/>
        </w:numPr>
        <w:spacing w:before="120" w:after="120"/>
        <w:ind w:firstLineChars="0"/>
      </w:pPr>
      <w:r>
        <w:t>Place all</w:t>
      </w:r>
      <w:r>
        <w:rPr>
          <w:rFonts w:hint="eastAsia"/>
        </w:rPr>
        <w:t xml:space="preserve"> </w:t>
      </w:r>
      <w:r>
        <w:t xml:space="preserve">containers in the </w:t>
      </w:r>
      <w:r>
        <w:rPr>
          <w:rFonts w:hint="eastAsia"/>
        </w:rPr>
        <w:t>reagent tray</w:t>
      </w:r>
      <w:r>
        <w:rPr>
          <w:rFonts w:hint="eastAsia" w:eastAsia="宋体"/>
        </w:rPr>
        <w:t>.</w:t>
      </w:r>
      <w:r>
        <w:rPr>
          <w:rFonts w:hint="eastAsia" w:eastAsia="宋体"/>
          <w:lang w:val="en-US" w:eastAsia="zh-CN"/>
        </w:rPr>
        <w:t xml:space="preserve"> The detection system kit must be continuously placed from the first position of the reagent tray.</w:t>
      </w:r>
    </w:p>
    <w:p w14:paraId="4592B7DC">
      <w:pPr>
        <w:pStyle w:val="28"/>
        <w:numPr>
          <w:ilvl w:val="0"/>
          <w:numId w:val="17"/>
        </w:numPr>
        <w:spacing w:before="120" w:after="120"/>
        <w:ind w:firstLineChars="0"/>
      </w:pPr>
      <w:r>
        <w:t xml:space="preserve">Open all container covers and attach them to the retaining clamps on the back of the container. </w:t>
      </w:r>
    </w:p>
    <w:p w14:paraId="161DFD58">
      <w:pPr>
        <w:pStyle w:val="28"/>
        <w:numPr>
          <w:ilvl w:val="0"/>
          <w:numId w:val="17"/>
        </w:numPr>
        <w:spacing w:before="120" w:after="120"/>
        <w:ind w:firstLineChars="0"/>
        <w:rPr>
          <w:rFonts w:eastAsia="宋体"/>
        </w:rPr>
      </w:pPr>
      <w:r>
        <w:t>Load the trays onto the reagent platfor</w:t>
      </w:r>
      <w:r>
        <w:rPr>
          <w:rFonts w:hint="eastAsia" w:eastAsia="宋体"/>
        </w:rPr>
        <w:t>m</w:t>
      </w:r>
    </w:p>
    <w:p w14:paraId="178CC674">
      <w:pPr>
        <w:pStyle w:val="21"/>
        <w:spacing w:before="120" w:after="120"/>
        <w:ind w:firstLine="301"/>
      </w:pPr>
      <w:bookmarkStart w:id="90" w:name="_bookmark13"/>
      <w:bookmarkEnd w:id="90"/>
      <w:bookmarkStart w:id="91" w:name="_Toc14636"/>
      <w:r>
        <w:rPr>
          <w:rFonts w:hint="eastAsia"/>
        </w:rPr>
        <w:t xml:space="preserve">3.7 </w:t>
      </w:r>
      <w:r>
        <w:rPr>
          <w:rFonts w:hint="eastAsia" w:eastAsia="宋体"/>
        </w:rPr>
        <w:t>W</w:t>
      </w:r>
      <w:r>
        <w:t>aste container</w:t>
      </w:r>
      <w:bookmarkEnd w:id="91"/>
    </w:p>
    <w:p w14:paraId="0EA60D6F">
      <w:pPr>
        <w:pStyle w:val="50"/>
        <w:spacing w:before="156" w:after="156"/>
        <w:jc w:val="center"/>
      </w:pPr>
      <w:r>
        <w:drawing>
          <wp:inline distT="0" distB="0" distL="114300" distR="114300">
            <wp:extent cx="2091055" cy="2149475"/>
            <wp:effectExtent l="0" t="0" r="4445" b="3175"/>
            <wp:docPr id="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pic:cNvPicPr>
                      <a:picLocks noChangeAspect="1"/>
                    </pic:cNvPicPr>
                  </pic:nvPicPr>
                  <pic:blipFill>
                    <a:blip r:embed="rId44"/>
                    <a:stretch>
                      <a:fillRect/>
                    </a:stretch>
                  </pic:blipFill>
                  <pic:spPr>
                    <a:xfrm>
                      <a:off x="0" y="0"/>
                      <a:ext cx="2091055" cy="2149475"/>
                    </a:xfrm>
                    <a:prstGeom prst="rect">
                      <a:avLst/>
                    </a:prstGeom>
                    <a:noFill/>
                    <a:ln>
                      <a:noFill/>
                    </a:ln>
                  </pic:spPr>
                </pic:pic>
              </a:graphicData>
            </a:graphic>
          </wp:inline>
        </w:drawing>
      </w:r>
      <w:r>
        <w:drawing>
          <wp:inline distT="0" distB="0" distL="114300" distR="114300">
            <wp:extent cx="2091055" cy="2149475"/>
            <wp:effectExtent l="0" t="0" r="4445" b="9525"/>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pic:cNvPicPr>
                      <a:picLocks noChangeAspect="1"/>
                    </pic:cNvPicPr>
                  </pic:nvPicPr>
                  <pic:blipFill>
                    <a:blip r:embed="rId44"/>
                    <a:stretch>
                      <a:fillRect/>
                    </a:stretch>
                  </pic:blipFill>
                  <pic:spPr>
                    <a:xfrm>
                      <a:off x="0" y="0"/>
                      <a:ext cx="2091055" cy="2149475"/>
                    </a:xfrm>
                    <a:prstGeom prst="rect">
                      <a:avLst/>
                    </a:prstGeom>
                    <a:noFill/>
                    <a:ln>
                      <a:noFill/>
                    </a:ln>
                  </pic:spPr>
                </pic:pic>
              </a:graphicData>
            </a:graphic>
          </wp:inline>
        </w:drawing>
      </w:r>
      <w:r>
        <w:rPr>
          <w:rFonts w:hint="eastAsia"/>
        </w:rPr>
        <w:t xml:space="preserve"> </w:t>
      </w:r>
    </w:p>
    <w:p w14:paraId="135E2522">
      <w:pPr>
        <w:spacing w:before="120" w:after="120"/>
        <w:ind w:firstLine="360"/>
        <w:jc w:val="center"/>
        <w:rPr>
          <w:rFonts w:eastAsiaTheme="minorEastAsia"/>
        </w:rPr>
      </w:pPr>
      <w:r>
        <w:rPr>
          <w:rFonts w:hint="eastAsia" w:eastAsiaTheme="minorEastAsia"/>
        </w:rPr>
        <w:t>F</w:t>
      </w:r>
      <w:r>
        <w:rPr>
          <w:rFonts w:eastAsiaTheme="minorEastAsia"/>
        </w:rPr>
        <w:t>igure 3.18.</w:t>
      </w:r>
      <w:r>
        <w:rPr>
          <w:rFonts w:hint="eastAsia" w:eastAsiaTheme="minorEastAsia"/>
        </w:rPr>
        <w:t xml:space="preserve"> W</w:t>
      </w:r>
      <w:r>
        <w:rPr>
          <w:rFonts w:eastAsiaTheme="minorEastAsia"/>
        </w:rPr>
        <w:t>aste container</w:t>
      </w:r>
      <w:r>
        <w:rPr>
          <w:rFonts w:hint="eastAsia" w:eastAsiaTheme="minorEastAsia"/>
        </w:rPr>
        <w:t>s</w:t>
      </w:r>
      <w:r>
        <w:rPr>
          <w:rFonts w:eastAsiaTheme="minorEastAsia"/>
        </w:rPr>
        <w:t xml:space="preserve"> </w:t>
      </w:r>
    </w:p>
    <w:p w14:paraId="1DC3399C">
      <w:pPr>
        <w:pStyle w:val="8"/>
        <w:spacing w:before="120" w:after="120"/>
        <w:ind w:firstLine="360"/>
        <w:rPr>
          <w:rFonts w:eastAsiaTheme="minorEastAsia"/>
        </w:rPr>
      </w:pPr>
      <w:r>
        <w:rPr>
          <w:rFonts w:eastAsiaTheme="minorEastAsia"/>
        </w:rPr>
        <w:t>The</w:t>
      </w:r>
      <w:r>
        <w:rPr>
          <w:rFonts w:hint="eastAsia" w:eastAsiaTheme="minorEastAsia"/>
        </w:rPr>
        <w:t xml:space="preserve"> </w:t>
      </w:r>
      <w:r>
        <w:rPr>
          <w:rFonts w:eastAsiaTheme="minorEastAsia"/>
        </w:rPr>
        <w:t>waste container</w:t>
      </w:r>
      <w:r>
        <w:rPr>
          <w:rFonts w:hint="eastAsia" w:eastAsiaTheme="minorEastAsia"/>
        </w:rPr>
        <w:t>s</w:t>
      </w:r>
      <w:r>
        <w:rPr>
          <w:rFonts w:eastAsiaTheme="minorEastAsia"/>
        </w:rPr>
        <w:t xml:space="preserve"> </w:t>
      </w:r>
      <w:r>
        <w:rPr>
          <w:rFonts w:hint="eastAsia" w:eastAsiaTheme="minorEastAsia"/>
        </w:rPr>
        <w:t>are</w:t>
      </w:r>
      <w:r>
        <w:rPr>
          <w:rFonts w:eastAsiaTheme="minorEastAsia"/>
        </w:rPr>
        <w:t xml:space="preserve"> standard part</w:t>
      </w:r>
      <w:r>
        <w:rPr>
          <w:rFonts w:hint="eastAsia" w:eastAsiaTheme="minorEastAsia"/>
        </w:rPr>
        <w:t>s</w:t>
      </w:r>
      <w:r>
        <w:rPr>
          <w:rFonts w:eastAsiaTheme="minorEastAsia"/>
        </w:rPr>
        <w:t xml:space="preserve"> of the system, which </w:t>
      </w:r>
      <w:r>
        <w:rPr>
          <w:rFonts w:hint="eastAsia" w:eastAsiaTheme="minorEastAsia"/>
        </w:rPr>
        <w:t>are</w:t>
      </w:r>
      <w:r>
        <w:rPr>
          <w:rFonts w:eastAsiaTheme="minorEastAsia"/>
        </w:rPr>
        <w:t xml:space="preserve"> installed by the service re</w:t>
      </w:r>
      <w:r>
        <w:rPr>
          <w:rFonts w:hint="eastAsia" w:eastAsiaTheme="minorEastAsia"/>
        </w:rPr>
        <w:t>p</w:t>
      </w:r>
      <w:r>
        <w:rPr>
          <w:rFonts w:eastAsiaTheme="minorEastAsia"/>
        </w:rPr>
        <w:t xml:space="preserve">resentative. </w:t>
      </w:r>
    </w:p>
    <w:p w14:paraId="6585C83F">
      <w:pPr>
        <w:pStyle w:val="8"/>
        <w:spacing w:before="120" w:after="120"/>
        <w:ind w:firstLine="360"/>
        <w:rPr>
          <w:rFonts w:eastAsiaTheme="minorEastAsia"/>
        </w:rPr>
      </w:pPr>
      <w:r>
        <w:rPr>
          <w:rFonts w:hint="eastAsia" w:eastAsiaTheme="minorEastAsia"/>
        </w:rPr>
        <w:t>U</w:t>
      </w:r>
      <w:r>
        <w:rPr>
          <w:rFonts w:eastAsiaTheme="minorEastAsia"/>
        </w:rPr>
        <w:t>se an external 15L container as the standard waste container.</w:t>
      </w:r>
    </w:p>
    <w:p w14:paraId="58600A07">
      <w:pPr>
        <w:pStyle w:val="8"/>
        <w:spacing w:before="120" w:after="120"/>
        <w:ind w:firstLine="360"/>
        <w:rPr>
          <w:rFonts w:eastAsiaTheme="minorEastAsia"/>
        </w:rPr>
      </w:pPr>
      <w:r>
        <w:rPr>
          <w:rFonts w:hint="eastAsia" w:eastAsiaTheme="minorEastAsia"/>
        </w:rPr>
        <w:t>U</w:t>
      </w:r>
      <w:r>
        <w:rPr>
          <w:rFonts w:eastAsiaTheme="minorEastAsia"/>
        </w:rPr>
        <w:t xml:space="preserve">se an external </w:t>
      </w:r>
      <w:r>
        <w:rPr>
          <w:rFonts w:hint="eastAsia" w:eastAsiaTheme="minorEastAsia"/>
          <w:lang w:val="en-US" w:eastAsia="zh-CN"/>
        </w:rPr>
        <w:t>1</w:t>
      </w:r>
      <w:r>
        <w:rPr>
          <w:rFonts w:eastAsiaTheme="minorEastAsia"/>
        </w:rPr>
        <w:t>5L container as the hazardous waste container</w:t>
      </w:r>
    </w:p>
    <w:p w14:paraId="776D9305">
      <w:pPr>
        <w:spacing w:before="120" w:after="120"/>
        <w:ind w:firstLine="360"/>
      </w:pPr>
      <w:r>
        <w:rPr>
          <w:rFonts w:cs="Times New Roman"/>
          <w:color w:val="000000" w:themeColor="text1"/>
          <w:position w:val="-7"/>
          <w:lang w:bidi="ar-SA"/>
          <w14:textFill>
            <w14:solidFill>
              <w14:schemeClr w14:val="tx1"/>
            </w14:solidFill>
          </w14:textFill>
        </w:rPr>
        <w:drawing>
          <wp:inline distT="0" distB="0" distL="0" distR="0">
            <wp:extent cx="447675" cy="379095"/>
            <wp:effectExtent l="0" t="0" r="9525" b="1905"/>
            <wp:docPr id="2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3.jpe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t xml:space="preserve"> Note: </w:t>
      </w:r>
      <w:r>
        <w:rPr>
          <w:rFonts w:hint="eastAsia" w:eastAsiaTheme="minorEastAsia"/>
        </w:rPr>
        <w:t xml:space="preserve"> </w:t>
      </w:r>
      <w:r>
        <w:t>Before starting the processing module, ensure that the container cover is fixed. If the container cover is not fixed properly, in case of the liquid level sensor failure, the liquid may overflow or eject from the container.</w:t>
      </w:r>
    </w:p>
    <w:p w14:paraId="41AE16E9">
      <w:pPr>
        <w:spacing w:before="120" w:after="120"/>
        <w:ind w:firstLine="360"/>
        <w:rPr>
          <w:rFonts w:cs="Times New Roman"/>
          <w:szCs w:val="24"/>
          <w:lang w:bidi="ar-SA"/>
        </w:rPr>
      </w:pPr>
      <w:r>
        <w:t>The container cover is connected with a waste liquid pipe and a liquid level sensor. The liquid pipe is connected to a push type connector at the lower left corner under the rear protective cover of the instrument; The liquid level sensor is connected to the upper right corner on the back of the instrument through a three-pin plug.</w:t>
      </w:r>
    </w:p>
    <w:p w14:paraId="4EB1B84B">
      <w:pPr>
        <w:widowControl/>
        <w:spacing w:before="120" w:after="120"/>
        <w:ind w:left="426" w:firstLine="0" w:firstLineChars="0"/>
      </w:pPr>
      <w:r>
        <w:drawing>
          <wp:inline distT="0" distB="0" distL="0" distR="0">
            <wp:extent cx="448945" cy="381000"/>
            <wp:effectExtent l="0" t="0" r="825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448945" cy="381000"/>
                    </a:xfrm>
                    <a:prstGeom prst="rect">
                      <a:avLst/>
                    </a:prstGeom>
                    <a:noFill/>
                    <a:ln>
                      <a:noFill/>
                    </a:ln>
                  </pic:spPr>
                </pic:pic>
              </a:graphicData>
            </a:graphic>
          </wp:inline>
        </w:drawing>
      </w:r>
      <w:r>
        <w:t>Check the  waste container regularly (at least once a day) and empty it if it is nearly full. Please empty the  waste container to prevent overflow when operating unattended or using the operator overnight.</w:t>
      </w:r>
    </w:p>
    <w:p w14:paraId="12F7F24F">
      <w:pPr>
        <w:spacing w:before="120" w:after="120"/>
        <w:ind w:firstLine="480" w:firstLineChars="200"/>
      </w:pPr>
      <w:r>
        <w:rPr>
          <w:rFonts w:cs="Times New Roman"/>
          <w:color w:val="000000" w:themeColor="text1"/>
          <w:position w:val="-7"/>
          <w:lang w:bidi="ar-SA"/>
          <w14:textFill>
            <w14:solidFill>
              <w14:schemeClr w14:val="tx1"/>
            </w14:solidFill>
          </w14:textFill>
        </w:rPr>
        <w:drawing>
          <wp:inline distT="0" distB="0" distL="0" distR="0">
            <wp:extent cx="447675" cy="379095"/>
            <wp:effectExtent l="0" t="0" r="9525" b="1905"/>
            <wp:docPr id="7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3.jpe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t xml:space="preserve"> Note: Use proper handling when emptying the waste container.</w:t>
      </w:r>
    </w:p>
    <w:p w14:paraId="4D178B1A">
      <w:pPr>
        <w:spacing w:before="120" w:after="120"/>
        <w:ind w:firstLine="360"/>
      </w:pPr>
      <w:r>
        <w:t>Certain reagents used in immunohistochemistry and in situ hybridization are hazardous. Please make sure that you have received adequate training on th</w:t>
      </w:r>
      <w:r>
        <w:rPr>
          <w:rFonts w:hint="eastAsia"/>
        </w:rPr>
        <w:t>ese</w:t>
      </w:r>
      <w:r>
        <w:t xml:space="preserve"> operation before proceeding.</w:t>
      </w:r>
    </w:p>
    <w:p w14:paraId="1B404C73">
      <w:pPr>
        <w:numPr>
          <w:ilvl w:val="0"/>
          <w:numId w:val="24"/>
        </w:numPr>
        <w:spacing w:before="120" w:after="120"/>
        <w:ind w:left="420" w:leftChars="0" w:hanging="420" w:firstLineChars="0"/>
      </w:pPr>
      <w:r>
        <w:t xml:space="preserve">Wear </w:t>
      </w:r>
      <w:r>
        <w:rPr>
          <w:rFonts w:hint="eastAsia"/>
        </w:rPr>
        <w:t>protective</w:t>
      </w:r>
      <w:r>
        <w:t xml:space="preserve"> gloves, eye protection and appropriate protective clothing before touching reagents or cleaning instruments.</w:t>
      </w:r>
    </w:p>
    <w:p w14:paraId="2C58AA0D">
      <w:pPr>
        <w:numPr>
          <w:ilvl w:val="0"/>
          <w:numId w:val="24"/>
        </w:numPr>
        <w:spacing w:before="120" w:after="120"/>
        <w:ind w:left="420" w:leftChars="0" w:hanging="420" w:firstLineChars="0"/>
      </w:pPr>
      <w:r>
        <w:t xml:space="preserve"> All relevant laboratory procedures and government regulations must be followed when using and handling reagents and concentrates.</w:t>
      </w:r>
      <w:r>
        <w:br w:type="page"/>
      </w:r>
      <w:bookmarkStart w:id="92" w:name="_Toc19343"/>
    </w:p>
    <w:p w14:paraId="4099B159">
      <w:pPr>
        <w:pStyle w:val="21"/>
        <w:spacing w:before="120" w:after="120"/>
        <w:ind w:firstLine="301"/>
      </w:pPr>
      <w:r>
        <w:t>4. Software</w:t>
      </w:r>
      <w:bookmarkEnd w:id="92"/>
      <w:r>
        <w:rPr>
          <w:rFonts w:hint="eastAsia"/>
        </w:rPr>
        <w:t xml:space="preserve">                </w:t>
      </w:r>
    </w:p>
    <w:p w14:paraId="6335881C">
      <w:pPr>
        <w:pStyle w:val="2"/>
        <w:spacing w:before="120" w:after="120"/>
        <w:ind w:firstLine="422"/>
      </w:pPr>
      <w:bookmarkStart w:id="93" w:name="_Toc25255"/>
      <w:r>
        <w:t>4.1 General description</w:t>
      </w:r>
      <w:bookmarkEnd w:id="93"/>
    </w:p>
    <w:p w14:paraId="17B37FC7">
      <w:pPr>
        <w:spacing w:before="120" w:after="120"/>
        <w:ind w:firstLine="360"/>
      </w:pPr>
      <w:r>
        <w:t xml:space="preserve">The software of the automatic </w:t>
      </w:r>
      <w:r>
        <w:rPr>
          <w:rFonts w:hint="eastAsia"/>
        </w:rPr>
        <w:t>immunohistochemistry</w:t>
      </w:r>
      <w:r>
        <w:t xml:space="preserve"> staining system adopts the standard Windows operating principle and method. To make it easy to run and use the system software, you should be familiar with the operation and use of mouse and standard windows.</w:t>
      </w:r>
    </w:p>
    <w:p w14:paraId="5C39B475">
      <w:pPr>
        <w:spacing w:before="120" w:after="120"/>
        <w:ind w:firstLine="360"/>
      </w:pPr>
      <w:r>
        <w:rPr>
          <w:lang w:bidi="ar-SA"/>
        </w:rPr>
        <w:drawing>
          <wp:inline distT="0" distB="0" distL="0" distR="0">
            <wp:extent cx="457200" cy="303530"/>
            <wp:effectExtent l="0" t="0" r="0" b="1270"/>
            <wp:docPr id="3" name="图片 4" descr="C:\Users\ADMINI~1\AppData\Local\Temp\ksohtml1002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C:\Users\ADMINI~1\AppData\Local\Temp\ksohtml10028\wps6.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62589" cy="307554"/>
                    </a:xfrm>
                    <a:prstGeom prst="rect">
                      <a:avLst/>
                    </a:prstGeom>
                    <a:noFill/>
                    <a:ln w="9525">
                      <a:noFill/>
                      <a:miter lim="800000"/>
                      <a:headEnd/>
                      <a:tailEnd/>
                    </a:ln>
                  </pic:spPr>
                </pic:pic>
              </a:graphicData>
            </a:graphic>
          </wp:inline>
        </w:drawing>
      </w:r>
      <w:r>
        <w:t xml:space="preserve"> Note:</w:t>
      </w:r>
    </w:p>
    <w:p w14:paraId="2CCCCB11">
      <w:pPr>
        <w:pStyle w:val="28"/>
        <w:numPr>
          <w:ilvl w:val="0"/>
          <w:numId w:val="25"/>
        </w:numPr>
        <w:spacing w:before="120" w:after="120"/>
        <w:ind w:firstLineChars="0"/>
      </w:pPr>
      <w:r>
        <w:t>Since the software is responsible for controlling important hardware and storing key data, do not run other applications that occupy virtual memory on the computer that controls the processing module. If other applications occupy too much virtual memory, the software may shut down and display alarm error at the same time. If this happens, restart the software.</w:t>
      </w:r>
    </w:p>
    <w:p w14:paraId="4797077E">
      <w:pPr>
        <w:pStyle w:val="28"/>
        <w:numPr>
          <w:ilvl w:val="0"/>
          <w:numId w:val="25"/>
        </w:numPr>
        <w:spacing w:before="120" w:after="120"/>
        <w:ind w:firstLineChars="0"/>
      </w:pPr>
      <w:r>
        <w:t xml:space="preserve"> Do not power off the computer while it is running. To change the user who is logged on to your computer, use “logout” from the “Start” menu instead of shutting down your computer.</w:t>
      </w:r>
    </w:p>
    <w:p w14:paraId="08074F15">
      <w:pPr>
        <w:pStyle w:val="28"/>
        <w:numPr>
          <w:ilvl w:val="0"/>
          <w:numId w:val="25"/>
        </w:numPr>
        <w:spacing w:before="120" w:after="120"/>
        <w:ind w:firstLineChars="0"/>
      </w:pPr>
      <w:r>
        <w:t>The software, like most Windows applications, uses the system settings to print the date and time on the report. In some cases, too long date and time formats can exceed the available space for dates. To ensure that your information will not be lost, set the short date format to a maximum of 12 characters and the long date format to a maximum of 28 characters.</w:t>
      </w:r>
    </w:p>
    <w:p w14:paraId="1B719819">
      <w:pPr>
        <w:spacing w:before="120" w:after="120"/>
        <w:ind w:firstLine="360"/>
      </w:pPr>
      <w:r>
        <w:t>T</w:t>
      </w:r>
      <w:r>
        <w:rPr>
          <w:rFonts w:hint="eastAsia" w:eastAsiaTheme="minorEastAsia"/>
        </w:rPr>
        <w:t>h</w:t>
      </w:r>
      <w:r>
        <w:rPr>
          <w:rFonts w:eastAsiaTheme="minorEastAsia"/>
        </w:rPr>
        <w:t>is chapter aims to inform you about</w:t>
      </w:r>
      <w:r>
        <w:t>:</w:t>
      </w:r>
    </w:p>
    <w:p w14:paraId="6FE4A4C9">
      <w:pPr>
        <w:pStyle w:val="28"/>
        <w:numPr>
          <w:ilvl w:val="0"/>
          <w:numId w:val="25"/>
        </w:numPr>
        <w:spacing w:before="120" w:after="120"/>
        <w:ind w:firstLineChars="0"/>
      </w:pPr>
      <w:r>
        <w:t>Software startup</w:t>
      </w:r>
    </w:p>
    <w:p w14:paraId="3192AB95">
      <w:pPr>
        <w:pStyle w:val="28"/>
        <w:numPr>
          <w:ilvl w:val="0"/>
          <w:numId w:val="25"/>
        </w:numPr>
        <w:spacing w:before="120" w:after="120"/>
        <w:ind w:firstLineChars="0"/>
      </w:pPr>
      <w:r>
        <w:t>Notifications, warnings and alerts</w:t>
      </w:r>
    </w:p>
    <w:p w14:paraId="62CD30A5">
      <w:pPr>
        <w:pStyle w:val="28"/>
        <w:numPr>
          <w:ilvl w:val="0"/>
          <w:numId w:val="25"/>
        </w:numPr>
        <w:spacing w:before="120" w:after="120"/>
        <w:ind w:firstLineChars="0"/>
      </w:pPr>
      <w:r>
        <w:t>System basic settings</w:t>
      </w:r>
    </w:p>
    <w:p w14:paraId="74D008A6">
      <w:pPr>
        <w:pStyle w:val="8"/>
        <w:spacing w:before="120" w:after="120"/>
        <w:ind w:firstLine="360"/>
      </w:pPr>
    </w:p>
    <w:p w14:paraId="6BE8B8EB">
      <w:pPr>
        <w:pStyle w:val="21"/>
        <w:spacing w:before="120" w:after="120"/>
        <w:ind w:firstLine="301"/>
      </w:pPr>
      <w:bookmarkStart w:id="94" w:name="_bookmark16"/>
      <w:bookmarkEnd w:id="94"/>
      <w:bookmarkStart w:id="95" w:name="_Toc28363"/>
      <w:r>
        <w:t>4.2 Software startup</w:t>
      </w:r>
      <w:bookmarkEnd w:id="95"/>
    </w:p>
    <w:p w14:paraId="5A0B0FDF">
      <w:pPr>
        <w:spacing w:before="120" w:after="120"/>
        <w:ind w:firstLine="360"/>
      </w:pPr>
      <w:r>
        <w:t xml:space="preserve">After starting the windows operating system, double-click the software icon </w:t>
      </w:r>
      <w:r>
        <w:drawing>
          <wp:inline distT="0" distB="0" distL="0" distR="0">
            <wp:extent cx="264795" cy="231775"/>
            <wp:effectExtent l="0" t="0" r="190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7"/>
                    <a:stretch>
                      <a:fillRect/>
                    </a:stretch>
                  </pic:blipFill>
                  <pic:spPr>
                    <a:xfrm>
                      <a:off x="0" y="0"/>
                      <a:ext cx="279140" cy="244785"/>
                    </a:xfrm>
                    <a:prstGeom prst="rect">
                      <a:avLst/>
                    </a:prstGeom>
                  </pic:spPr>
                </pic:pic>
              </a:graphicData>
            </a:graphic>
          </wp:inline>
        </w:drawing>
      </w:r>
      <w:r>
        <w:t xml:space="preserve"> to start the software. The icon is placed on the desktop of the computer operating system during installation. During system startup, the “Status” screen is displayed.</w:t>
      </w:r>
    </w:p>
    <w:p w14:paraId="756CCBA1">
      <w:pPr>
        <w:spacing w:before="120" w:after="120"/>
        <w:ind w:firstLine="360"/>
      </w:pPr>
      <w:r>
        <w:t>After the software completes the startup process, the main screen will be displayed. At the top left of the screen are some common features of all the software pages. These functions are described in the following sections and the general functions of the software are described.</w:t>
      </w:r>
    </w:p>
    <w:p w14:paraId="69CCD5B9">
      <w:pPr>
        <w:spacing w:before="120" w:after="120"/>
        <w:ind w:firstLine="360"/>
      </w:pPr>
      <w:r>
        <w:rPr>
          <w:rFonts w:hint="eastAsia"/>
        </w:rPr>
        <w:t>There</w:t>
      </w:r>
      <w:r>
        <w:t xml:space="preserve"> </w:t>
      </w:r>
      <w:r>
        <w:rPr>
          <w:rFonts w:hint="eastAsia"/>
        </w:rPr>
        <w:t>are</w:t>
      </w:r>
      <w:r>
        <w:t xml:space="preserve"> </w:t>
      </w:r>
      <w:r>
        <w:rPr>
          <w:rFonts w:hint="eastAsia"/>
        </w:rPr>
        <w:t>t</w:t>
      </w:r>
      <w:r>
        <w:t xml:space="preserve">wo </w:t>
      </w:r>
      <w:r>
        <w:rPr>
          <w:rFonts w:hint="eastAsia"/>
        </w:rPr>
        <w:t>account</w:t>
      </w:r>
      <w:r>
        <w:t xml:space="preserve"> usage types with </w:t>
      </w:r>
      <w:r>
        <w:rPr>
          <w:rFonts w:hint="eastAsia" w:eastAsia="宋体"/>
        </w:rPr>
        <w:t>the client</w:t>
      </w:r>
      <w:r>
        <w:t xml:space="preserve"> software.</w:t>
      </w:r>
    </w:p>
    <w:p w14:paraId="72300C52">
      <w:pPr>
        <w:pStyle w:val="28"/>
        <w:numPr>
          <w:ilvl w:val="0"/>
          <w:numId w:val="26"/>
        </w:numPr>
        <w:spacing w:before="120" w:after="120"/>
        <w:ind w:firstLineChars="0"/>
      </w:pPr>
      <w:r>
        <w:t xml:space="preserve">without login, only to monitor the running status and add the slides with predefined protocols </w:t>
      </w:r>
    </w:p>
    <w:p w14:paraId="38559821">
      <w:pPr>
        <w:spacing w:before="120" w:after="120"/>
        <w:ind w:firstLine="360"/>
      </w:pPr>
      <w:r>
        <w:rPr>
          <w:rFonts w:hint="eastAsia"/>
        </w:rPr>
        <w:t>A</w:t>
      </w:r>
      <w:r>
        <w:t>fter you open the software, default it enters this type user status. You can add the case and slide to run the predefined protocols. Under this user status, you cannot execute the modification operations, such as delete a case, edit a protocol, etc.</w:t>
      </w:r>
    </w:p>
    <w:p w14:paraId="46BA0B05">
      <w:pPr>
        <w:pStyle w:val="28"/>
        <w:numPr>
          <w:ilvl w:val="0"/>
          <w:numId w:val="26"/>
        </w:numPr>
        <w:spacing w:before="120" w:after="120"/>
        <w:ind w:firstLineChars="0"/>
      </w:pPr>
      <w:r>
        <w:rPr>
          <w:rFonts w:hint="eastAsia"/>
        </w:rPr>
        <w:t>A</w:t>
      </w:r>
      <w:r>
        <w:t>dmin account.</w:t>
      </w:r>
    </w:p>
    <w:p w14:paraId="6A45A145">
      <w:pPr>
        <w:spacing w:before="120" w:after="120"/>
        <w:ind w:firstLine="360"/>
      </w:pPr>
      <w:r>
        <w:rPr>
          <w:rFonts w:hint="eastAsia"/>
        </w:rPr>
        <w:t>C</w:t>
      </w:r>
      <w:r>
        <w:t xml:space="preserve">lick </w:t>
      </w:r>
      <w:r>
        <w:rPr>
          <w:rFonts w:hint="eastAsia"/>
        </w:rPr>
        <w:t>“L</w:t>
      </w:r>
      <w:r>
        <w:t>ogin</w:t>
      </w:r>
      <w:r>
        <w:rPr>
          <w:rFonts w:hint="eastAsia"/>
        </w:rPr>
        <w:t>”</w:t>
      </w:r>
      <w:r>
        <w:t xml:space="preserve"> </w:t>
      </w:r>
      <w:r>
        <w:rPr>
          <w:rFonts w:hint="eastAsia"/>
        </w:rPr>
        <w:t>o</w:t>
      </w:r>
      <w:r>
        <w:t xml:space="preserve">n the right top corner </w:t>
      </w:r>
      <w:r>
        <w:rPr>
          <w:rFonts w:hint="eastAsia"/>
        </w:rPr>
        <w:t>t</w:t>
      </w:r>
      <w:r>
        <w:t xml:space="preserve">o use “Admin” user and “123” default password to login. Suggest you modify the password after first login. (Click “Admin” on the right top corner, then click “Password” to open the modification password window) Please remember the password. </w:t>
      </w:r>
    </w:p>
    <w:p w14:paraId="0C48C7D6">
      <w:pPr>
        <w:spacing w:before="120" w:after="120"/>
        <w:ind w:firstLine="360"/>
      </w:pPr>
      <w:r>
        <w:t>With this account, the below functions will be opened.</w:t>
      </w:r>
    </w:p>
    <w:p w14:paraId="5F270234">
      <w:pPr>
        <w:pStyle w:val="28"/>
        <w:numPr>
          <w:ilvl w:val="0"/>
          <w:numId w:val="27"/>
        </w:numPr>
        <w:spacing w:before="120" w:after="120"/>
        <w:ind w:firstLineChars="0"/>
      </w:pPr>
      <w:r>
        <w:rPr>
          <w:rFonts w:hint="eastAsia"/>
        </w:rPr>
        <w:t>T</w:t>
      </w:r>
      <w:r>
        <w:t xml:space="preserve">o add a new protocol, or copy a predefined protocol to </w:t>
      </w:r>
      <w:r>
        <w:rPr>
          <w:rFonts w:hint="eastAsia" w:eastAsia="宋体"/>
        </w:rPr>
        <w:t xml:space="preserve">edit and </w:t>
      </w:r>
      <w:r>
        <w:t>generate yourself protocol under Protocol screen</w:t>
      </w:r>
      <w:r>
        <w:rPr>
          <w:rFonts w:hint="eastAsia" w:ascii="宋体" w:hAnsi="宋体" w:eastAsia="宋体"/>
        </w:rPr>
        <w:t>.</w:t>
      </w:r>
    </w:p>
    <w:p w14:paraId="768C7E32">
      <w:pPr>
        <w:pStyle w:val="28"/>
        <w:numPr>
          <w:ilvl w:val="0"/>
          <w:numId w:val="27"/>
        </w:numPr>
        <w:spacing w:before="120" w:after="120"/>
        <w:ind w:firstLineChars="0"/>
      </w:pPr>
      <w:r>
        <w:t>To set the BarcodeTemplate under Maintenance screen.</w:t>
      </w:r>
    </w:p>
    <w:p w14:paraId="06D2474B">
      <w:pPr>
        <w:pStyle w:val="28"/>
        <w:numPr>
          <w:ilvl w:val="0"/>
          <w:numId w:val="27"/>
        </w:numPr>
        <w:spacing w:before="120" w:after="120"/>
        <w:ind w:firstLineChars="0"/>
      </w:pPr>
      <w:r>
        <w:rPr>
          <w:rFonts w:hint="eastAsia"/>
        </w:rPr>
        <w:t>T</w:t>
      </w:r>
      <w:r>
        <w:t>o perform the maintenance tasks under Maintenance screen.</w:t>
      </w:r>
    </w:p>
    <w:p w14:paraId="4C05B6ED">
      <w:pPr>
        <w:pStyle w:val="28"/>
        <w:spacing w:before="120" w:after="120"/>
        <w:ind w:left="900" w:firstLine="0" w:firstLineChars="0"/>
        <w:rPr>
          <w:rFonts w:eastAsiaTheme="minorEastAsia"/>
        </w:rPr>
      </w:pPr>
    </w:p>
    <w:p w14:paraId="12478229">
      <w:pPr>
        <w:pStyle w:val="28"/>
        <w:spacing w:before="120" w:after="120"/>
        <w:ind w:left="900" w:firstLine="0" w:firstLineChars="0"/>
      </w:pPr>
    </w:p>
    <w:p w14:paraId="5C590D20">
      <w:pPr>
        <w:pStyle w:val="21"/>
        <w:spacing w:before="120" w:after="120"/>
        <w:ind w:firstLine="301"/>
      </w:pPr>
      <w:bookmarkStart w:id="96" w:name="_bookmark17"/>
      <w:bookmarkEnd w:id="96"/>
      <w:bookmarkStart w:id="97" w:name="_Toc24969"/>
      <w:r>
        <w:t>4.3 Notification, warnings and alarms</w:t>
      </w:r>
      <w:bookmarkEnd w:id="97"/>
    </w:p>
    <w:p w14:paraId="5F59613C">
      <w:pPr>
        <w:spacing w:before="120" w:after="120"/>
        <w:ind w:firstLine="240" w:firstLineChars="100"/>
        <w:rPr>
          <w:rFonts w:eastAsiaTheme="minorEastAsia"/>
        </w:rPr>
      </w:pPr>
      <w:r>
        <w:t>The system has three alert levels with audible and visual signals: notifications, warnings and alerts. Each alert is indicated by an icon on the “status screen”, which is located on or next to the item in the alert message. The corresponding alert icon may also be displayed on the processing module tab of the instrument list to provide instructions that are not limited by the current visible screen.</w:t>
      </w:r>
    </w:p>
    <w:p w14:paraId="02F4281F">
      <w:pPr>
        <w:spacing w:before="120" w:after="120"/>
        <w:ind w:firstLine="360"/>
        <w:rPr>
          <w:rFonts w:eastAsiaTheme="minorEastAsia"/>
        </w:rPr>
      </w:pPr>
      <w:r>
        <w:t>Right click the alert icon and select “attention information” to launch a dialog box that describes the alert in detail.</w:t>
      </w:r>
    </w:p>
    <w:p w14:paraId="6BB3E142">
      <w:pPr>
        <w:spacing w:before="120" w:after="120"/>
        <w:ind w:firstLine="360"/>
      </w:pPr>
      <w:r>
        <w:rPr>
          <w:rFonts w:cs="Times New Roman"/>
          <w:position w:val="-11"/>
          <w:lang w:bidi="ar-SA"/>
        </w:rPr>
        <w:drawing>
          <wp:inline distT="0" distB="0" distL="0" distR="0">
            <wp:extent cx="448945" cy="345440"/>
            <wp:effectExtent l="0" t="0" r="8255" b="0"/>
            <wp:docPr id="8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9.jpeg"/>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8945" cy="345440"/>
                    </a:xfrm>
                    <a:prstGeom prst="rect">
                      <a:avLst/>
                    </a:prstGeom>
                  </pic:spPr>
                </pic:pic>
              </a:graphicData>
            </a:graphic>
          </wp:inline>
        </w:drawing>
      </w:r>
      <w:r>
        <w:t>Note:</w:t>
      </w:r>
      <w:r>
        <w:rPr>
          <w:rFonts w:hint="eastAsia" w:eastAsiaTheme="minorEastAsia"/>
        </w:rPr>
        <w:t xml:space="preserve"> </w:t>
      </w:r>
      <w:r>
        <w:t>Not all notifications or messages appear on the processing module tab, but on the “status” screen of the software. Check the status screen to make sure that no information is ignored and take action accordingly.</w:t>
      </w:r>
    </w:p>
    <w:p w14:paraId="6ED5A36D">
      <w:pPr>
        <w:spacing w:before="120" w:after="120"/>
        <w:ind w:firstLine="98" w:firstLineChars="41"/>
      </w:pPr>
      <w:r>
        <w:rPr>
          <w:lang w:bidi="ar-SA"/>
        </w:rPr>
        <mc:AlternateContent>
          <mc:Choice Requires="wpg">
            <w:drawing>
              <wp:anchor distT="0" distB="0" distL="114300" distR="114300" simplePos="0" relativeHeight="251665408" behindDoc="1" locked="0" layoutInCell="1" allowOverlap="1">
                <wp:simplePos x="0" y="0"/>
                <wp:positionH relativeFrom="page">
                  <wp:posOffset>921385</wp:posOffset>
                </wp:positionH>
                <wp:positionV relativeFrom="paragraph">
                  <wp:posOffset>309245</wp:posOffset>
                </wp:positionV>
                <wp:extent cx="5810885" cy="46355"/>
                <wp:effectExtent l="0" t="0" r="18415" b="0"/>
                <wp:wrapTopAndBottom/>
                <wp:docPr id="96" name="组合 2"/>
                <wp:cNvGraphicFramePr/>
                <a:graphic xmlns:a="http://schemas.openxmlformats.org/drawingml/2006/main">
                  <a:graphicData uri="http://schemas.microsoft.com/office/word/2010/wordprocessingGroup">
                    <wpg:wgp>
                      <wpg:cNvGrpSpPr/>
                      <wpg:grpSpPr>
                        <a:xfrm>
                          <a:off x="0" y="0"/>
                          <a:ext cx="5810885" cy="46355"/>
                          <a:chOff x="1800" y="166"/>
                          <a:chExt cx="8414" cy="30"/>
                        </a:xfrm>
                        <a:effectLst/>
                      </wpg:grpSpPr>
                      <wps:wsp>
                        <wps:cNvPr id="94" name="直线 3"/>
                        <wps:cNvCnPr/>
                        <wps:spPr>
                          <a:xfrm>
                            <a:off x="1800" y="181"/>
                            <a:ext cx="1296" cy="0"/>
                          </a:xfrm>
                          <a:prstGeom prst="line">
                            <a:avLst/>
                          </a:prstGeom>
                          <a:ln w="18288" cap="flat" cmpd="sng">
                            <a:solidFill>
                              <a:srgbClr val="000000"/>
                            </a:solidFill>
                            <a:prstDash val="solid"/>
                            <a:headEnd type="none" w="med" len="med"/>
                            <a:tailEnd type="none" w="med" len="med"/>
                          </a:ln>
                          <a:effectLst/>
                        </wps:spPr>
                        <wps:bodyPr/>
                      </wps:wsp>
                      <wps:wsp>
                        <wps:cNvPr id="98" name="矩形 4"/>
                        <wps:cNvSpPr/>
                        <wps:spPr>
                          <a:xfrm>
                            <a:off x="3096" y="165"/>
                            <a:ext cx="29" cy="29"/>
                          </a:xfrm>
                          <a:prstGeom prst="rect">
                            <a:avLst/>
                          </a:prstGeom>
                          <a:solidFill>
                            <a:srgbClr val="000000"/>
                          </a:solidFill>
                          <a:ln>
                            <a:noFill/>
                          </a:ln>
                          <a:effectLst/>
                        </wps:spPr>
                        <wps:bodyPr upright="1"/>
                      </wps:wsp>
                      <wps:wsp>
                        <wps:cNvPr id="100" name="直线 5"/>
                        <wps:cNvCnPr/>
                        <wps:spPr>
                          <a:xfrm>
                            <a:off x="3125" y="181"/>
                            <a:ext cx="7089"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2" o:spid="_x0000_s1026" o:spt="203" style="position:absolute;left:0pt;margin-left:72.55pt;margin-top:24.35pt;height:3.65pt;width:457.55pt;mso-position-horizontal-relative:page;mso-wrap-distance-bottom:0pt;mso-wrap-distance-top:0pt;z-index:-251651072;mso-width-relative:page;mso-height-relative:page;" coordorigin="1800,166" coordsize="8414,30" o:gfxdata="UEsDBAoAAAAAAIdO4kAAAAAAAAAAAAAAAAAEAAAAZHJzL1BLAwQUAAAACACHTuJAUpXdS9kAAAAK&#10;AQAADwAAAGRycy9kb3ducmV2LnhtbE2PQUvDQBCF74L/YRnBm91NbWKJ2RQp6qkItoJ4m2anSWh2&#10;NmS3Sfvv3Z70+JiP974pVmfbiZEG3zrWkMwUCOLKmZZrDV+7t4clCB+QDXaOScOFPKzK25sCc+Mm&#10;/qRxG2oRS9jnqKEJoc+l9FVDFv3M9cTxdnCDxRDjUEsz4BTLbSfnSmXSYstxocGe1g1Vx+3Janif&#10;cHp5TF7HzfGwvvzs0o/vTUJa398l6hlEoHP4g+GqH9WhjE57d2LjRRfzIk0iqmGxfAJxBVSm5iD2&#10;GtJMgSwL+f+F8hdQSwMEFAAAAAgAh07iQGinEzfiAgAArAgAAA4AAABkcnMvZTJvRG9jLnhtbO1W&#10;zW7UMBC+I/EOlu80P/tDGnW3h27bC4JKhQdwE+dHcmzL9m527xw4cueAxI07JxDiaaq+BjNOsksX&#10;BCuQemIPiWOPxzPf9814T07XjSArbmyt5IxGRyElXGYqr2U5o69eXjxJKLGOyZwJJfmMbrilp/PH&#10;j05anfJYVUrk3BBwIm3a6hmtnNNpENis4g2zR0pzCYuFMg1z8GnKIDesBe+NCOIwnAatMrk2KuPW&#10;wuyiW6S9R3OIQ1UUdcYXKls2XLrOq+GCOUjJVrW2dO6jLQqeuRdFYbkjYkYhU+efcAiMb/AZzE9Y&#10;WhqmqzrrQ2CHhLCXU8NqCYduXS2YY2Rp6p9cNXVmlFWFO8pUE3SJeEQgiyjcw+bSqKX2uZRpW+ot&#10;6EDUHup/7TZ7vroypM5n9HhKiWQNMH735fXt2zckRnBaXaZgc2n0tb4y/UTZfWG+68I0+IZMyNrD&#10;utnCyteOZDA5SaIwSSaUZLA2no4mkw72rAJucFeUhMAHLEbT6bB03m9OxtG42znybAW7M7nn95l1&#10;EFaAgW7jajVo0+4As/8G2HXFNPc8WARjAAzi6gF79+nu8zcy6gDzNmeyR8umFoD7BVS7pJOoS3rA&#10;K4qRCwRrP2NtrLvkqiE4mFFRSwyLpWzVo8DSwQSnhSQtohsnUNMZg2ItoEhg2Ggg3MrSb7ZK1PlF&#10;LQRusaa8OROGrBgWjP9hcID6PTM8ZcFs1dn5pS6HirP8XObEbTQoSUIHoRhDw3NKBIeGgyNwyFLH&#10;anGIJRwtJG7Yo3sAFrm+UfnG4w0y8MyjcB9CAoBrL4H3H2+/fiBjzA2PBplsC2aIdKfcvlpGIRLt&#10;dd+XxCCB+LgTALw79Ic6G+jtFWCgwf1OAfdIO5DbDm2pUBLd4QfiT5ba1GUFwvSCfmAuIuwh9+rR&#10;Y9qT8ed6HEUxtCgkY78en4ZJT8f/evSt4EA9oHi29egbNFxi3kF/4eIt+eO3t9/9yZh/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FKV3UvZAAAACgEAAA8AAAAAAAAAAQAgAAAAIgAAAGRycy9kb3du&#10;cmV2LnhtbFBLAQIUABQAAAAIAIdO4kBopxM34gIAAKwIAAAOAAAAAAAAAAEAIAAAACgBAABkcnMv&#10;ZTJvRG9jLnhtbFBLBQYAAAAABgAGAFkBAAB8BgAAAAA=&#10;">
                <o:lock v:ext="edit" aspectratio="f"/>
                <v:line id="直线 3" o:spid="_x0000_s1026" o:spt="20" style="position:absolute;left:1800;top:181;height:0;width:1296;" filled="f" stroked="t" coordsize="21600,21600" o:gfxdata="UEsDBAoAAAAAAIdO4kAAAAAAAAAAAAAAAAAEAAAAZHJzL1BLAwQUAAAACACHTuJAx2ue3rwAAADb&#10;AAAADwAAAGRycy9kb3ducmV2LnhtbEWPW2sCMRSE3wX/QziFvrmJUkW3RkFB6KsX2tfD5nQv3ZzE&#10;TXS1v94IhT4OM/MNs1zfbCuu1IXasYZxpkAQF87UXGo4HXejOYgQkQ22jknDnQKsV8PBEnPjet7T&#10;9RBLkSAcctRQxehzKUNRkcWQOU+cvG/XWYxJdqU0HfYJbls5UWomLdacFir0tK2o+DlcrIbz5yVE&#10;1YS7b/rNaTr7+vV712j9+jJW7yAi3eJ/+K/9YTQs3uD5Jf0AuX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rnt6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rect id="矩形 4" o:spid="_x0000_s1026" o:spt="1" style="position:absolute;left:3096;top:165;height:29;width:29;" fillcolor="#000000" filled="t" stroked="f" coordsize="21600,21600" o:gfxdata="UEsDBAoAAAAAAIdO4kAAAAAAAAAAAAAAAAAEAAAAZHJzL1BLAwQUAAAACACHTuJAJTlyMboAAADb&#10;AAAADwAAAGRycy9kb3ducmV2LnhtbEVPy2oCMRTdC/5DuII7TZQqOhoFC4VuBB9d1N11cp0ZnNxM&#10;k9TX15uF4PJw3vPlzdbiQj5UjjUM+goEce5MxYWGn/1XbwIiRGSDtWPScKcAy0W7NcfMuCtv6bKL&#10;hUghHDLUUMbYZFKGvCSLoe8a4sSdnLcYE/SFNB6vKdzWcqjUWFqsODWU2NBnSfl59281rKaT1d/m&#10;g9eP7fFAh9/jeTT0SutuZ6BmICLd4lv8cn8bDdM0N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OXIxugAAANsA&#10;AAAPAAAAAAAAAAEAIAAAACIAAABkcnMvZG93bnJldi54bWxQSwECFAAUAAAACACHTuJAMy8FnjsA&#10;AAA5AAAAEAAAAAAAAAABACAAAAAJAQAAZHJzL3NoYXBleG1sLnhtbFBLBQYAAAAABgAGAFsBAACz&#10;AwAAAAA=&#10;">
                  <v:fill on="t" focussize="0,0"/>
                  <v:stroke on="f"/>
                  <v:imagedata o:title=""/>
                  <o:lock v:ext="edit" aspectratio="f"/>
                </v:rect>
                <v:line id="直线 5" o:spid="_x0000_s1026" o:spt="20" style="position:absolute;left:3125;top:181;height:0;width:7089;" filled="f" stroked="t" coordsize="21600,21600" o:gfxdata="UEsDBAoAAAAAAIdO4kAAAAAAAAAAAAAAAAAEAAAAZHJzL1BLAwQUAAAACACHTuJAayUFdL0AAADc&#10;AAAADwAAAGRycy9kb3ducmV2LnhtbEWPS2sDMQyE74H+B6NCb42dQkPZxLuQQqHXPGivYq3uo2vZ&#10;WTvZpL++OgRyk5jRzKd1dfGDOtOYusAWFnMDirgOruPGwmH/8fwGKmVkh0NgsnClBFX5MFtj4cLE&#10;WzrvcqMkhFOBFtqcY6F1qlvymOYhEov2E0aPWdax0W7EScL9oF+MWWqPHUtDi5HeW6p/dydv4fh1&#10;Stn06Rr7aXN4XX7/xW3orX16XJgVqEyXfDffrj+d4BvBl2dkA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QV0vQAA&#10;ANwAAAAPAAAAAAAAAAEAIAAAACIAAABkcnMvZG93bnJldi54bWxQSwECFAAUAAAACACHTuJAMy8F&#10;njsAAAA5AAAAEAAAAAAAAAABACAAAAAMAQAAZHJzL3NoYXBleG1sLnhtbFBLBQYAAAAABgAGAFsB&#10;AAC2AwAAAAA=&#10;">
                  <v:fill on="f" focussize="0,0"/>
                  <v:stroke weight="1.44pt" color="#000000" joinstyle="round"/>
                  <v:imagedata o:title=""/>
                  <o:lock v:ext="edit" aspectratio="f"/>
                </v:line>
                <w10:wrap type="topAndBottom"/>
              </v:group>
            </w:pict>
          </mc:Fallback>
        </mc:AlternateContent>
      </w:r>
      <w:r>
        <w:t>The three warning levels and their related icons are described as follows:</w:t>
      </w:r>
    </w:p>
    <w:p w14:paraId="14EB8682">
      <w:pPr>
        <w:spacing w:before="120" w:after="120"/>
        <w:ind w:firstLine="840" w:firstLineChars="350"/>
      </w:pPr>
      <w:r>
        <w:rPr>
          <w:rFonts w:cs="Times New Roman"/>
          <w:lang w:bidi="ar-SA"/>
        </w:rPr>
        <w:drawing>
          <wp:anchor distT="0" distB="0" distL="114300" distR="114300" simplePos="0" relativeHeight="251683840" behindDoc="0" locked="0" layoutInCell="1" allowOverlap="1">
            <wp:simplePos x="0" y="0"/>
            <wp:positionH relativeFrom="column">
              <wp:posOffset>-158115</wp:posOffset>
            </wp:positionH>
            <wp:positionV relativeFrom="paragraph">
              <wp:posOffset>146685</wp:posOffset>
            </wp:positionV>
            <wp:extent cx="499745" cy="484505"/>
            <wp:effectExtent l="0" t="0" r="0" b="0"/>
            <wp:wrapNone/>
            <wp:docPr id="8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0.jpeg"/>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9745" cy="484505"/>
                    </a:xfrm>
                    <a:prstGeom prst="rect">
                      <a:avLst/>
                    </a:prstGeom>
                  </pic:spPr>
                </pic:pic>
              </a:graphicData>
            </a:graphic>
          </wp:anchor>
        </w:drawing>
      </w:r>
      <w:r>
        <w:t>N</w:t>
      </w:r>
      <w:r>
        <w:rPr>
          <w:rFonts w:hint="eastAsia"/>
        </w:rPr>
        <w:t xml:space="preserve">ote:  </w:t>
      </w:r>
    </w:p>
    <w:p w14:paraId="2A93F116">
      <w:pPr>
        <w:pStyle w:val="28"/>
        <w:numPr>
          <w:ilvl w:val="0"/>
          <w:numId w:val="28"/>
        </w:numPr>
        <w:spacing w:before="120" w:after="120"/>
        <w:ind w:firstLineChars="0"/>
        <w:rPr>
          <w:rFonts w:eastAsiaTheme="minorEastAsia"/>
        </w:rPr>
      </w:pPr>
      <w:r>
        <w:rPr>
          <w:lang w:bidi="ar-SA"/>
        </w:rPr>
        <mc:AlternateContent>
          <mc:Choice Requires="wps">
            <w:drawing>
              <wp:anchor distT="0" distB="0" distL="114300" distR="114300" simplePos="0" relativeHeight="251672576" behindDoc="0" locked="0" layoutInCell="1" allowOverlap="1">
                <wp:simplePos x="0" y="0"/>
                <wp:positionH relativeFrom="column">
                  <wp:posOffset>-422275</wp:posOffset>
                </wp:positionH>
                <wp:positionV relativeFrom="paragraph">
                  <wp:posOffset>182880</wp:posOffset>
                </wp:positionV>
                <wp:extent cx="808990" cy="325120"/>
                <wp:effectExtent l="0" t="0" r="0" b="0"/>
                <wp:wrapNone/>
                <wp:docPr id="161" name="文本框 172"/>
                <wp:cNvGraphicFramePr/>
                <a:graphic xmlns:a="http://schemas.openxmlformats.org/drawingml/2006/main">
                  <a:graphicData uri="http://schemas.microsoft.com/office/word/2010/wordprocessingShape">
                    <wps:wsp>
                      <wps:cNvSpPr txBox="1"/>
                      <wps:spPr>
                        <a:xfrm>
                          <a:off x="0" y="0"/>
                          <a:ext cx="809289" cy="325120"/>
                        </a:xfrm>
                        <a:prstGeom prst="rect">
                          <a:avLst/>
                        </a:prstGeom>
                        <a:solidFill>
                          <a:srgbClr val="FFFFFF"/>
                        </a:solidFill>
                        <a:ln>
                          <a:noFill/>
                        </a:ln>
                      </wps:spPr>
                      <wps:txbx>
                        <w:txbxContent>
                          <w:p w14:paraId="3E742C3F">
                            <w:pPr>
                              <w:spacing w:before="120" w:after="120"/>
                              <w:ind w:firstLine="360"/>
                              <w:jc w:val="right"/>
                            </w:pPr>
                            <w:r>
                              <w:t xml:space="preserve">Stable </w:t>
                            </w:r>
                          </w:p>
                        </w:txbxContent>
                      </wps:txbx>
                      <wps:bodyPr wrap="square" upright="1"/>
                    </wps:wsp>
                  </a:graphicData>
                </a:graphic>
              </wp:anchor>
            </w:drawing>
          </mc:Choice>
          <mc:Fallback>
            <w:pict>
              <v:shape id="文本框 172" o:spid="_x0000_s1026" o:spt="202" type="#_x0000_t202" style="position:absolute;left:0pt;margin-left:-33.25pt;margin-top:14.4pt;height:25.6pt;width:63.7pt;z-index:251672576;mso-width-relative:page;mso-height-relative:page;" fillcolor="#FFFFFF" filled="t" stroked="f" coordsize="21600,21600" o:gfxdata="UEsDBAoAAAAAAIdO4kAAAAAAAAAAAAAAAAAEAAAAZHJzL1BLAwQUAAAACACHTuJAiE9s3NYAAAAI&#10;AQAADwAAAGRycy9kb3ducmV2LnhtbE2PQW7CMBBF95V6B2uQuqnABhUT0kyQWqlVt1AO4MQmiYjH&#10;UWwI3L7TVbsczdP/7xe7m+/F1Y2xC4SwXCgQjupgO2oQjt8f8wxETIas6QM5hLuLsCsfHwqT2zDR&#10;3l0PqREcQjE3CG1KQy5lrFvnTVyEwRH/TmH0JvE5NtKOZuJw38uVUlp60xE3tGZw762rz4eLRzh9&#10;Tc/r7VR9puNm/6LfTLepwh3xabZUryCSu6U/GH71WR1KdqrChWwUPcJc6zWjCKuMJzCg1RZEhZAp&#10;BbIs5P8B5Q9QSwMEFAAAAAgAh07iQKPwklXPAQAAiAMAAA4AAABkcnMvZTJvRG9jLnhtbK1TS44T&#10;MRDdI3EHy3vSH8SQidIZCaKwQYA0cADH7U5b8o8qJ925ANyAFRv2nCvnmLI7k4FhMwt60W3X51W9&#10;V9XLm9EadlCA2ruGV7OSM+Wkb7XbNfzL582LOWcYhWuF8U41/KiQ36yeP1sOYaFq33vTKmAE4nAx&#10;hIb3MYZFUaDslRU480E5cnYerIh0hV3RghgI3ZqiLsurYvDQBvBSIZJ1PTn5GRGeAui7Tku19nJv&#10;lYsTKigjIlHCXgfkq9xt1ykZP3YdqshMw4lpzG8qQudteherpVjsQIRey3ML4iktPOJkhXZU9AK1&#10;FlGwPeh/oKyW4NF3cSa9LSYiWRFiUZWPtLntRVCZC0mN4SI6/j9Y+eHwCZhuaROuKs6csDTy04/v&#10;p5+/T7++sep1nSQaAi4o8jZQbBzf+JHC7+1IxsR87MCmL3Fi5CeBjxeB1RiZJOO8vK7n15xJcr2s&#10;X1V1HkDxkBwA4zvlLUuHhgPNL8sqDu8xUiMUeh+SaqE3ut1oY/IFdtu3BthB0Kw3+Uk9UspfYcal&#10;YOdT2uROliJRnKikUxy345n31rdHoj3QjjQcv+4FKM72AfSupw6zDDmZBpSLnZcpbcCf91zi4Qda&#10;3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IT2zc1gAAAAgBAAAPAAAAAAAAAAEAIAAAACIAAABk&#10;cnMvZG93bnJldi54bWxQSwECFAAUAAAACACHTuJAo/CSVc8BAACIAwAADgAAAAAAAAABACAAAAAl&#10;AQAAZHJzL2Uyb0RvYy54bWxQSwUGAAAAAAYABgBZAQAAZgUAAAAA&#10;">
                <v:fill on="t" focussize="0,0"/>
                <v:stroke on="f"/>
                <v:imagedata o:title=""/>
                <o:lock v:ext="edit" aspectratio="f"/>
                <v:textbox>
                  <w:txbxContent>
                    <w:p w14:paraId="3E742C3F">
                      <w:pPr>
                        <w:spacing w:before="120" w:after="120"/>
                        <w:ind w:firstLine="360"/>
                        <w:jc w:val="right"/>
                      </w:pPr>
                      <w:r>
                        <w:t xml:space="preserve">Stable </w:t>
                      </w:r>
                    </w:p>
                  </w:txbxContent>
                </v:textbox>
              </v:shape>
            </w:pict>
          </mc:Fallback>
        </mc:AlternateContent>
      </w:r>
      <w:r>
        <w:t>Before a protocol begins operation, a component is in an unexpected state, which must be attended to.</w:t>
      </w:r>
    </w:p>
    <w:p w14:paraId="089493E4">
      <w:pPr>
        <w:pStyle w:val="28"/>
        <w:numPr>
          <w:ilvl w:val="0"/>
          <w:numId w:val="28"/>
        </w:numPr>
        <w:spacing w:before="120" w:after="120"/>
        <w:ind w:firstLineChars="0"/>
      </w:pPr>
      <w:r>
        <w:rPr>
          <w:lang w:bidi="ar-SA"/>
        </w:rPr>
        <mc:AlternateContent>
          <mc:Choice Requires="wpg">
            <w:drawing>
              <wp:anchor distT="0" distB="0" distL="114300" distR="114300" simplePos="0" relativeHeight="251694080" behindDoc="1" locked="0" layoutInCell="1" allowOverlap="1">
                <wp:simplePos x="0" y="0"/>
                <wp:positionH relativeFrom="page">
                  <wp:posOffset>819785</wp:posOffset>
                </wp:positionH>
                <wp:positionV relativeFrom="paragraph">
                  <wp:posOffset>643890</wp:posOffset>
                </wp:positionV>
                <wp:extent cx="5810885" cy="46355"/>
                <wp:effectExtent l="0" t="1270" r="5715" b="3175"/>
                <wp:wrapTopAndBottom/>
                <wp:docPr id="118" name="组合 2"/>
                <wp:cNvGraphicFramePr/>
                <a:graphic xmlns:a="http://schemas.openxmlformats.org/drawingml/2006/main">
                  <a:graphicData uri="http://schemas.microsoft.com/office/word/2010/wordprocessingGroup">
                    <wpg:wgp>
                      <wpg:cNvGrpSpPr/>
                      <wpg:grpSpPr>
                        <a:xfrm>
                          <a:off x="0" y="0"/>
                          <a:ext cx="5810885" cy="46355"/>
                          <a:chOff x="1800" y="166"/>
                          <a:chExt cx="8414" cy="30"/>
                        </a:xfrm>
                        <a:effectLst/>
                      </wpg:grpSpPr>
                      <wps:wsp>
                        <wps:cNvPr id="119" name="直线 3"/>
                        <wps:cNvCnPr/>
                        <wps:spPr>
                          <a:xfrm>
                            <a:off x="1800" y="181"/>
                            <a:ext cx="1296" cy="0"/>
                          </a:xfrm>
                          <a:prstGeom prst="line">
                            <a:avLst/>
                          </a:prstGeom>
                          <a:ln w="18288" cap="flat" cmpd="sng">
                            <a:solidFill>
                              <a:srgbClr val="000000"/>
                            </a:solidFill>
                            <a:prstDash val="solid"/>
                            <a:headEnd type="none" w="med" len="med"/>
                            <a:tailEnd type="none" w="med" len="med"/>
                          </a:ln>
                          <a:effectLst/>
                        </wps:spPr>
                        <wps:bodyPr/>
                      </wps:wsp>
                      <wps:wsp>
                        <wps:cNvPr id="120" name="矩形 4"/>
                        <wps:cNvSpPr/>
                        <wps:spPr>
                          <a:xfrm>
                            <a:off x="3096" y="165"/>
                            <a:ext cx="29" cy="29"/>
                          </a:xfrm>
                          <a:prstGeom prst="rect">
                            <a:avLst/>
                          </a:prstGeom>
                          <a:solidFill>
                            <a:srgbClr val="000000"/>
                          </a:solidFill>
                          <a:ln>
                            <a:noFill/>
                          </a:ln>
                          <a:effectLst/>
                        </wps:spPr>
                        <wps:bodyPr upright="1"/>
                      </wps:wsp>
                      <wps:wsp>
                        <wps:cNvPr id="121" name="直线 5"/>
                        <wps:cNvCnPr/>
                        <wps:spPr>
                          <a:xfrm>
                            <a:off x="3125" y="181"/>
                            <a:ext cx="7089"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2" o:spid="_x0000_s1026" o:spt="203" style="position:absolute;left:0pt;margin-left:64.55pt;margin-top:50.7pt;height:3.65pt;width:457.55pt;mso-position-horizontal-relative:page;mso-wrap-distance-bottom:0pt;mso-wrap-distance-top:0pt;z-index:-251622400;mso-width-relative:page;mso-height-relative:page;" coordorigin="1800,166" coordsize="8414,30" o:gfxdata="UEsDBAoAAAAAAIdO4kAAAAAAAAAAAAAAAAAEAAAAZHJzL1BLAwQUAAAACACHTuJAG+ANG9oAAAAM&#10;AQAADwAAAGRycy9kb3ducmV2LnhtbE2PwU7DMBBE70j8g7VI3KjtEKCEOBWqgFNViRap6s2Nt0nU&#10;eB3FbtL+Pc4JbjPap9mZfHGxLRuw940jBXImgCGVzjRUKfjZfj7MgfmgyejWESq4oodFcXuT68y4&#10;kb5x2ISKxRDymVZQh9BlnPuyRqv9zHVI8XZ0vdUh2r7iptdjDLctT4R45lY3FD/UusNljeVpc7YK&#10;vkY9vj/Kj2F1Oi6v++3TereSqNT9nRRvwAJewh8MU/1YHYrY6eDOZDxro09eZUSjEDIFNhEiTRNg&#10;h0nNX4AXOf8/ovgFUEsDBBQAAAAIAIdO4kDCxk8p4QIAAK8IAAAOAAAAZHJzL2Uyb0RvYy54bWzt&#10;VruOEzEU7ZH4B2t6Mo88mB1tssVmNw2ClRY+wOvxPCSPbdlOJukpKOkpkOjoqUCIr1ntb3Btz0zY&#10;gCACaStSzHjs6/s451w7p2fbhqENVboWfB7EoyhAlBOR17ycB69eXj5JA6QN5jlmgtN5sKM6OFs8&#10;fnTayowmohIspwqBE66zVs6DyhiZhaEmFW2wHglJOSwWQjXYwKcqw1zhFrw3LEyiaBa2QuVSCUK1&#10;htmlXww6j+oYh6IoakKXgqwbyo33qijDBkrSVS11sHDZFgUl5kVRaGoQmwdQqXFPCALjG/sMF6c4&#10;KxWWVU26FPAxKRzU1OCaQ9DB1RIbjNaq/slVUxMltCjMiIgm9IU4RKCKODrAZqXEWrpayqwt5QA6&#10;EHWA+l+7Jc83VwrVOSghBuI5boDyuy+vb9++QYlFp5VlBkYrJa/lleomSv9lC94WqrFvKAVtHa67&#10;AVe6NYjA5DSNozSdBojA2mQ2nk497qQCcuyuOI2AEFiMZ7N+6aLbnE7iid85dnSF+5jUEfxMG0gr&#10;tIkOebUSxKn3iOl/Q+y6wpI6IrQFY0DsZEDs3ae7z9/Q2CPmjM55B5fONCD3C6z2Vaexr7oHLE5O&#10;Zr7mw5Kl0mZFRYPsYB6wmtu8cIY3HQw4603sNOOotfAmKZBLMLRrAW0Cw0YC5ZqXbrMWrM4va8bs&#10;Fq3Km3Om0AbblnE/mxzAfs/MRlliXXk7t+RrqCjOL3iOzE6ClDicIYHNoaF5gBiFI8eOwCHODK7Z&#10;MZYQmnG74YDvHlhL9o3Idw5v0IGj3ir3ITSQgHC7rnn/8fbrBzSxxdnYIJShZfpU99rt+mUcWaad&#10;8rum6DWQgLhsv8Dbw993Ws9vJwEFZ9zvJHCPtSPJ9XBzYTXhgx9JAFpLVZcVKNMp+sHJiAcyfEM6&#10;TDsy/tyQ4ziBQ8qScdiQT6O0o+N/Q7qz4Eg9WPEMDemOaLjHnIPuzrUX5Y/fzn7/P2Px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BvgDRvaAAAADAEAAA8AAAAAAAAAAQAgAAAAIgAAAGRycy9kb3du&#10;cmV2LnhtbFBLAQIUABQAAAAIAIdO4kDCxk8p4QIAAK8IAAAOAAAAAAAAAAEAIAAAACkBAABkcnMv&#10;ZTJvRG9jLnhtbFBLBQYAAAAABgAGAFkBAAB8BgAAAAA=&#10;">
                <o:lock v:ext="edit" aspectratio="f"/>
                <v:line id="直线 3" o:spid="_x0000_s1026" o:spt="20" style="position:absolute;left:1800;top:181;height:0;width:1296;" filled="f" stroked="t" coordsize="21600,21600" o:gfxdata="UEsDBAoAAAAAAIdO4kAAAAAAAAAAAAAAAAAEAAAAZHJzL1BLAwQUAAAACACHTuJAf8Y6NLoAAADc&#10;AAAADwAAAGRycy9kb3ducmV2LnhtbEVPS2sCMRC+F/ofwhR66yYrVOpqFCoIXn1Qr8Nm3IebSbqJ&#10;rvrrjVDobT6+58wWV9uJC/WhcawhzxQI4tKZhisN+93q4wtEiMgGO8ek4UYBFvPXlxkWxg28ocs2&#10;ViKFcChQQx2jL6QMZU0WQ+Y8ceKOrrcYE+wraXocUrjt5EipsbTYcGqo0dOypvK0PVsNvz/nEFUb&#10;br4dvvef48Pdb1yr9ftbrqYgIl3jv/jPvTZpfj6B5zPpAj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jo0ugAAANwA&#10;AAAPAAAAAAAAAAEAIAAAACIAAABkcnMvZG93bnJldi54bWxQSwECFAAUAAAACACHTuJAMy8FnjsA&#10;AAA5AAAAEAAAAAAAAAABACAAAAAJAQAAZHJzL3NoYXBleG1sLnhtbFBLBQYAAAAABgAGAFsBAACz&#10;AwAAAAA=&#10;">
                  <v:fill on="f" focussize="0,0"/>
                  <v:stroke weight="1.44pt" color="#000000" joinstyle="round"/>
                  <v:imagedata o:title=""/>
                  <o:lock v:ext="edit" aspectratio="f"/>
                </v:line>
                <v:rect id="矩形 4" o:spid="_x0000_s1026" o:spt="1" style="position:absolute;left:3096;top:165;height:29;width:29;" fillcolor="#000000" filled="t" stroked="f" coordsize="21600,21600" o:gfxdata="UEsDBAoAAAAAAIdO4kAAAAAAAAAAAAAAAAAEAAAAZHJzL1BLAwQUAAAACACHTuJA3UYIwMAAAADc&#10;AAAADwAAAGRycy9kb3ducmV2LnhtbEWPQU/DMAyF70j7D5EncWPJKkCjWzppSEhckNjgwG5e47VV&#10;G6ckYRv8enxA4mbrPb/3ebW++EGdKKYusIX5zIAiroPruLHw/vZ0swCVMrLDITBZ+KYE62pytcLS&#10;hTNv6bTLjZIQTiVaaHMeS61T3ZLHNAsjsWjHED1mWWOjXcSzhPtBF8bca48dS0OLIz22VPe7L29h&#10;87DYfL7e8svP9rCn/cehvyuisfZ6OjdLUJku+d/8d/3sBL8QfHlGJtD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RgjA&#10;wAAAANwAAAAPAAAAAAAAAAEAIAAAACIAAABkcnMvZG93bnJldi54bWxQSwECFAAUAAAACACHTuJA&#10;My8FnjsAAAA5AAAAEAAAAAAAAAABACAAAAAPAQAAZHJzL3NoYXBleG1sLnhtbFBLBQYAAAAABgAG&#10;AFsBAAC5AwAAAAA=&#10;">
                  <v:fill on="t" focussize="0,0"/>
                  <v:stroke on="f"/>
                  <v:imagedata o:title=""/>
                  <o:lock v:ext="edit" aspectratio="f"/>
                </v:rect>
                <v:line id="直线 5" o:spid="_x0000_s1026" o:spt="20" style="position:absolute;left:3125;top:181;height:0;width:7089;" filled="f" stroked="t" coordsize="21600,21600" o:gfxdata="UEsDBAoAAAAAAIdO4kAAAAAAAAAAAAAAAAAEAAAAZHJzL1BLAwQUAAAACACHTuJAT9z8j7kAAADc&#10;AAAADwAAAGRycy9kb3ducmV2LnhtbEVPS2sCMRC+F/wPYQRvNVmhUlajoCD06gO9DptxH24mcRNd&#10;9debQqG3+fieM18+bCvu1IXasYZsrEAQF87UXGo47Def3yBCRDbYOiYNTwqwXAw+5pgb1/OW7rtY&#10;ihTCIUcNVYw+lzIUFVkMY+eJE3d2ncWYYFdK02Gfwm0rJ0pNpcWaU0OFntYVFZfdzWq4Hm8hqiY8&#10;fdOvDl/T08tvXaP1aJipGYhIj/gv/nP/mDR/ksHvM+kC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c/I+5AAAA3AAA&#10;AA8AAAAAAAAAAQAgAAAAIgAAAGRycy9kb3ducmV2LnhtbFBLAQIUABQAAAAIAIdO4kAzLwWeOwAA&#10;ADkAAAAQAAAAAAAAAAEAIAAAAAgBAABkcnMvc2hhcGV4bWwueG1sUEsFBgAAAAAGAAYAWwEAALID&#10;AAAAAA==&#10;">
                  <v:fill on="f" focussize="0,0"/>
                  <v:stroke weight="1.44pt" color="#000000" joinstyle="round"/>
                  <v:imagedata o:title=""/>
                  <o:lock v:ext="edit" aspectratio="f"/>
                </v:line>
                <w10:wrap type="topAndBottom"/>
              </v:group>
            </w:pict>
          </mc:Fallback>
        </mc:AlternateContent>
      </w:r>
      <w:r>
        <w:t>During operation, a component is in an unexpected state, but the current batch of slides will continue. No action is required</w:t>
      </w:r>
      <w:r>
        <w:rPr>
          <w:rFonts w:hint="eastAsia"/>
        </w:rPr>
        <w:t xml:space="preserve">. </w:t>
      </w:r>
    </w:p>
    <w:p w14:paraId="46FA3C76">
      <w:pPr>
        <w:pStyle w:val="8"/>
        <w:spacing w:before="120" w:after="120"/>
        <w:ind w:firstLine="960" w:firstLineChars="400"/>
      </w:pPr>
      <w:r>
        <w:rPr>
          <w:lang w:bidi="ar-SA"/>
        </w:rPr>
        <w:drawing>
          <wp:anchor distT="0" distB="0" distL="114300" distR="114300" simplePos="0" relativeHeight="251684864" behindDoc="0" locked="0" layoutInCell="1" allowOverlap="1">
            <wp:simplePos x="0" y="0"/>
            <wp:positionH relativeFrom="column">
              <wp:posOffset>-128270</wp:posOffset>
            </wp:positionH>
            <wp:positionV relativeFrom="paragraph">
              <wp:posOffset>83185</wp:posOffset>
            </wp:positionV>
            <wp:extent cx="545465" cy="346710"/>
            <wp:effectExtent l="0" t="0" r="6985" b="0"/>
            <wp:wrapNone/>
            <wp:docPr id="4"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2.jpeg"/>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5465" cy="346710"/>
                    </a:xfrm>
                    <a:prstGeom prst="rect">
                      <a:avLst/>
                    </a:prstGeom>
                  </pic:spPr>
                </pic:pic>
              </a:graphicData>
            </a:graphic>
          </wp:anchor>
        </w:drawing>
      </w:r>
      <w:r>
        <w:rPr>
          <w:spacing w:val="-3"/>
          <w:lang w:bidi="ar-SA"/>
        </w:rPr>
        <mc:AlternateContent>
          <mc:Choice Requires="wps">
            <w:drawing>
              <wp:anchor distT="0" distB="0" distL="114300" distR="114300" simplePos="0" relativeHeight="251673600" behindDoc="0" locked="0" layoutInCell="1" allowOverlap="1">
                <wp:simplePos x="0" y="0"/>
                <wp:positionH relativeFrom="column">
                  <wp:posOffset>-86995</wp:posOffset>
                </wp:positionH>
                <wp:positionV relativeFrom="paragraph">
                  <wp:posOffset>391160</wp:posOffset>
                </wp:positionV>
                <wp:extent cx="631825" cy="384175"/>
                <wp:effectExtent l="0" t="0" r="0" b="0"/>
                <wp:wrapNone/>
                <wp:docPr id="163" name="文本框 173"/>
                <wp:cNvGraphicFramePr/>
                <a:graphic xmlns:a="http://schemas.openxmlformats.org/drawingml/2006/main">
                  <a:graphicData uri="http://schemas.microsoft.com/office/word/2010/wordprocessingShape">
                    <wps:wsp>
                      <wps:cNvSpPr txBox="1"/>
                      <wps:spPr>
                        <a:xfrm>
                          <a:off x="0" y="0"/>
                          <a:ext cx="631825" cy="384421"/>
                        </a:xfrm>
                        <a:prstGeom prst="rect">
                          <a:avLst/>
                        </a:prstGeom>
                        <a:solidFill>
                          <a:srgbClr val="FFFFFF"/>
                        </a:solidFill>
                        <a:ln>
                          <a:noFill/>
                        </a:ln>
                      </wps:spPr>
                      <wps:txbx>
                        <w:txbxContent>
                          <w:p w14:paraId="60273F50">
                            <w:pPr>
                              <w:spacing w:before="120" w:after="120"/>
                              <w:ind w:firstLine="0" w:firstLineChars="0"/>
                            </w:pPr>
                            <w:r>
                              <w:t xml:space="preserve">Stable </w:t>
                            </w:r>
                          </w:p>
                        </w:txbxContent>
                      </wps:txbx>
                      <wps:bodyPr wrap="square" upright="1">
                        <a:noAutofit/>
                      </wps:bodyPr>
                    </wps:wsp>
                  </a:graphicData>
                </a:graphic>
              </wp:anchor>
            </w:drawing>
          </mc:Choice>
          <mc:Fallback>
            <w:pict>
              <v:shape id="文本框 173" o:spid="_x0000_s1026" o:spt="202" type="#_x0000_t202" style="position:absolute;left:0pt;margin-left:-6.85pt;margin-top:30.8pt;height:30.25pt;width:49.75pt;z-index:251673600;mso-width-relative:page;mso-height-relative:page;" fillcolor="#FFFFFF" filled="t" stroked="f" coordsize="21600,21600" o:gfxdata="UEsDBAoAAAAAAIdO4kAAAAAAAAAAAAAAAAAEAAAAZHJzL1BLAwQUAAAACACHTuJAVAQNJtcAAAAJ&#10;AQAADwAAAGRycy9kb3ducmV2LnhtbE2PQU7DMBBF90jcwRokNqh1HGhS0jiVQAKxbekBJvE0iRrb&#10;Uew27e0ZVrAczdP/75fbqx3EhabQe6dBLRMQ5BpvetdqOHx/LNYgQkRncPCONNwowLa6vyuxMH52&#10;O7rsYys4xIUCNXQxjoWUoenIYlj6kRz/jn6yGPmcWmkmnDncDjJNkkxa7B03dDjSe0fNaX+2Go5f&#10;89Pqda4/4yHfvWRv2Oe1v2n9+KCSDYhI1/gHw68+q0PFTrU/OxPEoGGhnnNGNWQqA8HAesVTagbT&#10;VIGsSvl/QfUDUEsDBBQAAAAIAIdO4kBfK9Oc3AEAAKIDAAAOAAAAZHJzL2Uyb0RvYy54bWytU8GO&#10;0zAQvSPxD5bvNE27lCpqugKqckGAtPABruMklmyPsZ0m/QH4A05cuPNd/Y4dO9ku7F72sDkk9syb&#10;5/fGk831oBU5CuclmJLmszklwnCopGlK+u3r/tWaEh+YqZgCI0p6Ep5eb1++2PS2EAtoQVXCESQx&#10;vuhtSdsQbJFlnrdCMz8DKwwma3CaBdy6Jqsc65Fdq2wxn6+yHlxlHXDhPUZ3Y5JOjO4phFDXkosd&#10;8E4LE0ZWJxQLaMm30nq6TWrrWvDwua69CESVFJ2G9MZDcH2I72y7YUXjmG0lnySwp0h44EkzafDQ&#10;C9WOBUY6Jx9RackdeKjDjIPORiOpI+ginz/ozU3LrEhesNXeXprun4+Wfzp+cURWOAmrJSWGabzy&#10;86+f599/z39+kPzNMraot75A5I1FbBjewYDwu7jHYHQ+1E7HL3oimMcGny4NFkMgHIOrZb5evKaE&#10;Y2q5vrpaJJbsvtg6Hz4I0CQuSurw/lJb2fGjDygEoXeQeJYHJau9VCptXHN4rxw5MrzrfXqiRiz5&#10;D6ZMBBuIZWM6RrJocbQSV2E4DJPvA1QntN3jjJTUf++YE5R01smmRYV5kmfgbReglklirB+LJlq8&#10;uiRjGrM4G//uE+r+19re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QEDSbXAAAACQEAAA8AAAAA&#10;AAAAAQAgAAAAIgAAAGRycy9kb3ducmV2LnhtbFBLAQIUABQAAAAIAIdO4kBfK9Oc3AEAAKIDAAAO&#10;AAAAAAAAAAEAIAAAACYBAABkcnMvZTJvRG9jLnhtbFBLBQYAAAAABgAGAFkBAAB0BQAAAAA=&#10;">
                <v:fill on="t" focussize="0,0"/>
                <v:stroke on="f"/>
                <v:imagedata o:title=""/>
                <o:lock v:ext="edit" aspectratio="f"/>
                <v:textbox>
                  <w:txbxContent>
                    <w:p w14:paraId="60273F50">
                      <w:pPr>
                        <w:spacing w:before="120" w:after="120"/>
                        <w:ind w:firstLine="0" w:firstLineChars="0"/>
                      </w:pPr>
                      <w:r>
                        <w:t xml:space="preserve">Stable </w:t>
                      </w:r>
                    </w:p>
                  </w:txbxContent>
                </v:textbox>
              </v:shape>
            </w:pict>
          </mc:Fallback>
        </mc:AlternateContent>
      </w:r>
      <w:r>
        <w:t>Warning</w:t>
      </w:r>
      <w:r>
        <w:rPr>
          <w:rFonts w:hint="eastAsia"/>
        </w:rPr>
        <w:t xml:space="preserve">: </w:t>
      </w:r>
    </w:p>
    <w:p w14:paraId="08EE6246">
      <w:pPr>
        <w:pStyle w:val="8"/>
        <w:spacing w:before="120" w:after="120"/>
        <w:ind w:firstLine="960" w:firstLineChars="400"/>
        <w:rPr>
          <w:rFonts w:eastAsiaTheme="minorEastAsia"/>
          <w:sz w:val="13"/>
        </w:rPr>
      </w:pPr>
      <w:r>
        <w:t>Warnings are used when all of the following conditions</w:t>
      </w:r>
      <w:r>
        <w:rPr>
          <w:rFonts w:hint="eastAsia"/>
        </w:rPr>
        <w:t xml:space="preserve"> occur: </w:t>
      </w:r>
    </w:p>
    <w:p w14:paraId="3C3CBE05">
      <w:pPr>
        <w:pStyle w:val="28"/>
        <w:numPr>
          <w:ilvl w:val="2"/>
          <w:numId w:val="29"/>
        </w:numPr>
        <w:spacing w:before="120" w:after="120"/>
        <w:ind w:firstLineChars="0"/>
      </w:pPr>
      <w:r>
        <w:t>A</w:t>
      </w:r>
      <w:r>
        <w:rPr>
          <w:rFonts w:hint="eastAsia"/>
        </w:rPr>
        <w:t xml:space="preserve"> component is in an unexpected state; </w:t>
      </w:r>
    </w:p>
    <w:p w14:paraId="01528E34">
      <w:pPr>
        <w:pStyle w:val="28"/>
        <w:numPr>
          <w:ilvl w:val="2"/>
          <w:numId w:val="29"/>
        </w:numPr>
        <w:spacing w:before="120" w:after="120"/>
        <w:ind w:firstLineChars="0"/>
      </w:pPr>
      <w:r>
        <w:t>the</w:t>
      </w:r>
      <w:r>
        <w:rPr>
          <w:rFonts w:hint="eastAsia"/>
        </w:rPr>
        <w:t xml:space="preserve"> current slide may be affected;</w:t>
      </w:r>
    </w:p>
    <w:p w14:paraId="6088A619">
      <w:pPr>
        <w:pStyle w:val="28"/>
        <w:numPr>
          <w:ilvl w:val="2"/>
          <w:numId w:val="29"/>
        </w:numPr>
        <w:spacing w:before="120" w:after="120"/>
        <w:ind w:firstLineChars="0"/>
        <w:rPr>
          <w:rFonts w:cs="Times New Roman"/>
        </w:rPr>
      </w:pPr>
      <w:r>
        <w:rPr>
          <w:rFonts w:hint="eastAsia"/>
        </w:rPr>
        <w:t>U</w:t>
      </w:r>
      <w:r>
        <w:t>ser operation is necessary (and possible) to avoid negative effect of the current slide.</w:t>
      </w:r>
    </w:p>
    <w:p w14:paraId="75590617">
      <w:pPr>
        <w:spacing w:before="120" w:after="120"/>
        <w:ind w:firstLine="868" w:firstLineChars="362"/>
      </w:pPr>
      <w:r>
        <w:t>Warning is also used when any of the following conditions occur:</w:t>
      </w:r>
    </w:p>
    <w:p w14:paraId="734B879B">
      <w:pPr>
        <w:pStyle w:val="36"/>
        <w:numPr>
          <w:ilvl w:val="0"/>
          <w:numId w:val="30"/>
        </w:numPr>
        <w:spacing w:before="120" w:after="120"/>
        <w:ind w:firstLineChars="0"/>
        <w:rPr>
          <w:rFonts w:ascii="Times New Roman" w:hAnsi="Times New Roman" w:eastAsia="Times New Roman" w:cs="宋体"/>
          <w:kern w:val="0"/>
          <w:sz w:val="24"/>
          <w:szCs w:val="22"/>
          <w:lang w:bidi="zh-CN"/>
        </w:rPr>
      </w:pPr>
      <w:r>
        <w:rPr>
          <w:rFonts w:ascii="Times New Roman" w:hAnsi="Times New Roman" w:eastAsia="Times New Roman" w:cs="宋体"/>
          <w:kern w:val="0"/>
          <w:sz w:val="24"/>
          <w:szCs w:val="22"/>
          <w:lang w:bidi="zh-CN"/>
        </w:rPr>
        <w:t>Measures must be taken to avoid damaging the instrument or compromise safety;</w:t>
      </w:r>
    </w:p>
    <w:p w14:paraId="339E2AD6">
      <w:pPr>
        <w:pStyle w:val="36"/>
        <w:numPr>
          <w:ilvl w:val="0"/>
          <w:numId w:val="30"/>
        </w:numPr>
        <w:spacing w:before="120" w:after="120"/>
        <w:ind w:firstLineChars="0"/>
        <w:rPr>
          <w:rFonts w:ascii="Times New Roman" w:hAnsi="Times New Roman" w:eastAsia="Times New Roman" w:cs="宋体"/>
          <w:kern w:val="0"/>
          <w:sz w:val="24"/>
          <w:szCs w:val="22"/>
          <w:lang w:bidi="zh-CN"/>
        </w:rPr>
      </w:pPr>
      <w:r>
        <w:rPr>
          <w:rFonts w:ascii="Times New Roman" w:hAnsi="Times New Roman" w:eastAsia="Times New Roman" w:cs="宋体"/>
          <w:kern w:val="0"/>
          <w:sz w:val="24"/>
          <w:szCs w:val="22"/>
          <w:lang w:bidi="zh-CN"/>
        </w:rPr>
        <w:t>There is an error that causes the instrument not to complete its initialization</w:t>
      </w:r>
      <w:r>
        <mc:AlternateContent>
          <mc:Choice Requires="wpg">
            <w:drawing>
              <wp:anchor distT="0" distB="0" distL="114300" distR="114300" simplePos="0" relativeHeight="251685888" behindDoc="1" locked="0" layoutInCell="1" allowOverlap="1">
                <wp:simplePos x="0" y="0"/>
                <wp:positionH relativeFrom="page">
                  <wp:posOffset>1186815</wp:posOffset>
                </wp:positionH>
                <wp:positionV relativeFrom="paragraph">
                  <wp:posOffset>182245</wp:posOffset>
                </wp:positionV>
                <wp:extent cx="5534660" cy="45720"/>
                <wp:effectExtent l="0" t="0" r="27940" b="0"/>
                <wp:wrapNone/>
                <wp:docPr id="58" name="组合 14"/>
                <wp:cNvGraphicFramePr/>
                <a:graphic xmlns:a="http://schemas.openxmlformats.org/drawingml/2006/main">
                  <a:graphicData uri="http://schemas.microsoft.com/office/word/2010/wordprocessingGroup">
                    <wpg:wgp>
                      <wpg:cNvGrpSpPr/>
                      <wpg:grpSpPr>
                        <a:xfrm>
                          <a:off x="0" y="0"/>
                          <a:ext cx="5534919" cy="45719"/>
                          <a:chOff x="1786" y="824"/>
                          <a:chExt cx="8428" cy="30"/>
                        </a:xfrm>
                        <a:effectLst/>
                      </wpg:grpSpPr>
                      <wps:wsp>
                        <wps:cNvPr id="60" name="直线 15"/>
                        <wps:cNvCnPr/>
                        <wps:spPr>
                          <a:xfrm>
                            <a:off x="1786" y="839"/>
                            <a:ext cx="1310" cy="0"/>
                          </a:xfrm>
                          <a:prstGeom prst="line">
                            <a:avLst/>
                          </a:prstGeom>
                          <a:ln w="18288" cap="flat" cmpd="sng">
                            <a:solidFill>
                              <a:srgbClr val="000000"/>
                            </a:solidFill>
                            <a:prstDash val="solid"/>
                            <a:headEnd type="none" w="med" len="med"/>
                            <a:tailEnd type="none" w="med" len="med"/>
                          </a:ln>
                          <a:effectLst/>
                        </wps:spPr>
                        <wps:bodyPr/>
                      </wps:wsp>
                      <wps:wsp>
                        <wps:cNvPr id="61" name="矩形 16"/>
                        <wps:cNvSpPr/>
                        <wps:spPr>
                          <a:xfrm>
                            <a:off x="3081" y="824"/>
                            <a:ext cx="29" cy="29"/>
                          </a:xfrm>
                          <a:prstGeom prst="rect">
                            <a:avLst/>
                          </a:prstGeom>
                          <a:solidFill>
                            <a:srgbClr val="000000"/>
                          </a:solidFill>
                          <a:ln>
                            <a:noFill/>
                          </a:ln>
                          <a:effectLst/>
                        </wps:spPr>
                        <wps:bodyPr upright="1"/>
                      </wps:wsp>
                      <wps:wsp>
                        <wps:cNvPr id="75" name="直线 17"/>
                        <wps:cNvCnPr/>
                        <wps:spPr>
                          <a:xfrm>
                            <a:off x="3110" y="839"/>
                            <a:ext cx="7104"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14" o:spid="_x0000_s1026" o:spt="203" style="position:absolute;left:0pt;margin-left:93.45pt;margin-top:14.35pt;height:3.6pt;width:435.8pt;mso-position-horizontal-relative:page;z-index:-251630592;mso-width-relative:page;mso-height-relative:page;" coordorigin="1786,824" coordsize="8428,30" o:gfxdata="UEsDBAoAAAAAAIdO4kAAAAAAAAAAAAAAAAAEAAAAZHJzL1BLAwQUAAAACACHTuJAWzs81dkAAAAK&#10;AQAADwAAAGRycy9kb3ducmV2LnhtbE2PQWvCQBCF74X+h2WE3uomSmyM2UiRticpqIXS25gdk2B2&#10;NmTXRP9911N7fMzHe9/k66tpxUC9aywriKcRCOLS6oYrBV+H9+cUhPPIGlvLpOBGDtbF40OOmbYj&#10;72jY+0qEEnYZKqi97zIpXVmTQTe1HXG4nWxv0IfYV1L3OIZy08pZFC2kwYbDQo0dbWoqz/uLUfAx&#10;4vg6j9+G7fm0uf0cks/vbUxKPU3iaAXC09X/wXDXD+pQBKejvbB2og05XSwDqmCWvoC4A1GSJiCO&#10;CubJEmSRy/8vFL9QSwMEFAAAAAgAh07iQB6vSUnbAgAArwgAAA4AAABkcnMvZTJvRG9jLnhtbO1W&#10;u27bMBTdC/QfCO6NLD8VIXKGOMlStAHSfgAjURIBiiRI2rL3Dh27dyjQrXumFkW/Jshv9JJ62HGL&#10;1kiBTPUgUXxc3nsepE9O1xVHK6oNkyLB4dEAIypSmTFRJPjtm4sXEUbGEpERLgVN8IYafDp//uyk&#10;VjEdylLyjGoEQYSJa5Xg0loVB4FJS1oRcyQVFTCYS10RC5+6CDJNaohe8WA4GEyDWupMaZlSY6B3&#10;0QziNqI+JKDMc5bShUyXFRW2iaopJxZKMiVTBs99tnlOU/s6zw21iCcYKrX+CZtA+8Y9g/kJiQtN&#10;VMnSNgVySAp7NVWECdi0D7UglqClZr+EqliqpZG5PUplFTSFeESginCwh82llkvlayniulA96EDU&#10;HuqPDpu+Wl1pxLIET4B3QSpg/P7bu7sP71E4dujUqohh0qVW1+pKtx1F8+UKXue6cm8oBa09rpse&#10;V7q2KIXOyWQ0Pg6PMUphbDyZQdPjnpZAjlsVzqIpRjAYDf2mJE7L83ZxNB5CZm7lyNMVbPeknuCX&#10;xkK0wCXa51UrEKfZImb+DbHrkijqiTAOjBaxKYioRezj7f3XHyicNIj5SWeihcvEBpD7DVbbqkct&#10;IB1g4SiE2K7m/ZKVNvaSygq5RoI5Ey4vEpNVCwOJuymumwtUA7zRMHIYErBrDjaBZqWAciMKv9hI&#10;zrILxrlbYnRxc8Y1WhFnGf9zVQHsD6a5XRbElM08P9SQWlKSnYsM2Y0CLQk4Q7DLoaIZRpzCkeNa&#10;nn5LGD9kJmzNhUttj+8OWEf2jcw2Hm/QgafeKfcpNBD2Gvj05e77ZxROdzTQW6ZLdavd1i+jQQQR&#10;dpXfaWDY+gXeDfyd0zp+WwloOOP+JIEHrB1IbgO3kE4TzeYHEoCWSrOiBGWGPuunJWM26cloDTnb&#10;IePvhhyFznaOjH1DzsLB+L8hO+s+0pD+iIZ7zB8m7Z3rLsrdb3+Qb/9nzH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Wzs81dkAAAAKAQAADwAAAAAAAAABACAAAAAiAAAAZHJzL2Rvd25yZXYueG1s&#10;UEsBAhQAFAAAAAgAh07iQB6vSUnbAgAArwgAAA4AAAAAAAAAAQAgAAAAKAEAAGRycy9lMm9Eb2Mu&#10;eG1sUEsFBgAAAAAGAAYAWQEAAHUGAAAAAA==&#10;">
                <o:lock v:ext="edit" aspectratio="f"/>
                <v:line id="直线 15" o:spid="_x0000_s1026" o:spt="20" style="position:absolute;left:1786;top:839;height:0;width:1310;" filled="f" stroked="t" coordsize="21600,21600" o:gfxdata="UEsDBAoAAAAAAIdO4kAAAAAAAAAAAAAAAAAEAAAAZHJzL1BLAwQUAAAACACHTuJAjYXo+rgAAADb&#10;AAAADwAAAGRycy9kb3ducmV2LnhtbEVPy2oCMRTdF/yHcAvuamLBoYxGoQWhW6fSbi+T6zyc3KST&#10;zEO/3iwKXR7Oe3eYbSdG6kPjWMN6pUAQl840XGk4fx1f3kCEiGywc0wabhTgsF887TA3buITjUWs&#10;RArhkKOGOkafSxnKmiyGlfPEibu43mJMsK+k6XFK4baTr0pl0mLDqaFGTx81lddisBp+v4cQVRtu&#10;vp3ez5vs5+5PrtV6+bxWWxCR5vgv/nN/Gg1ZWp++pB8g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YXo+rgAAADbAAAA&#10;DwAAAAAAAAABACAAAAAiAAAAZHJzL2Rvd25yZXYueG1sUEsBAhQAFAAAAAgAh07iQDMvBZ47AAAA&#10;OQAAABAAAAAAAAAAAQAgAAAABwEAAGRycy9zaGFwZXhtbC54bWxQSwUGAAAAAAYABgBbAQAAsQMA&#10;AAAA&#10;">
                  <v:fill on="f" focussize="0,0"/>
                  <v:stroke weight="1.44pt" color="#000000" joinstyle="round"/>
                  <v:imagedata o:title=""/>
                  <o:lock v:ext="edit" aspectratio="f"/>
                </v:line>
                <v:rect id="矩形 16" o:spid="_x0000_s1026" o:spt="1" style="position:absolute;left:3081;top:824;height:29;width:29;" fillcolor="#000000" filled="t" stroked="f" coordsize="21600,21600" o:gfxdata="UEsDBAoAAAAAAIdO4kAAAAAAAAAAAAAAAAAEAAAAZHJzL1BLAwQUAAAACACHTuJAgdari74AAADb&#10;AAAADwAAAGRycy9kb3ducmV2LnhtbEWPT2sCMRTE7wW/Q3hCb5qstKKrUVAQeimo7UFvz81zd3Hz&#10;sibxXz99UxB6HGbmN8x0freNuJIPtWMNWV+BIC6cqbnU8P216o1AhIhssHFMGh4UYD7rvEwxN+7G&#10;G7puYykShEOOGqoY21zKUFRkMfRdS5y8o/MWY5K+lMbjLcFtIwdKDaXFmtNChS0tKypO24vVsBiP&#10;Fuf1G3/+bA572u8Op/eBV1q/djM1ARHpHv/Dz/aH0TDM4O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ari74A&#10;AADbAAAADwAAAAAAAAABACAAAAAiAAAAZHJzL2Rvd25yZXYueG1sUEsBAhQAFAAAAAgAh07iQDMv&#10;BZ47AAAAOQAAABAAAAAAAAAAAQAgAAAADQEAAGRycy9zaGFwZXhtbC54bWxQSwUGAAAAAAYABgBb&#10;AQAAtwMAAAAA&#10;">
                  <v:fill on="t" focussize="0,0"/>
                  <v:stroke on="f"/>
                  <v:imagedata o:title=""/>
                  <o:lock v:ext="edit" aspectratio="f"/>
                </v:rect>
                <v:line id="直线 17" o:spid="_x0000_s1026" o:spt="20" style="position:absolute;left:3110;top:839;height:0;width:7104;" filled="f" stroked="t" coordsize="21600,21600" o:gfxdata="UEsDBAoAAAAAAIdO4kAAAAAAAAAAAAAAAAAEAAAAZHJzL1BLAwQUAAAACACHTuJAGCvdv7wAAADb&#10;AAAADwAAAGRycy9kb3ducmV2LnhtbEWPzWrDMBCE74W8g9hAbo3kQtLiRgk0UMjVbmivi7X1T62V&#10;YilxnKePCoUeh5n5htnsrrYXFxpC61hDtlQgiCtnWq41HD/eH19AhIhssHdMGiYKsNvOHjaYGzdy&#10;QZcy1iJBOOSooYnR51KGqiGLYek8cfK+3WAxJjnU0gw4Jrjt5ZNSa2mx5bTQoKd9Q9VPebYaTp/n&#10;EFUXJt+Nb8fV+uvmC9dpvZhn6hVEpGv8D/+1D0bD8wp+v6QfIL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r3b+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group>
            </w:pict>
          </mc:Fallback>
        </mc:AlternateContent>
      </w:r>
    </w:p>
    <w:p w14:paraId="298806A4">
      <w:pPr>
        <w:spacing w:before="120" w:after="120"/>
        <w:ind w:firstLine="148" w:firstLineChars="62"/>
        <w:rPr>
          <w:rFonts w:hint="eastAsia"/>
        </w:rPr>
      </w:pPr>
      <w:r>
        <w:drawing>
          <wp:anchor distT="0" distB="0" distL="114300" distR="114300" simplePos="0" relativeHeight="251674624" behindDoc="0" locked="0" layoutInCell="1" allowOverlap="1">
            <wp:simplePos x="0" y="0"/>
            <wp:positionH relativeFrom="column">
              <wp:posOffset>1270</wp:posOffset>
            </wp:positionH>
            <wp:positionV relativeFrom="paragraph">
              <wp:posOffset>19685</wp:posOffset>
            </wp:positionV>
            <wp:extent cx="553085" cy="384810"/>
            <wp:effectExtent l="0" t="0" r="0" b="0"/>
            <wp:wrapSquare wrapText="bothSides"/>
            <wp:docPr id="2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jpeg"/>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3085" cy="384810"/>
                    </a:xfrm>
                    <a:prstGeom prst="rect">
                      <a:avLst/>
                    </a:prstGeom>
                  </pic:spPr>
                </pic:pic>
              </a:graphicData>
            </a:graphic>
          </wp:anchor>
        </w:drawing>
      </w:r>
      <w:r>
        <w:rPr>
          <w:rFonts w:hint="eastAsia"/>
        </w:rPr>
        <w:t>Al</w:t>
      </w:r>
      <w:r>
        <w:t>arm</w:t>
      </w:r>
      <w:r>
        <w:rPr>
          <w:rFonts w:hint="eastAsia"/>
        </w:rPr>
        <w:t xml:space="preserve">: </w:t>
      </w:r>
    </w:p>
    <w:p w14:paraId="483F7686">
      <w:pPr>
        <w:pStyle w:val="28"/>
        <w:numPr>
          <w:ilvl w:val="0"/>
          <w:numId w:val="0"/>
        </w:numPr>
        <w:spacing w:before="120" w:after="120"/>
        <w:ind w:left="420" w:leftChars="0" w:firstLine="234" w:firstLineChars="100"/>
        <w:rPr>
          <w:rFonts w:cs="Times New Roman"/>
        </w:rPr>
      </w:pPr>
      <w:r>
        <w:rPr>
          <w:spacing w:val="-3"/>
          <w:lang w:bidi="ar-SA"/>
        </w:rPr>
        <mc:AlternateContent>
          <mc:Choice Requires="wps">
            <w:drawing>
              <wp:anchor distT="0" distB="0" distL="114300" distR="114300" simplePos="0" relativeHeight="251686912" behindDoc="0" locked="0" layoutInCell="1" allowOverlap="1">
                <wp:simplePos x="0" y="0"/>
                <wp:positionH relativeFrom="column">
                  <wp:posOffset>-725805</wp:posOffset>
                </wp:positionH>
                <wp:positionV relativeFrom="paragraph">
                  <wp:posOffset>214630</wp:posOffset>
                </wp:positionV>
                <wp:extent cx="631825" cy="346075"/>
                <wp:effectExtent l="0" t="0" r="0" b="0"/>
                <wp:wrapNone/>
                <wp:docPr id="76" name="文本框 173"/>
                <wp:cNvGraphicFramePr/>
                <a:graphic xmlns:a="http://schemas.openxmlformats.org/drawingml/2006/main">
                  <a:graphicData uri="http://schemas.microsoft.com/office/word/2010/wordprocessingShape">
                    <wps:wsp>
                      <wps:cNvSpPr txBox="1"/>
                      <wps:spPr>
                        <a:xfrm>
                          <a:off x="0" y="0"/>
                          <a:ext cx="631825" cy="346075"/>
                        </a:xfrm>
                        <a:prstGeom prst="rect">
                          <a:avLst/>
                        </a:prstGeom>
                        <a:solidFill>
                          <a:srgbClr val="FFFFFF"/>
                        </a:solidFill>
                        <a:ln>
                          <a:noFill/>
                        </a:ln>
                      </wps:spPr>
                      <wps:txbx>
                        <w:txbxContent>
                          <w:p w14:paraId="1FEA3AF3">
                            <w:pPr>
                              <w:spacing w:before="120" w:after="120"/>
                              <w:ind w:firstLine="0" w:firstLineChars="0"/>
                            </w:pPr>
                            <w:r>
                              <w:t xml:space="preserve">Flash </w:t>
                            </w:r>
                          </w:p>
                        </w:txbxContent>
                      </wps:txbx>
                      <wps:bodyPr wrap="square" upright="1">
                        <a:noAutofit/>
                      </wps:bodyPr>
                    </wps:wsp>
                  </a:graphicData>
                </a:graphic>
              </wp:anchor>
            </w:drawing>
          </mc:Choice>
          <mc:Fallback>
            <w:pict>
              <v:shape id="文本框 173" o:spid="_x0000_s1026" o:spt="202" type="#_x0000_t202" style="position:absolute;left:0pt;margin-left:-57.15pt;margin-top:16.9pt;height:27.25pt;width:49.75pt;z-index:251686912;mso-width-relative:page;mso-height-relative:page;" fillcolor="#FFFFFF" filled="t" stroked="f" coordsize="21600,21600" o:gfxdata="UEsDBAoAAAAAAIdO4kAAAAAAAAAAAAAAAAAEAAAAZHJzL1BLAwQUAAAACACHTuJAAQCxSdgAAAAK&#10;AQAADwAAAGRycy9kb3ducmV2LnhtbE2PwU7DMAyG70i8Q2QkLqhLQ8tWStNJIIG4buwB3CZrKxqn&#10;arJ1e3vMCW62/On391fbixvF2c5h8KRBrVIQllpvBuo0HL7ekwJEiEgGR09Ww9UG2Na3NxWWxi+0&#10;s+d97ASHUChRQx/jVEoZ2t46DCs/WeLb0c8OI69zJ82MC4e7UT6m6Vo6HIg/9DjZt9623/uT03D8&#10;XB6enpfmIx42u3z9isOm8Vet7+9U+gIi2kv8g+FXn9WhZqfGn8gEMWpIlMozZjVkGXdgIlE5D42G&#10;oshA1pX8X6H+AVBLAwQUAAAACACHTuJABC4FYNoBAAChAwAADgAAAGRycy9lMm9Eb2MueG1srVNN&#10;jtMwFN4jcQfLe5qkZdpR1HQEVGWDAGngAK7jJJZsP2O7TXoBuAErNuw5V8/Bs5PpMDObWZCFY7+f&#10;z+/73vP6ZtCKHIXzEkxFi1lOiTAcamnain79snt1TYkPzNRMgREVPQlPbzYvX6x7W4o5dKBq4QiC&#10;GF/2tqJdCLbMMs87oZmfgRUGnQ04zQIeXZvVjvWIrlU2z/Nl1oOrrQMuvEfrdnTSCdE9BxCaRnKx&#10;BX7QwoQR1QnFAlLynbSeblK1TSN4+NQ0XgSiKopMQ1rxEtzv45pt1qxsHbOd5FMJ7DklPOKkmTR4&#10;6QVqywIjByefQGnJHXhowoyDzkYiSRFkUeSPtLntmBWJC0rt7UV0//9g+cfjZ0dkXdHVkhLDNHb8&#10;/PPH+def8+/vpFgtokK99SUG3loMDcNbGHBu7uwejZH40Dgd/0iJoB/1PV30FUMgHI3LRXE9v6KE&#10;o2vxepmvriJKdp9snQ/vBWgSNxV12L6kKjt+8GEMvQuJd3lQst5JpdLBtft3ypEjw1bv0jehPwhT&#10;JgYbiGkjYrRkkeJIJe7CsB8m3nuoT0i7xxGpqP92YE5QcrBOth1WWKTyDLw5BGhkKjHmj0kTLHYu&#10;kZymLI7Gv+cUdf+yN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QCxSdgAAAAKAQAADwAAAAAA&#10;AAABACAAAAAiAAAAZHJzL2Rvd25yZXYueG1sUEsBAhQAFAAAAAgAh07iQAQuBWDaAQAAoQMAAA4A&#10;AAAAAAAAAQAgAAAAJwEAAGRycy9lMm9Eb2MueG1sUEsFBgAAAAAGAAYAWQEAAHMFAAAAAA==&#10;">
                <v:fill on="t" focussize="0,0"/>
                <v:stroke on="f"/>
                <v:imagedata o:title=""/>
                <o:lock v:ext="edit" aspectratio="f"/>
                <v:textbox>
                  <w:txbxContent>
                    <w:p w14:paraId="1FEA3AF3">
                      <w:pPr>
                        <w:spacing w:before="120" w:after="120"/>
                        <w:ind w:firstLine="0" w:firstLineChars="0"/>
                      </w:pPr>
                      <w:r>
                        <w:t xml:space="preserve">Flash </w:t>
                      </w:r>
                    </w:p>
                  </w:txbxContent>
                </v:textbox>
              </v:shape>
            </w:pict>
          </mc:Fallback>
        </mc:AlternateContent>
      </w:r>
      <w:r>
        <w:t>Alerts are used when all of the following conditions occur:</w:t>
      </w:r>
    </w:p>
    <w:p w14:paraId="45B2D0DD">
      <w:pPr>
        <w:pStyle w:val="28"/>
        <w:numPr>
          <w:ilvl w:val="0"/>
          <w:numId w:val="31"/>
        </w:numPr>
        <w:spacing w:before="120" w:after="120"/>
        <w:ind w:firstLineChars="0"/>
      </w:pPr>
      <w:r>
        <w:t>A</w:t>
      </w:r>
      <w:r>
        <w:rPr>
          <w:rFonts w:hint="eastAsia"/>
        </w:rPr>
        <w:t xml:space="preserve"> component is in an unexpected state;</w:t>
      </w:r>
    </w:p>
    <w:p w14:paraId="7803947C">
      <w:pPr>
        <w:pStyle w:val="28"/>
        <w:numPr>
          <w:ilvl w:val="0"/>
          <w:numId w:val="31"/>
        </w:numPr>
        <w:spacing w:before="120" w:after="120"/>
        <w:ind w:firstLineChars="0"/>
      </w:pPr>
      <w:r>
        <w:t>T</w:t>
      </w:r>
      <w:r>
        <w:rPr>
          <w:rFonts w:hint="eastAsia"/>
        </w:rPr>
        <w:t>he current slide may be affected;</w:t>
      </w:r>
    </w:p>
    <w:p w14:paraId="70E2910E">
      <w:pPr>
        <w:pStyle w:val="28"/>
        <w:numPr>
          <w:ilvl w:val="0"/>
          <w:numId w:val="31"/>
        </w:numPr>
        <w:spacing w:before="120" w:after="120"/>
        <w:ind w:firstLineChars="0"/>
      </w:pPr>
      <w:r>
        <w:t>Immediate user action is required (and possible) to avoid negative effects on the current slide.</w:t>
      </w:r>
    </w:p>
    <w:p w14:paraId="6F5C4E08">
      <w:pPr>
        <w:pStyle w:val="28"/>
        <w:numPr>
          <w:ilvl w:val="0"/>
          <w:numId w:val="0"/>
        </w:numPr>
        <w:spacing w:before="120" w:after="120"/>
        <w:ind w:left="960" w:leftChars="400" w:firstLine="240" w:firstLineChars="100"/>
      </w:pPr>
      <w:r>
        <mc:AlternateContent>
          <mc:Choice Requires="wpg">
            <w:drawing>
              <wp:anchor distT="0" distB="0" distL="114300" distR="114300" simplePos="0" relativeHeight="251664384" behindDoc="1" locked="0" layoutInCell="1" allowOverlap="1">
                <wp:simplePos x="0" y="0"/>
                <wp:positionH relativeFrom="page">
                  <wp:posOffset>1134110</wp:posOffset>
                </wp:positionH>
                <wp:positionV relativeFrom="paragraph">
                  <wp:posOffset>497205</wp:posOffset>
                </wp:positionV>
                <wp:extent cx="5609590" cy="45720"/>
                <wp:effectExtent l="0" t="0" r="29845" b="0"/>
                <wp:wrapNone/>
                <wp:docPr id="70" name="组合 14"/>
                <wp:cNvGraphicFramePr/>
                <a:graphic xmlns:a="http://schemas.openxmlformats.org/drawingml/2006/main">
                  <a:graphicData uri="http://schemas.microsoft.com/office/word/2010/wordprocessingGroup">
                    <wpg:wgp>
                      <wpg:cNvGrpSpPr/>
                      <wpg:grpSpPr>
                        <a:xfrm>
                          <a:off x="0" y="0"/>
                          <a:ext cx="5609565" cy="45719"/>
                          <a:chOff x="1786" y="824"/>
                          <a:chExt cx="8428" cy="30"/>
                        </a:xfrm>
                        <a:effectLst/>
                      </wpg:grpSpPr>
                      <wps:wsp>
                        <wps:cNvPr id="72" name="直线 15"/>
                        <wps:cNvCnPr/>
                        <wps:spPr>
                          <a:xfrm>
                            <a:off x="1786" y="839"/>
                            <a:ext cx="1310" cy="0"/>
                          </a:xfrm>
                          <a:prstGeom prst="line">
                            <a:avLst/>
                          </a:prstGeom>
                          <a:ln w="18288" cap="flat" cmpd="sng">
                            <a:solidFill>
                              <a:srgbClr val="000000"/>
                            </a:solidFill>
                            <a:prstDash val="solid"/>
                            <a:headEnd type="none" w="med" len="med"/>
                            <a:tailEnd type="none" w="med" len="med"/>
                          </a:ln>
                          <a:effectLst/>
                        </wps:spPr>
                        <wps:bodyPr/>
                      </wps:wsp>
                      <wps:wsp>
                        <wps:cNvPr id="73" name="矩形 16"/>
                        <wps:cNvSpPr/>
                        <wps:spPr>
                          <a:xfrm>
                            <a:off x="3081" y="824"/>
                            <a:ext cx="29" cy="29"/>
                          </a:xfrm>
                          <a:prstGeom prst="rect">
                            <a:avLst/>
                          </a:prstGeom>
                          <a:solidFill>
                            <a:srgbClr val="000000"/>
                          </a:solidFill>
                          <a:ln>
                            <a:noFill/>
                          </a:ln>
                          <a:effectLst/>
                        </wps:spPr>
                        <wps:bodyPr upright="1"/>
                      </wps:wsp>
                      <wps:wsp>
                        <wps:cNvPr id="74" name="直线 17"/>
                        <wps:cNvCnPr/>
                        <wps:spPr>
                          <a:xfrm>
                            <a:off x="3110" y="839"/>
                            <a:ext cx="7104"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14" o:spid="_x0000_s1026" o:spt="203" style="position:absolute;left:0pt;margin-left:89.3pt;margin-top:39.15pt;height:3.6pt;width:441.7pt;mso-position-horizontal-relative:page;z-index:-251652096;mso-width-relative:page;mso-height-relative:page;" coordorigin="1786,824" coordsize="8428,30" o:gfxdata="UEsDBAoAAAAAAIdO4kAAAAAAAAAAAAAAAAAEAAAAZHJzL1BLAwQUAAAACACHTuJAwLYvZdkAAAAK&#10;AQAADwAAAGRycy9kb3ducmV2LnhtbE2PQWvCQBCF74X+h2WE3uomSmKI2UiRticpVAultzE7JsHs&#10;bMiuif77rqf2+JiPN98rNlfTiZEG11pWEM8jEMSV1S3XCr4Ob88ZCOeRNXaWScGNHGzKx4cCc20n&#10;/qRx72sRStjlqKDxvs+ldFVDBt3c9sThdrKDQR/iUEs94BTKTScXUZRKgy2HDw32tG2oOu8vRsH7&#10;hNPLMn4dd+fT9vZzSD6+dzEp9TSLozUIT1f/B8NdP6hDGZyO9sLaiS7kVZYGVMEqW4K4A1G6COuO&#10;CrIkAVkW8v+E8hdQSwMEFAAAAAgAh07iQI/SlR7cAgAArwgAAA4AAABkcnMvZTJvRG9jLnhtbO1W&#10;u24UMRTtkfgHyz2Zx74mo+ymyCZpEEQKfIAz45mx5LEt27uz21NQ0lMg0dFTgRBfE+U3uPY8NlkQ&#10;rIJExRYzHj/u45xzr/fkdFNztKbaMCnmODoKMaIikzkT5Ry/fnXxLMHIWCJywqWgc7ylBp8unj45&#10;aVRKY1lJnlONwIgwaaPmuLJWpUFgsorWxBxJRQUsFlLXxMKnLoNckwas1zyIw3AaNFLnSsuMGgOz&#10;y3YRdxb1IQZlUbCMLmW2qqmwrVVNObGQkqmYMnjhoy0KmtmXRWGoRXyOIVPrn+AExjfuGSxOSFpq&#10;oiqWdSGQQ0LYy6kmTIDTwdSSWIJWmv1kqmaZlkYW9iiTddAm4hGBLKJwD5tLLVfK51KmTakG0IGo&#10;PdQfbTZ7sb7SiOVzPANIBKmB8buvb27fvUXR2KHTqDKFTZdaXasr3U2U7ZdLeFPo2r0hFbTxuG4H&#10;XOnGogwmJ9PweDKdYJTB2ngyi45b3LMKyHGnolkyxQgWk9g7JWlWnXeHk3EMinQnR56uYOeTeoKf&#10;GwthBS7QIa5GgTjNDjHzd4hdV0RRT4RxYPSIxQNi7z/fffmOokmLmN90Jjq4TGoAuV9gtct61AHS&#10;AxaNImDD5byfstLGXlJZIzeYY86Ei4ukZN3BQNJ+i5vmAjUAbxInDkMC5VpAmcCwVkC5EaU/bCRn&#10;+QXj3B0xurw54xqtiSsZ/3NZAewPtjkvS2Kqdp9fakmtKMnPRY7sVoGWBPQQ7GKoaY4Rp9By3AgM&#10;ktQSxg/ZCa65cAf2+O6BdWTfyHzr8QYdeOqdcv+FBkaDBj58uv32EUXTexoYSqYPdafdrl5GYRI9&#10;VH6vgfi4VQC8W/j7Suv57SSgocf9TgIPWDuQ3BZuIZ0mWucHEoBWSrOyAmVGPup/TMZ4IKMryNk9&#10;Mv5ckKPIlZ1rQ/sFOYtCsP2/INvSfWRB+hYN95hvJt2d6y7K+9++ke/+Zyx+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MC2L2XZAAAACgEAAA8AAAAAAAAAAQAgAAAAIgAAAGRycy9kb3ducmV2Lnht&#10;bFBLAQIUABQAAAAIAIdO4kCP0pUe3AIAAK8IAAAOAAAAAAAAAAEAIAAAACgBAABkcnMvZTJvRG9j&#10;LnhtbFBLBQYAAAAABgAGAFkBAAB2BgAAAAA=&#10;">
                <o:lock v:ext="edit" aspectratio="f"/>
                <v:line id="直线 15" o:spid="_x0000_s1026" o:spt="20" style="position:absolute;left:1786;top:839;height:0;width:1310;" filled="f" stroked="t" coordsize="21600,21600" o:gfxdata="UEsDBAoAAAAAAIdO4kAAAAAAAAAAAAAAAAAEAAAAZHJzL1BLAwQUAAAACACHTuJAl8JFy7wAAADb&#10;AAAADwAAAGRycy9kb3ducmV2LnhtbEWPQWsCMRSE7wX/Q3iCt26ioC1bo1Ch0KtW2utj87rZ7eYl&#10;brKu9tc3BcHjMDPfMOvtxXXiTH1sPGuYFwoEceVNw7WG48fb4zOImJANdp5Jw5UibDeThzWWxo+8&#10;p/Mh1SJDOJaowaYUSiljZclhLHwgzt637x2mLPtamh7HDHedXCi1kg4bzgsWA+0sVT+HwWk4fQ4x&#10;qTZeQzu+Hperr9+w963Ws+lcvYBIdEn38K39bjQ8LeD/S/4B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CRcu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rect id="矩形 16" o:spid="_x0000_s1026" o:spt="1" style="position:absolute;left:3081;top:824;height:29;width:29;" fillcolor="#000000" filled="t" stroked="f" coordsize="21600,21600" o:gfxdata="UEsDBAoAAAAAAIdO4kAAAAAAAAAAAAAAAAAEAAAAZHJzL1BLAwQUAAAACACHTuJAm5EGur8AAADb&#10;AAAADwAAAGRycy9kb3ducmV2LnhtbEWPT2sCMRTE70K/Q3gFb5qobbVbo6AgeBHU9qC35+Z1d3Hz&#10;sk3in/rpjVDocZiZ3zDj6dXW4kw+VI419LoKBHHuTMWFhq/PRWcEIkRkg7Vj0vBLAaaTp9YYM+Mu&#10;vKHzNhYiQThkqKGMscmkDHlJFkPXNcTJ+3beYkzSF9J4vCS4rWVfqTdpseK0UGJD85Ly4/ZkNcze&#10;R7Of9QuvbpvDnva7w/G175XW7eee+gAR6Rr/w3/tpdEwHMDjS/oBcn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RBrq/&#10;AAAA2wAAAA8AAAAAAAAAAQAgAAAAIgAAAGRycy9kb3ducmV2LnhtbFBLAQIUABQAAAAIAIdO4kAz&#10;LwWeOwAAADkAAAAQAAAAAAAAAAEAIAAAAA4BAABkcnMvc2hhcGV4bWwueG1sUEsFBgAAAAAGAAYA&#10;WwEAALgDAAAAAA==&#10;">
                  <v:fill on="t" focussize="0,0"/>
                  <v:stroke on="f"/>
                  <v:imagedata o:title=""/>
                  <o:lock v:ext="edit" aspectratio="f"/>
                </v:rect>
                <v:line id="直线 17" o:spid="_x0000_s1026" o:spt="20" style="position:absolute;left:3110;top:839;height:0;width:7104;" filled="f" stroked="t" coordsize="21600,21600" o:gfxdata="UEsDBAoAAAAAAIdO4kAAAAAAAAAAAAAAAAAEAAAAZHJzL1BLAwQUAAAACACHTuJAd2d4JLwAAADb&#10;AAAADwAAAGRycy9kb3ducmV2LnhtbEWPW2sCMRSE3wX/QziFvrmJUi9sjYKC0FcvtK+HzeleujmJ&#10;m+hqf70RCn0cZuYbZrm+2VZcqQu1Yw3jTIEgLpypudRwOu5GCxAhIhtsHZOGOwVYr4aDJebG9byn&#10;6yGWIkE45KihitHnUoaiIoshc544ed+usxiT7EppOuwT3LZyotRMWqw5LVToaVtR8XO4WA3nz0uI&#10;qgl33/Sb03T29ev3rtH69WWs3kFEusX/8F/7w2iYv8HzS/o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neCS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group>
            </w:pict>
          </mc:Fallback>
        </mc:AlternateContent>
      </w:r>
      <w:r>
        <w:t>A</w:t>
      </w:r>
      <w:r>
        <w:rPr>
          <w:rFonts w:hint="eastAsia"/>
        </w:rPr>
        <w:t xml:space="preserve">lerts may also be used when immediate action is required to avoid damage to the instrument or </w:t>
      </w:r>
      <w:r>
        <w:t>compromise</w:t>
      </w:r>
      <w:r>
        <w:rPr>
          <w:rFonts w:hint="eastAsia"/>
        </w:rPr>
        <w:t xml:space="preserve"> safety.</w:t>
      </w:r>
    </w:p>
    <w:p w14:paraId="432A758D">
      <w:pPr>
        <w:pStyle w:val="8"/>
        <w:spacing w:before="120" w:after="120"/>
        <w:ind w:firstLine="360"/>
      </w:pPr>
      <w:bookmarkStart w:id="98" w:name="_bookmark18"/>
      <w:bookmarkEnd w:id="98"/>
      <w:r>
        <w:tab/>
      </w:r>
    </w:p>
    <w:p w14:paraId="4EEC8ABF">
      <w:pPr>
        <w:pStyle w:val="21"/>
        <w:spacing w:before="120" w:after="120"/>
        <w:ind w:firstLine="301"/>
      </w:pPr>
      <w:bookmarkStart w:id="99" w:name="_Toc24957"/>
      <w:r>
        <w:t>4.4 basic settings for Windows OS system</w:t>
      </w:r>
      <w:bookmarkEnd w:id="99"/>
    </w:p>
    <w:p w14:paraId="6393AA22">
      <w:pPr>
        <w:spacing w:before="120" w:after="120"/>
        <w:ind w:firstLine="360"/>
      </w:pPr>
      <w:r>
        <w:t xml:space="preserve">This section contains the basic setup options available for the Windows OS system. </w:t>
      </w:r>
      <w:r>
        <w:rPr>
          <w:rFonts w:hint="eastAsia" w:eastAsia="宋体"/>
        </w:rPr>
        <w:t xml:space="preserve">The default administrator user name and password are </w:t>
      </w:r>
      <w:r>
        <w:rPr>
          <w:rFonts w:eastAsia="宋体"/>
        </w:rPr>
        <w:t>“CNT” and “123”, If necessary, p</w:t>
      </w:r>
      <w:r>
        <w:t>lease follow the "Create a new login account" steps to add a new account or you can contact your IT department to create a new login account to access the Windows OS desktop.</w:t>
      </w:r>
    </w:p>
    <w:p w14:paraId="32F2D802">
      <w:pPr>
        <w:pStyle w:val="8"/>
        <w:spacing w:before="120" w:after="120"/>
        <w:rPr>
          <w:rFonts w:eastAsiaTheme="minorEastAsia"/>
        </w:rPr>
      </w:pPr>
      <w:r>
        <w:t xml:space="preserve">Create a new login account </w:t>
      </w:r>
    </w:p>
    <w:p w14:paraId="29558FA8">
      <w:pPr>
        <w:spacing w:before="120" w:after="120"/>
        <w:ind w:firstLine="360"/>
      </w:pPr>
      <w:r>
        <w:rPr>
          <w:rFonts w:hint="eastAsia"/>
        </w:rPr>
        <w:t>The l</w:t>
      </w:r>
      <w:r>
        <w:t xml:space="preserve">aboratory administrators can create </w:t>
      </w:r>
      <w:r>
        <w:rPr>
          <w:rFonts w:hint="eastAsia"/>
        </w:rPr>
        <w:t xml:space="preserve">a </w:t>
      </w:r>
      <w:r>
        <w:t xml:space="preserve">new user and </w:t>
      </w:r>
      <w:r>
        <w:rPr>
          <w:rFonts w:hint="eastAsia"/>
        </w:rPr>
        <w:t>senior</w:t>
      </w:r>
      <w:r>
        <w:t xml:space="preserve"> user login accounts, so that employees can enter the system as their own identities (instead of using a single default login).</w:t>
      </w:r>
    </w:p>
    <w:p w14:paraId="5274EC15">
      <w:pPr>
        <w:spacing w:before="120" w:after="120"/>
        <w:ind w:firstLine="360"/>
      </w:pPr>
      <w:r>
        <w:t>Use the following steps to create a new account:</w:t>
      </w:r>
    </w:p>
    <w:p w14:paraId="6A91C97A">
      <w:pPr>
        <w:spacing w:before="120" w:after="120"/>
        <w:ind w:firstLine="360"/>
      </w:pPr>
      <w:r>
        <w:rPr>
          <w:rFonts w:hint="eastAsia"/>
        </w:rPr>
        <w:t xml:space="preserve">1. </w:t>
      </w:r>
      <w:r>
        <w:t>Make sure there are no batch slides in process or waiting to be processed, and then close the software.</w:t>
      </w:r>
    </w:p>
    <w:p w14:paraId="75EB4414">
      <w:pPr>
        <w:spacing w:before="120" w:after="120"/>
        <w:ind w:firstLine="360"/>
      </w:pPr>
      <w:r>
        <w:rPr>
          <w:rFonts w:hint="eastAsia"/>
        </w:rPr>
        <w:t xml:space="preserve">2. </w:t>
      </w:r>
      <w:r>
        <w:t xml:space="preserve">Make sure the lab administrator (with </w:t>
      </w:r>
      <w:r>
        <w:rPr>
          <w:rFonts w:hint="eastAsia"/>
        </w:rPr>
        <w:t>senior</w:t>
      </w:r>
      <w:r>
        <w:t xml:space="preserve"> user access level) </w:t>
      </w:r>
      <w:r>
        <w:rPr>
          <w:rFonts w:hint="eastAsia"/>
        </w:rPr>
        <w:t>ha</w:t>
      </w:r>
      <w:r>
        <w:t xml:space="preserve">s currently logged </w:t>
      </w:r>
      <w:r>
        <w:rPr>
          <w:rFonts w:hint="eastAsia"/>
        </w:rPr>
        <w:t>i</w:t>
      </w:r>
      <w:r>
        <w:t>n to the host. Log out if necessary, and then log in as an administrator.</w:t>
      </w:r>
    </w:p>
    <w:p w14:paraId="5D9FAFA5">
      <w:pPr>
        <w:spacing w:before="120" w:after="120"/>
        <w:ind w:firstLine="360"/>
      </w:pPr>
      <w:r>
        <w:rPr>
          <w:rFonts w:hint="eastAsia"/>
        </w:rPr>
        <w:t xml:space="preserve">3. </w:t>
      </w:r>
      <w:r>
        <w:t>Choose the “Control panel” option from the windows “Start” men</w:t>
      </w:r>
    </w:p>
    <w:p w14:paraId="52223ADC">
      <w:pPr>
        <w:spacing w:before="120" w:after="120"/>
        <w:ind w:firstLine="360"/>
      </w:pPr>
      <w:r>
        <w:rPr>
          <w:rFonts w:hint="eastAsia"/>
        </w:rPr>
        <w:t>4.</w:t>
      </w:r>
      <w:r>
        <w:t xml:space="preserve"> Click the “Management tools” icon from the “Control panel” window.</w:t>
      </w:r>
    </w:p>
    <w:p w14:paraId="0638F5AC">
      <w:pPr>
        <w:spacing w:before="120" w:after="120"/>
        <w:ind w:firstLine="360"/>
        <w:rPr>
          <w:rFonts w:cs="Times New Roman"/>
          <w:spacing w:val="-3"/>
        </w:rPr>
      </w:pPr>
      <w:r>
        <w:t>5. Double click the “Computer management” icon from the “</w:t>
      </w:r>
      <w:r>
        <w:rPr>
          <w:rFonts w:hint="eastAsia"/>
        </w:rPr>
        <w:t>A</w:t>
      </w:r>
      <w:r>
        <w:t>dministrat</w:t>
      </w:r>
      <w:r>
        <w:rPr>
          <w:rFonts w:hint="eastAsia"/>
        </w:rPr>
        <w:t xml:space="preserve">ive </w:t>
      </w:r>
      <w:r>
        <w:t>tools” window.</w:t>
      </w:r>
    </w:p>
    <w:p w14:paraId="5235829A">
      <w:pPr>
        <w:spacing w:before="120" w:after="120"/>
        <w:ind w:firstLine="360"/>
        <w:rPr>
          <w:rFonts w:cs="Times New Roman"/>
          <w:spacing w:val="-4"/>
        </w:rPr>
      </w:pPr>
      <w:r>
        <w:t>6. Double-click the “Local users and groups” item from the “Computer management” window</w:t>
      </w:r>
      <w:r>
        <w:rPr>
          <w:rFonts w:hint="eastAsia"/>
        </w:rPr>
        <w:t>.</w:t>
      </w:r>
    </w:p>
    <w:p w14:paraId="69E033D8">
      <w:pPr>
        <w:spacing w:before="120" w:after="120"/>
        <w:ind w:firstLine="360"/>
        <w:rPr>
          <w:rFonts w:cs="Times New Roman"/>
          <w:spacing w:val="-4"/>
        </w:rPr>
      </w:pPr>
      <w:r>
        <w:t>7. Right click the “Users” folder and select the “New user” option from the shortcut menu.</w:t>
      </w:r>
    </w:p>
    <w:p w14:paraId="5931E6DE">
      <w:pPr>
        <w:spacing w:before="120" w:after="120"/>
        <w:ind w:firstLine="360"/>
      </w:pPr>
      <w:r>
        <w:rPr>
          <w:rFonts w:hint="eastAsia"/>
        </w:rPr>
        <w:t>8.</w:t>
      </w:r>
      <w:r>
        <w:t xml:space="preserve"> Complete the following items and options in the “New user” window:</w:t>
      </w:r>
    </w:p>
    <w:p w14:paraId="6A72C716">
      <w:pPr>
        <w:pStyle w:val="28"/>
        <w:numPr>
          <w:ilvl w:val="0"/>
          <w:numId w:val="0"/>
        </w:numPr>
        <w:spacing w:before="120" w:after="120"/>
        <w:ind w:left="480" w:leftChars="200"/>
      </w:pPr>
      <w:r>
        <w:rPr>
          <w:rFonts w:hint="eastAsia" w:eastAsia="宋体"/>
          <w:lang w:val="en-US" w:eastAsia="zh-CN"/>
        </w:rPr>
        <w:t xml:space="preserve">8.1 </w:t>
      </w:r>
      <w:r>
        <w:t>Enter the new user login name in the "User name (U):" column</w:t>
      </w:r>
    </w:p>
    <w:p w14:paraId="504C7B2C">
      <w:pPr>
        <w:pStyle w:val="28"/>
        <w:numPr>
          <w:ilvl w:val="0"/>
          <w:numId w:val="0"/>
        </w:numPr>
        <w:spacing w:before="120" w:after="120"/>
        <w:ind w:left="480" w:leftChars="200"/>
      </w:pPr>
      <w:r>
        <w:rPr>
          <w:rFonts w:hint="eastAsia" w:eastAsia="宋体"/>
          <w:lang w:val="en-US" w:eastAsia="zh-CN"/>
        </w:rPr>
        <w:t xml:space="preserve">8.2 </w:t>
      </w:r>
      <w:r>
        <w:t>Enter the user’s full name in the "full name (F):" column (optional)</w:t>
      </w:r>
    </w:p>
    <w:p w14:paraId="211E1B35">
      <w:pPr>
        <w:pStyle w:val="28"/>
        <w:numPr>
          <w:ilvl w:val="0"/>
          <w:numId w:val="0"/>
        </w:numPr>
        <w:spacing w:before="120" w:after="120"/>
        <w:ind w:left="480" w:leftChars="200"/>
      </w:pPr>
      <w:r>
        <w:rPr>
          <w:rFonts w:hint="eastAsia" w:eastAsia="宋体"/>
          <w:lang w:val="en-US" w:eastAsia="zh-CN"/>
        </w:rPr>
        <w:t xml:space="preserve">8.3 </w:t>
      </w:r>
      <w:r>
        <w:t>Enter the description of the new user in the "Description (D):" column (optional)</w:t>
      </w:r>
    </w:p>
    <w:p w14:paraId="1B067A07">
      <w:pPr>
        <w:pStyle w:val="28"/>
        <w:numPr>
          <w:ilvl w:val="0"/>
          <w:numId w:val="0"/>
        </w:numPr>
        <w:spacing w:before="120" w:after="120"/>
        <w:ind w:left="480" w:leftChars="200"/>
      </w:pPr>
      <w:r>
        <w:rPr>
          <w:rFonts w:hint="eastAsia" w:eastAsia="宋体"/>
          <w:lang w:val="en-US" w:eastAsia="zh-CN"/>
        </w:rPr>
        <w:t xml:space="preserve">8.4 </w:t>
      </w:r>
      <w:r>
        <w:t>Enter the user password (case sensitive) in the "password (P):" column</w:t>
      </w:r>
    </w:p>
    <w:p w14:paraId="628413BE">
      <w:pPr>
        <w:pStyle w:val="28"/>
        <w:numPr>
          <w:ilvl w:val="0"/>
          <w:numId w:val="0"/>
        </w:numPr>
        <w:spacing w:before="120" w:after="120"/>
        <w:ind w:left="480" w:leftChars="200"/>
      </w:pPr>
      <w:r>
        <w:rPr>
          <w:rFonts w:hint="eastAsia" w:eastAsia="宋体"/>
          <w:lang w:val="en-US" w:eastAsia="zh-CN"/>
        </w:rPr>
        <w:t xml:space="preserve">8.5 </w:t>
      </w:r>
      <w:r>
        <w:t>Enter the password again in the "Confirm password (C):" column to confirm (case sensitive)</w:t>
      </w:r>
    </w:p>
    <w:p w14:paraId="7FF63883">
      <w:pPr>
        <w:pStyle w:val="28"/>
        <w:numPr>
          <w:ilvl w:val="0"/>
          <w:numId w:val="0"/>
        </w:numPr>
        <w:spacing w:before="120" w:after="120"/>
        <w:ind w:left="480" w:leftChars="200"/>
      </w:pPr>
      <w:r>
        <w:rPr>
          <w:rFonts w:hint="eastAsia" w:eastAsia="宋体"/>
          <w:lang w:val="en-US" w:eastAsia="zh-CN"/>
        </w:rPr>
        <w:t xml:space="preserve">8.6 </w:t>
      </w:r>
      <w:r>
        <w:t>Set the “Password never expires” option</w:t>
      </w:r>
    </w:p>
    <w:p w14:paraId="23E2E749">
      <w:pPr>
        <w:pStyle w:val="28"/>
        <w:numPr>
          <w:ilvl w:val="0"/>
          <w:numId w:val="0"/>
        </w:numPr>
        <w:spacing w:before="120" w:after="120"/>
        <w:ind w:left="480" w:leftChars="200"/>
      </w:pPr>
      <w:r>
        <w:rPr>
          <w:rFonts w:hint="eastAsia" w:eastAsia="宋体"/>
          <w:lang w:val="en-US" w:eastAsia="zh-CN"/>
        </w:rPr>
        <w:t xml:space="preserve">8.7 </w:t>
      </w:r>
      <w:r>
        <w:t>There is no need to check other options</w:t>
      </w:r>
    </w:p>
    <w:p w14:paraId="52CFB25C">
      <w:pPr>
        <w:spacing w:before="120" w:after="120"/>
        <w:ind w:firstLine="360"/>
      </w:pPr>
      <w:r>
        <w:rPr>
          <w:rFonts w:hint="eastAsia"/>
        </w:rPr>
        <w:t xml:space="preserve">9. </w:t>
      </w:r>
      <w:r>
        <w:t>After filling in all the contents, click create.</w:t>
      </w:r>
    </w:p>
    <w:p w14:paraId="04FA6145">
      <w:pPr>
        <w:spacing w:before="120" w:after="120"/>
        <w:ind w:firstLine="360"/>
      </w:pPr>
      <w:r>
        <w:rPr>
          <w:rFonts w:hint="eastAsia"/>
        </w:rPr>
        <w:t xml:space="preserve">10. </w:t>
      </w:r>
      <w:r>
        <w:t>After adding all other users, enter new information about other users and click close.</w:t>
      </w:r>
    </w:p>
    <w:p w14:paraId="1472527C">
      <w:pPr>
        <w:spacing w:before="120" w:after="120"/>
        <w:ind w:firstLine="360"/>
      </w:pPr>
      <w:r>
        <w:rPr>
          <w:rFonts w:hint="eastAsia"/>
        </w:rPr>
        <w:t>11.</w:t>
      </w:r>
      <w:r>
        <w:t>This procedure has created a new user (or multiple users) with a user access level.</w:t>
      </w:r>
    </w:p>
    <w:p w14:paraId="00D31E4A">
      <w:pPr>
        <w:spacing w:before="120" w:after="120"/>
        <w:ind w:leftChars="100" w:firstLine="360"/>
      </w:pPr>
      <w:r>
        <w:rPr>
          <w:rFonts w:hint="eastAsia" w:eastAsia="宋体"/>
          <w:lang w:val="en-US" w:eastAsia="zh-CN"/>
        </w:rPr>
        <w:t xml:space="preserve">11.1 </w:t>
      </w:r>
      <w:r>
        <w:rPr>
          <w:rFonts w:hint="eastAsia"/>
        </w:rPr>
        <w:t xml:space="preserve"> </w:t>
      </w:r>
      <w:r>
        <w:t>If the user level is enough to guarantee the access of the new account, close the "Computer management" and "</w:t>
      </w:r>
      <w:r>
        <w:rPr>
          <w:rFonts w:hint="eastAsia"/>
        </w:rPr>
        <w:t>A</w:t>
      </w:r>
      <w:r>
        <w:t>dministrat</w:t>
      </w:r>
      <w:r>
        <w:rPr>
          <w:rFonts w:hint="eastAsia"/>
        </w:rPr>
        <w:t>ive</w:t>
      </w:r>
      <w:r>
        <w:t xml:space="preserve"> tools" windows to end the operation process. The new account will be available at login time.</w:t>
      </w:r>
    </w:p>
    <w:p w14:paraId="3E3DBC0C">
      <w:pPr>
        <w:spacing w:before="120" w:after="120"/>
        <w:ind w:leftChars="100" w:firstLine="360"/>
      </w:pPr>
      <w:r>
        <w:rPr>
          <w:rFonts w:hint="eastAsia" w:eastAsia="宋体"/>
          <w:lang w:val="en-US" w:eastAsia="zh-CN"/>
        </w:rPr>
        <w:t xml:space="preserve">11.2 </w:t>
      </w:r>
      <w:r>
        <w:t>Continue to grant an account the administrator (</w:t>
      </w:r>
      <w:r>
        <w:rPr>
          <w:rFonts w:hint="eastAsia"/>
        </w:rPr>
        <w:t>senior</w:t>
      </w:r>
      <w:r>
        <w:t xml:space="preserve"> user) access level according to the remaining instructions.</w:t>
      </w:r>
    </w:p>
    <w:p w14:paraId="6163F6EB">
      <w:pPr>
        <w:spacing w:before="120" w:after="120"/>
        <w:ind w:firstLine="360"/>
      </w:pPr>
      <w:r>
        <w:rPr>
          <w:rFonts w:hint="eastAsia"/>
        </w:rPr>
        <w:t xml:space="preserve">12. </w:t>
      </w:r>
      <w:r>
        <w:t>From the list of accounts (the right pane of the "Computer management" dialog box), double-click the account with administrator (</w:t>
      </w:r>
      <w:r>
        <w:rPr>
          <w:rFonts w:hint="eastAsia"/>
        </w:rPr>
        <w:t>senior</w:t>
      </w:r>
      <w:r>
        <w:t xml:space="preserve"> user) access level you want to have.</w:t>
      </w:r>
    </w:p>
    <w:p w14:paraId="53048384">
      <w:pPr>
        <w:spacing w:before="120" w:after="120"/>
        <w:ind w:firstLine="360"/>
      </w:pPr>
      <w:r>
        <w:rPr>
          <w:rFonts w:hint="eastAsia"/>
        </w:rPr>
        <w:t xml:space="preserve">13. </w:t>
      </w:r>
      <w:r>
        <w:t xml:space="preserve">In the “Account </w:t>
      </w:r>
      <w:r>
        <w:rPr>
          <w:rFonts w:hint="eastAsia"/>
        </w:rPr>
        <w:t>attributes</w:t>
      </w:r>
      <w:r>
        <w:t>” window, select the “Subordinate” tab.</w:t>
      </w:r>
    </w:p>
    <w:p w14:paraId="6F36393D">
      <w:pPr>
        <w:spacing w:before="120" w:after="120"/>
        <w:ind w:firstLine="360"/>
      </w:pPr>
      <w:r>
        <w:rPr>
          <w:rFonts w:hint="eastAsia"/>
        </w:rPr>
        <w:t>14.</w:t>
      </w:r>
      <w:r>
        <w:t>The “Subordinate” list shows the account level group to which the current account belongs. New account members, if they need higher level access, must add other groups.</w:t>
      </w:r>
    </w:p>
    <w:p w14:paraId="0E3ED4A5">
      <w:pPr>
        <w:spacing w:before="120" w:after="120"/>
        <w:ind w:firstLine="360"/>
      </w:pPr>
      <w:r>
        <w:rPr>
          <w:rFonts w:hint="eastAsia"/>
        </w:rPr>
        <w:t>15.</w:t>
      </w:r>
      <w:r>
        <w:t>If you want to add “</w:t>
      </w:r>
      <w:r>
        <w:rPr>
          <w:rFonts w:hint="eastAsia"/>
        </w:rPr>
        <w:t>Senior</w:t>
      </w:r>
      <w:r>
        <w:t xml:space="preserve"> user” access to your current account, click add….</w:t>
      </w:r>
    </w:p>
    <w:p w14:paraId="1B707E9B">
      <w:pPr>
        <w:spacing w:before="120" w:after="120"/>
        <w:ind w:firstLine="360"/>
        <w:rPr>
          <w:rFonts w:cs="Times New Roman"/>
          <w:sz w:val="21"/>
        </w:rPr>
      </w:pPr>
      <w:r>
        <w:rPr>
          <w:rFonts w:hint="eastAsia"/>
        </w:rPr>
        <w:t>16.</w:t>
      </w:r>
      <w:r>
        <w:t xml:space="preserve">From the “Select group” window, click </w:t>
      </w:r>
      <w:r>
        <w:rPr>
          <w:rFonts w:hint="eastAsia"/>
        </w:rPr>
        <w:t>Senior</w:t>
      </w:r>
      <w:r>
        <w:t>.</w:t>
      </w:r>
    </w:p>
    <w:p w14:paraId="45B5D0C8">
      <w:pPr>
        <w:spacing w:before="120" w:after="120"/>
        <w:ind w:firstLine="360"/>
      </w:pPr>
      <w:r>
        <w:rPr>
          <w:rFonts w:hint="eastAsia"/>
        </w:rPr>
        <w:t>17.</w:t>
      </w:r>
      <w:r>
        <w:t>Click “Find now” from the extended “Select group” window to list the access level groups registered in the system.</w:t>
      </w:r>
    </w:p>
    <w:p w14:paraId="6B1765A4">
      <w:pPr>
        <w:spacing w:before="120" w:after="120"/>
        <w:ind w:firstLine="240" w:firstLineChars="100"/>
        <w:rPr>
          <w:b/>
          <w:bCs/>
        </w:rPr>
      </w:pPr>
      <w:r>
        <w:rPr>
          <w:position w:val="-6"/>
        </w:rPr>
        <w:drawing>
          <wp:inline distT="0" distB="0" distL="0" distR="0">
            <wp:extent cx="447675" cy="379095"/>
            <wp:effectExtent l="0" t="0" r="9525" b="1905"/>
            <wp:docPr id="10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3.jpe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rPr>
          <w:b/>
          <w:bCs/>
        </w:rPr>
        <w:t>Note:</w:t>
      </w:r>
      <w:r>
        <w:rPr>
          <w:rFonts w:hint="eastAsia"/>
          <w:b/>
          <w:bCs/>
        </w:rPr>
        <w:t xml:space="preserve">  </w:t>
      </w:r>
    </w:p>
    <w:p w14:paraId="7BA32E60">
      <w:pPr>
        <w:spacing w:before="120" w:after="120"/>
        <w:ind w:firstLine="240" w:firstLineChars="100"/>
        <w:rPr>
          <w:rFonts w:eastAsiaTheme="minorEastAsia"/>
        </w:rPr>
      </w:pPr>
      <w:r>
        <w:t>Although a series of access level groups are available, only "Users" and "</w:t>
      </w:r>
      <w:r>
        <w:rPr>
          <w:rFonts w:hint="eastAsia"/>
        </w:rPr>
        <w:t>Senior</w:t>
      </w:r>
      <w:r>
        <w:t xml:space="preserve"> users" can operate. Operations of other groups are invalid (so the account only exists as a user), or cannot be set (such as administrator).</w:t>
      </w:r>
    </w:p>
    <w:p w14:paraId="3E3704FF">
      <w:pPr>
        <w:spacing w:before="120" w:after="120"/>
        <w:ind w:firstLine="360"/>
        <w:rPr>
          <w:rFonts w:cs="Times New Roman"/>
          <w:spacing w:val="-3"/>
        </w:rPr>
      </w:pPr>
      <w:r>
        <w:rPr>
          <w:rFonts w:hint="eastAsia"/>
        </w:rPr>
        <w:t>18.</w:t>
      </w:r>
      <w:r>
        <w:t xml:space="preserve">Select </w:t>
      </w:r>
      <w:r>
        <w:rPr>
          <w:rFonts w:hint="eastAsia"/>
        </w:rPr>
        <w:t xml:space="preserve">the </w:t>
      </w:r>
      <w:r>
        <w:t>“</w:t>
      </w:r>
      <w:r>
        <w:rPr>
          <w:rFonts w:hint="eastAsia"/>
        </w:rPr>
        <w:t>senior users</w:t>
      </w:r>
      <w:r>
        <w:t>”</w:t>
      </w:r>
      <w:r>
        <w:rPr>
          <w:rFonts w:hint="eastAsia"/>
        </w:rPr>
        <w:t xml:space="preserve"> group and click OK. </w:t>
      </w:r>
    </w:p>
    <w:p w14:paraId="5FC788AC">
      <w:pPr>
        <w:spacing w:before="120" w:after="120"/>
        <w:ind w:firstLine="360"/>
      </w:pPr>
      <w:r>
        <w:rPr>
          <w:rFonts w:hint="eastAsia"/>
        </w:rPr>
        <w:t>19.</w:t>
      </w:r>
      <w:r>
        <w:t>In the retracted “Select group” window, click OK to confirm the access level settings.</w:t>
      </w:r>
    </w:p>
    <w:p w14:paraId="04D306C1">
      <w:pPr>
        <w:spacing w:before="120" w:after="120"/>
        <w:ind w:firstLine="360"/>
      </w:pPr>
      <w:r>
        <w:rPr>
          <w:rFonts w:hint="eastAsia"/>
        </w:rPr>
        <w:t>20.</w:t>
      </w:r>
      <w:r>
        <w:t>The account properties window shows that the account is a member of the “</w:t>
      </w:r>
      <w:r>
        <w:rPr>
          <w:rFonts w:hint="eastAsia"/>
        </w:rPr>
        <w:t>Senior</w:t>
      </w:r>
      <w:r>
        <w:t xml:space="preserve"> users” group.</w:t>
      </w:r>
    </w:p>
    <w:p w14:paraId="2EB6CC8B">
      <w:pPr>
        <w:spacing w:before="120" w:after="120"/>
        <w:ind w:firstLine="360"/>
      </w:pPr>
      <w:r>
        <w:rPr>
          <w:rFonts w:hint="eastAsia"/>
        </w:rPr>
        <w:t>21.</w:t>
      </w:r>
      <w:r>
        <w:t>Click OK to end the account setup for this account.</w:t>
      </w:r>
    </w:p>
    <w:p w14:paraId="35D1AD57">
      <w:pPr>
        <w:spacing w:before="120" w:after="120"/>
        <w:ind w:firstLine="360"/>
      </w:pPr>
      <w:r>
        <w:rPr>
          <w:rFonts w:hint="eastAsia"/>
        </w:rPr>
        <w:t>22.</w:t>
      </w:r>
      <w:r>
        <w:t>Repeat steps 12 to 21 to change the access level of other accounts.</w:t>
      </w:r>
    </w:p>
    <w:p w14:paraId="47F3A8F7">
      <w:pPr>
        <w:spacing w:before="120" w:after="120"/>
        <w:ind w:firstLine="360"/>
      </w:pPr>
      <w:r>
        <w:rPr>
          <w:rFonts w:hint="eastAsia"/>
        </w:rPr>
        <w:t>23.</w:t>
      </w:r>
      <w:r>
        <w:t>When all accounts are set up, close the “Computer management” and “</w:t>
      </w:r>
      <w:r>
        <w:rPr>
          <w:rFonts w:hint="eastAsia"/>
        </w:rPr>
        <w:t>Administrative</w:t>
      </w:r>
      <w:r>
        <w:t xml:space="preserve"> tools” windows.</w:t>
      </w:r>
    </w:p>
    <w:p w14:paraId="69A5D4B5">
      <w:pPr>
        <w:spacing w:before="120" w:after="120"/>
        <w:ind w:firstLine="360"/>
      </w:pPr>
      <w:r>
        <w:rPr>
          <w:rFonts w:hint="eastAsia"/>
        </w:rPr>
        <w:t>24.</w:t>
      </w:r>
      <w:r>
        <w:t>The new account will be available at login time.</w:t>
      </w:r>
    </w:p>
    <w:p w14:paraId="19DE20D0">
      <w:pPr>
        <w:spacing w:before="120" w:after="120"/>
        <w:ind w:firstLine="360"/>
      </w:pPr>
      <w:r>
        <w:br w:type="page"/>
      </w:r>
      <w:bookmarkStart w:id="100" w:name="_bookmark20"/>
      <w:bookmarkEnd w:id="100"/>
    </w:p>
    <w:p w14:paraId="799D851B">
      <w:pPr>
        <w:pStyle w:val="21"/>
        <w:spacing w:before="120" w:after="120"/>
        <w:ind w:firstLine="301"/>
      </w:pPr>
      <w:bookmarkStart w:id="101" w:name="_Toc16395"/>
      <w:r>
        <w:t>5. Status screen</w:t>
      </w:r>
      <w:bookmarkEnd w:id="101"/>
    </w:p>
    <w:p w14:paraId="2B0849D5">
      <w:pPr>
        <w:spacing w:before="120" w:after="120"/>
        <w:ind w:firstLine="360"/>
      </w:pPr>
      <w:r>
        <w:t>In the client</w:t>
      </w:r>
      <w:r>
        <w:rPr>
          <w:rFonts w:hint="eastAsia" w:eastAsia="宋体"/>
        </w:rPr>
        <w:t xml:space="preserve"> software</w:t>
      </w:r>
      <w:r>
        <w:t>, each processing module has two status screens. After selecting someone processing module in the left instrument list tab, you can choose to display the “Status screen” or “Program status” screen by clicking the relevant menu options in the upper right of the windows. "Status screen" provides system control by displaying the view of slide and reagent position</w:t>
      </w:r>
      <w:r>
        <w:rPr>
          <w:rFonts w:hint="eastAsia" w:eastAsia="宋体"/>
        </w:rPr>
        <w:t xml:space="preserve"> and status</w:t>
      </w:r>
      <w:r>
        <w:t xml:space="preserve"> in the processing module;</w:t>
      </w:r>
      <w:r>
        <w:rPr>
          <w:rFonts w:hint="eastAsia"/>
        </w:rPr>
        <w:t xml:space="preserve"> t</w:t>
      </w:r>
      <w:r>
        <w:t>he “Program status” screen displays the protocol progress information of individual slides.</w:t>
      </w:r>
    </w:p>
    <w:p w14:paraId="78052EF1">
      <w:pPr>
        <w:pStyle w:val="21"/>
        <w:spacing w:before="120" w:after="120"/>
        <w:ind w:firstLine="301"/>
      </w:pPr>
      <w:bookmarkStart w:id="102" w:name="_Toc5205"/>
      <w:r>
        <w:t>5.1 System status screen</w:t>
      </w:r>
      <w:bookmarkEnd w:id="102"/>
    </w:p>
    <w:p w14:paraId="43DD7444">
      <w:pPr>
        <w:spacing w:before="120" w:after="120"/>
        <w:ind w:firstLine="360"/>
        <w:jc w:val="center"/>
      </w:pPr>
      <w:r>
        <w:drawing>
          <wp:inline distT="0" distB="0" distL="114300" distR="114300">
            <wp:extent cx="5760720" cy="3135630"/>
            <wp:effectExtent l="0" t="0" r="5080" b="1270"/>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51"/>
                    <a:stretch>
                      <a:fillRect/>
                    </a:stretch>
                  </pic:blipFill>
                  <pic:spPr>
                    <a:xfrm>
                      <a:off x="0" y="0"/>
                      <a:ext cx="5760720" cy="3135630"/>
                    </a:xfrm>
                    <a:prstGeom prst="rect">
                      <a:avLst/>
                    </a:prstGeom>
                    <a:noFill/>
                    <a:ln>
                      <a:noFill/>
                    </a:ln>
                  </pic:spPr>
                </pic:pic>
              </a:graphicData>
            </a:graphic>
          </wp:inline>
        </w:drawing>
      </w:r>
    </w:p>
    <w:p w14:paraId="25709ACB">
      <w:pPr>
        <w:spacing w:before="120" w:after="120"/>
        <w:ind w:firstLine="360"/>
        <w:jc w:val="center"/>
      </w:pPr>
      <w:r>
        <w:t>Figure</w:t>
      </w:r>
      <w:r>
        <w:rPr>
          <w:rFonts w:hint="eastAsia"/>
        </w:rPr>
        <w:t xml:space="preserve"> </w:t>
      </w:r>
      <w:r>
        <w:t>5.1 Status screen</w:t>
      </w:r>
    </w:p>
    <w:p w14:paraId="6BEF24B3">
      <w:pPr>
        <w:spacing w:before="120" w:after="120"/>
        <w:ind w:firstLine="360"/>
      </w:pPr>
      <w:r>
        <w:t xml:space="preserve">The screen allows you to control the operation and can display the details of loaded </w:t>
      </w:r>
      <w:r>
        <w:rPr>
          <w:rFonts w:hint="eastAsia"/>
        </w:rPr>
        <w:t>slide tray</w:t>
      </w:r>
      <w:r>
        <w:t>s and reagent trays, as well as the status of reagents, waste and system safety alarms.</w:t>
      </w:r>
    </w:p>
    <w:p w14:paraId="2A82693C">
      <w:pPr>
        <w:spacing w:before="120" w:after="120"/>
        <w:ind w:firstLine="360"/>
        <w:rPr>
          <w:rFonts w:hint="default" w:eastAsia="宋体"/>
          <w:lang w:val="en-US" w:eastAsia="zh-CN"/>
        </w:rPr>
      </w:pPr>
      <w:bookmarkStart w:id="103" w:name="OLE_LINK52"/>
      <w:r>
        <w:rPr>
          <w:rFonts w:hint="eastAsia" w:eastAsia="宋体"/>
          <w:lang w:val="en-US" w:eastAsia="zh-CN"/>
        </w:rPr>
        <w:t>Refer to the above figure, click the upper  area or lower  area of the device icon on the left device list to switch the upper or lower layer display.</w:t>
      </w:r>
    </w:p>
    <w:bookmarkEnd w:id="103"/>
    <w:p w14:paraId="505FE7C1">
      <w:pPr>
        <w:pStyle w:val="3"/>
        <w:spacing w:before="120" w:after="120"/>
        <w:ind w:left="240" w:right="120"/>
      </w:pPr>
      <w:bookmarkStart w:id="104" w:name="_Toc26121"/>
      <w:r>
        <w:t>5.1.1 Hardware status</w:t>
      </w:r>
      <w:bookmarkEnd w:id="104"/>
    </w:p>
    <w:p w14:paraId="0A4AB35B">
      <w:pPr>
        <w:spacing w:before="120" w:after="120"/>
        <w:ind w:firstLine="360"/>
      </w:pPr>
      <w:r>
        <w:t>I</w:t>
      </w:r>
      <w:r>
        <w:rPr>
          <w:rFonts w:hint="eastAsia"/>
        </w:rPr>
        <w:t xml:space="preserve">f a component of the system fails, a </w:t>
      </w:r>
      <w:r>
        <w:t>“warning” icon</w:t>
      </w:r>
      <w:r>
        <w:rPr>
          <w:rFonts w:hint="eastAsia"/>
        </w:rPr>
        <w:t xml:space="preserve"> </w:t>
      </w:r>
      <w:r>
        <w:drawing>
          <wp:inline distT="0" distB="0" distL="0" distR="0">
            <wp:extent cx="254000" cy="208280"/>
            <wp:effectExtent l="0" t="0" r="0" b="7620"/>
            <wp:docPr id="90"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1.jpeg"/>
                    <pic:cNvPicPr>
                      <a:picLocks noChangeAspect="1"/>
                    </pic:cNvPicPr>
                  </pic:nvPicPr>
                  <pic:blipFill>
                    <a:blip r:embed="rId52" cstate="print"/>
                    <a:stretch>
                      <a:fillRect/>
                    </a:stretch>
                  </pic:blipFill>
                  <pic:spPr>
                    <a:xfrm>
                      <a:off x="0" y="0"/>
                      <a:ext cx="254000" cy="208280"/>
                    </a:xfrm>
                    <a:prstGeom prst="rect">
                      <a:avLst/>
                    </a:prstGeom>
                  </pic:spPr>
                </pic:pic>
              </a:graphicData>
            </a:graphic>
          </wp:inline>
        </w:drawing>
      </w:r>
      <w:r>
        <w:t xml:space="preserve"> will appear on the screen in the corresponding position with abnormal notice information. If there is a common system notification (such as maintenance task prompt information), the information symbol </w:t>
      </w:r>
      <w:r>
        <w:drawing>
          <wp:inline distT="0" distB="0" distL="0" distR="0">
            <wp:extent cx="258445" cy="258445"/>
            <wp:effectExtent l="0" t="0" r="8255" b="825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58445" cy="258445"/>
                    </a:xfrm>
                    <a:prstGeom prst="rect">
                      <a:avLst/>
                    </a:prstGeom>
                    <a:noFill/>
                    <a:ln>
                      <a:noFill/>
                    </a:ln>
                  </pic:spPr>
                </pic:pic>
              </a:graphicData>
            </a:graphic>
          </wp:inline>
        </w:drawing>
      </w:r>
      <w:r>
        <w:t xml:space="preserve"> will be displayed.</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autofit"/>
        <w:tblCellMar>
          <w:top w:w="0" w:type="dxa"/>
          <w:left w:w="108" w:type="dxa"/>
          <w:bottom w:w="0" w:type="dxa"/>
          <w:right w:w="108" w:type="dxa"/>
        </w:tblCellMar>
      </w:tblPr>
      <w:tblGrid>
        <w:gridCol w:w="1598"/>
        <w:gridCol w:w="7229"/>
      </w:tblGrid>
      <w:tr w14:paraId="168756EF">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904" w:hRule="atLeast"/>
          <w:jc w:val="center"/>
        </w:trPr>
        <w:tc>
          <w:tcPr>
            <w:tcW w:w="1598" w:type="dxa"/>
            <w:tcBorders>
              <w:top w:val="single" w:color="auto" w:sz="12" w:space="0"/>
              <w:left w:val="nil"/>
              <w:bottom w:val="single" w:color="auto" w:sz="12" w:space="0"/>
              <w:right w:val="single" w:color="auto" w:sz="4" w:space="0"/>
            </w:tcBorders>
            <w:vAlign w:val="bottom"/>
          </w:tcPr>
          <w:p w14:paraId="6ECF4E2C">
            <w:pPr>
              <w:spacing w:before="120" w:after="120"/>
              <w:ind w:right="113" w:firstLine="0" w:firstLineChars="0"/>
              <w:rPr>
                <w:rFonts w:cs="Times New Roman"/>
                <w:sz w:val="22"/>
                <w:lang w:bidi="ar-SA"/>
              </w:rPr>
            </w:pPr>
            <w:r>
              <w:rPr>
                <w:sz w:val="22"/>
              </w:rPr>
              <w:drawing>
                <wp:inline distT="0" distB="0" distL="0" distR="0">
                  <wp:extent cx="525145" cy="465455"/>
                  <wp:effectExtent l="0" t="0" r="8255"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525145" cy="465455"/>
                          </a:xfrm>
                          <a:prstGeom prst="rect">
                            <a:avLst/>
                          </a:prstGeom>
                          <a:noFill/>
                          <a:ln>
                            <a:noFill/>
                          </a:ln>
                        </pic:spPr>
                      </pic:pic>
                    </a:graphicData>
                  </a:graphic>
                </wp:inline>
              </w:drawing>
            </w:r>
          </w:p>
        </w:tc>
        <w:tc>
          <w:tcPr>
            <w:tcW w:w="7229" w:type="dxa"/>
            <w:tcBorders>
              <w:top w:val="single" w:color="auto" w:sz="12" w:space="0"/>
              <w:left w:val="single" w:color="auto" w:sz="4" w:space="0"/>
              <w:bottom w:val="single" w:color="auto" w:sz="12" w:space="0"/>
              <w:right w:val="nil"/>
            </w:tcBorders>
            <w:vAlign w:val="center"/>
          </w:tcPr>
          <w:p w14:paraId="21F6DCF5">
            <w:pPr>
              <w:spacing w:before="120" w:after="120"/>
              <w:ind w:firstLineChars="0"/>
              <w:rPr>
                <w:sz w:val="22"/>
              </w:rPr>
            </w:pPr>
            <w:r>
              <w:t>General failure of the system.</w:t>
            </w:r>
          </w:p>
        </w:tc>
      </w:tr>
      <w:tr w14:paraId="218CE539">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1756" w:hRule="atLeast"/>
          <w:jc w:val="center"/>
        </w:trPr>
        <w:tc>
          <w:tcPr>
            <w:tcW w:w="1598" w:type="dxa"/>
            <w:tcBorders>
              <w:top w:val="single" w:color="auto" w:sz="12" w:space="0"/>
              <w:left w:val="nil"/>
              <w:bottom w:val="single" w:color="auto" w:sz="12" w:space="0"/>
              <w:right w:val="single" w:color="auto" w:sz="4" w:space="0"/>
            </w:tcBorders>
            <w:vAlign w:val="bottom"/>
          </w:tcPr>
          <w:p w14:paraId="611EBD94">
            <w:pPr>
              <w:spacing w:before="120" w:after="120"/>
              <w:ind w:right="113" w:firstLineChars="68"/>
              <w:rPr>
                <w:sz w:val="22"/>
              </w:rPr>
            </w:pPr>
            <w:r>
              <w:rPr>
                <w:sz w:val="22"/>
              </w:rPr>
              <w:drawing>
                <wp:anchor distT="0" distB="0" distL="114300" distR="114300" simplePos="0" relativeHeight="251692032" behindDoc="1" locked="0" layoutInCell="1" allowOverlap="1">
                  <wp:simplePos x="0" y="0"/>
                  <wp:positionH relativeFrom="column">
                    <wp:posOffset>20320</wp:posOffset>
                  </wp:positionH>
                  <wp:positionV relativeFrom="paragraph">
                    <wp:posOffset>-565785</wp:posOffset>
                  </wp:positionV>
                  <wp:extent cx="503555" cy="503555"/>
                  <wp:effectExtent l="0" t="0" r="0" b="0"/>
                  <wp:wrapTopAndBottom/>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03555" cy="503555"/>
                          </a:xfrm>
                          <a:prstGeom prst="rect">
                            <a:avLst/>
                          </a:prstGeom>
                          <a:noFill/>
                          <a:ln>
                            <a:noFill/>
                          </a:ln>
                        </pic:spPr>
                      </pic:pic>
                    </a:graphicData>
                  </a:graphic>
                </wp:anchor>
              </w:drawing>
            </w:r>
          </w:p>
        </w:tc>
        <w:tc>
          <w:tcPr>
            <w:tcW w:w="7229" w:type="dxa"/>
            <w:tcBorders>
              <w:top w:val="single" w:color="auto" w:sz="12" w:space="0"/>
              <w:left w:val="single" w:color="auto" w:sz="4" w:space="0"/>
              <w:bottom w:val="single" w:color="auto" w:sz="12" w:space="0"/>
              <w:right w:val="nil"/>
            </w:tcBorders>
            <w:vAlign w:val="center"/>
          </w:tcPr>
          <w:p w14:paraId="735BBDCA">
            <w:pPr>
              <w:spacing w:before="120" w:after="120"/>
              <w:ind w:firstLineChars="0"/>
              <w:rPr>
                <w:sz w:val="22"/>
              </w:rPr>
            </w:pPr>
            <w:r>
              <w:t>When the instrument cover is opened during staining operation, it indicates that the cover must be closed before using the instrument. If the staining operation is not in progress, the information symbol is displayed.</w:t>
            </w:r>
          </w:p>
        </w:tc>
      </w:tr>
      <w:tr w14:paraId="063EBEF8">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1134" w:hRule="atLeast"/>
          <w:jc w:val="center"/>
        </w:trPr>
        <w:tc>
          <w:tcPr>
            <w:tcW w:w="1598" w:type="dxa"/>
            <w:tcBorders>
              <w:top w:val="single" w:color="auto" w:sz="12" w:space="0"/>
              <w:left w:val="nil"/>
              <w:bottom w:val="single" w:color="auto" w:sz="12" w:space="0"/>
              <w:right w:val="single" w:color="auto" w:sz="4" w:space="0"/>
            </w:tcBorders>
            <w:vAlign w:val="bottom"/>
          </w:tcPr>
          <w:p w14:paraId="3542727B">
            <w:pPr>
              <w:spacing w:before="120" w:after="120"/>
              <w:ind w:right="113" w:firstLineChars="68"/>
              <w:rPr>
                <w:sz w:val="22"/>
              </w:rPr>
            </w:pPr>
            <w:r>
              <w:rPr>
                <w:sz w:val="22"/>
              </w:rPr>
              <w:drawing>
                <wp:inline distT="0" distB="0" distL="0" distR="0">
                  <wp:extent cx="503555" cy="50355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03555" cy="503555"/>
                          </a:xfrm>
                          <a:prstGeom prst="rect">
                            <a:avLst/>
                          </a:prstGeom>
                          <a:noFill/>
                          <a:ln>
                            <a:noFill/>
                          </a:ln>
                        </pic:spPr>
                      </pic:pic>
                    </a:graphicData>
                  </a:graphic>
                </wp:inline>
              </w:drawing>
            </w:r>
          </w:p>
        </w:tc>
        <w:tc>
          <w:tcPr>
            <w:tcW w:w="7229" w:type="dxa"/>
            <w:tcBorders>
              <w:top w:val="single" w:color="auto" w:sz="12" w:space="0"/>
              <w:left w:val="single" w:color="auto" w:sz="4" w:space="0"/>
              <w:bottom w:val="single" w:color="auto" w:sz="12" w:space="0"/>
              <w:right w:val="nil"/>
            </w:tcBorders>
            <w:vAlign w:val="center"/>
          </w:tcPr>
          <w:p w14:paraId="512EAA0E">
            <w:pPr>
              <w:spacing w:before="120" w:after="120"/>
              <w:ind w:firstLineChars="0"/>
              <w:rPr>
                <w:sz w:val="22"/>
              </w:rPr>
            </w:pPr>
            <w:r>
              <w:t>The reagent is missing or insufficient.</w:t>
            </w:r>
          </w:p>
        </w:tc>
      </w:tr>
      <w:tr w14:paraId="6808E766">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1134" w:hRule="atLeast"/>
          <w:jc w:val="center"/>
        </w:trPr>
        <w:tc>
          <w:tcPr>
            <w:tcW w:w="1598" w:type="dxa"/>
            <w:tcBorders>
              <w:top w:val="single" w:color="auto" w:sz="12" w:space="0"/>
              <w:left w:val="nil"/>
              <w:bottom w:val="single" w:color="auto" w:sz="12" w:space="0"/>
              <w:right w:val="single" w:color="auto" w:sz="4" w:space="0"/>
            </w:tcBorders>
            <w:vAlign w:val="bottom"/>
          </w:tcPr>
          <w:p w14:paraId="3030E871">
            <w:pPr>
              <w:spacing w:before="120" w:after="120"/>
              <w:ind w:right="113" w:firstLineChars="68"/>
              <w:rPr>
                <w:sz w:val="22"/>
              </w:rPr>
            </w:pPr>
            <w:r>
              <w:rPr>
                <w:sz w:val="22"/>
              </w:rPr>
              <w:drawing>
                <wp:anchor distT="0" distB="0" distL="114300" distR="114300" simplePos="0" relativeHeight="251693056" behindDoc="0" locked="0" layoutInCell="1" allowOverlap="1">
                  <wp:simplePos x="0" y="0"/>
                  <wp:positionH relativeFrom="column">
                    <wp:posOffset>58420</wp:posOffset>
                  </wp:positionH>
                  <wp:positionV relativeFrom="paragraph">
                    <wp:posOffset>-619125</wp:posOffset>
                  </wp:positionV>
                  <wp:extent cx="503555" cy="503555"/>
                  <wp:effectExtent l="0" t="0" r="0" b="0"/>
                  <wp:wrapTopAndBottom/>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03555" cy="503555"/>
                          </a:xfrm>
                          <a:prstGeom prst="rect">
                            <a:avLst/>
                          </a:prstGeom>
                          <a:noFill/>
                          <a:ln>
                            <a:noFill/>
                          </a:ln>
                        </pic:spPr>
                      </pic:pic>
                    </a:graphicData>
                  </a:graphic>
                </wp:anchor>
              </w:drawing>
            </w:r>
          </w:p>
        </w:tc>
        <w:tc>
          <w:tcPr>
            <w:tcW w:w="7229" w:type="dxa"/>
            <w:tcBorders>
              <w:top w:val="single" w:color="auto" w:sz="12" w:space="0"/>
              <w:left w:val="single" w:color="auto" w:sz="4" w:space="0"/>
              <w:bottom w:val="single" w:color="auto" w:sz="12" w:space="0"/>
              <w:right w:val="nil"/>
            </w:tcBorders>
            <w:vAlign w:val="center"/>
          </w:tcPr>
          <w:p w14:paraId="5F52014E">
            <w:pPr>
              <w:spacing w:before="120" w:after="120"/>
              <w:ind w:firstLineChars="0"/>
              <w:rPr>
                <w:sz w:val="22"/>
              </w:rPr>
            </w:pPr>
            <w:r>
              <w:rPr>
                <w:spacing w:val="-1"/>
              </w:rPr>
              <w:t xml:space="preserve">The mixing station is not clean during initialization (for example, the </w:t>
            </w:r>
            <w:r>
              <w:rPr>
                <w:rFonts w:hint="eastAsia" w:eastAsia="宋体"/>
                <w:spacing w:val="-1"/>
              </w:rPr>
              <w:t xml:space="preserve">cleaning of the </w:t>
            </w:r>
            <w:r>
              <w:rPr>
                <w:spacing w:val="-1"/>
              </w:rPr>
              <w:t xml:space="preserve">mixing station </w:t>
            </w:r>
            <w:r>
              <w:rPr>
                <w:rFonts w:hint="eastAsia" w:eastAsia="宋体"/>
                <w:spacing w:val="-1"/>
              </w:rPr>
              <w:t>has  stopped</w:t>
            </w:r>
            <w:r>
              <w:rPr>
                <w:spacing w:val="-1"/>
              </w:rPr>
              <w:t xml:space="preserve"> when the instrument was turned off last time). Make sure the clean mixing station is in place, then right-click the icon and confirm.</w:t>
            </w:r>
          </w:p>
        </w:tc>
      </w:tr>
    </w:tbl>
    <w:p w14:paraId="38A21AA2">
      <w:pPr>
        <w:spacing w:before="120" w:after="120"/>
        <w:ind w:firstLine="0" w:firstLineChars="0"/>
        <w:rPr>
          <w:rFonts w:eastAsiaTheme="minorEastAsia"/>
        </w:rPr>
      </w:pPr>
    </w:p>
    <w:p w14:paraId="3DE485E1">
      <w:pPr>
        <w:pStyle w:val="3"/>
        <w:spacing w:before="120" w:after="120"/>
        <w:ind w:left="240" w:right="120"/>
        <w:rPr>
          <w:rFonts w:eastAsiaTheme="minorEastAsia"/>
        </w:rPr>
      </w:pPr>
      <w:bookmarkStart w:id="105" w:name="_Toc27112"/>
      <w:r>
        <w:rPr>
          <w:rFonts w:hint="eastAsia" w:eastAsiaTheme="minorEastAsia"/>
        </w:rPr>
        <w:t>5</w:t>
      </w:r>
      <w:r>
        <w:rPr>
          <w:rFonts w:eastAsiaTheme="minorEastAsia"/>
        </w:rPr>
        <w:t>.1.2 Heater error</w:t>
      </w:r>
      <w:bookmarkEnd w:id="105"/>
    </w:p>
    <w:p w14:paraId="02F0D817">
      <w:pPr>
        <w:widowControl/>
        <w:spacing w:before="120" w:after="120"/>
        <w:ind w:left="426" w:firstLine="566" w:firstLineChars="236"/>
        <w:rPr>
          <w:rFonts w:cs="Times New Roman"/>
          <w:szCs w:val="24"/>
          <w:lang w:bidi="ar-SA"/>
        </w:rPr>
      </w:pPr>
      <w:r>
        <w:t>Each slide heater is under separate monitoring and is marked as an error when a temperature error occurs, as shown in Figure 5.2. If the heater is marked as faulty, contact the service representative.</w:t>
      </w:r>
    </w:p>
    <w:p w14:paraId="6C9EAB8A">
      <w:pPr>
        <w:widowControl/>
        <w:spacing w:before="120" w:after="120"/>
        <w:ind w:left="-2" w:leftChars="-1" w:firstLine="360"/>
        <w:jc w:val="center"/>
      </w:pPr>
      <w:r>
        <w:drawing>
          <wp:inline distT="0" distB="0" distL="0" distR="0">
            <wp:extent cx="2183130" cy="549910"/>
            <wp:effectExtent l="0" t="0" r="7620" b="254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196741" cy="553612"/>
                    </a:xfrm>
                    <a:prstGeom prst="rect">
                      <a:avLst/>
                    </a:prstGeom>
                    <a:noFill/>
                    <a:ln>
                      <a:noFill/>
                    </a:ln>
                  </pic:spPr>
                </pic:pic>
              </a:graphicData>
            </a:graphic>
          </wp:inline>
        </w:drawing>
      </w:r>
    </w:p>
    <w:p w14:paraId="1E27CE64">
      <w:pPr>
        <w:widowControl/>
        <w:spacing w:before="120" w:after="120"/>
        <w:ind w:left="-2" w:leftChars="-1" w:firstLine="360"/>
        <w:jc w:val="center"/>
        <w:rPr>
          <w:rFonts w:eastAsiaTheme="minorEastAsia"/>
        </w:rPr>
      </w:pPr>
      <w:r>
        <w:rPr>
          <w:rFonts w:hint="eastAsia" w:eastAsiaTheme="minorEastAsia"/>
        </w:rPr>
        <w:t>F</w:t>
      </w:r>
      <w:r>
        <w:rPr>
          <w:rFonts w:eastAsiaTheme="minorEastAsia"/>
        </w:rPr>
        <w:t>igure 5.2 Single heater error</w:t>
      </w:r>
    </w:p>
    <w:p w14:paraId="7825831A">
      <w:pPr>
        <w:widowControl/>
        <w:spacing w:before="120" w:after="120"/>
        <w:ind w:left="-2" w:leftChars="-1" w:firstLine="360"/>
        <w:jc w:val="center"/>
      </w:pPr>
      <w:r>
        <w:t xml:space="preserve"> </w:t>
      </w:r>
    </w:p>
    <w:p w14:paraId="5223862A">
      <w:pPr>
        <w:widowControl/>
        <w:spacing w:before="120" w:after="120"/>
        <w:ind w:left="-2" w:leftChars="-1" w:firstLine="360"/>
        <w:jc w:val="center"/>
      </w:pPr>
      <w:r>
        <w:t xml:space="preserve"> </w:t>
      </w:r>
    </w:p>
    <w:p w14:paraId="37DECDB4">
      <w:pPr>
        <w:spacing w:before="120" w:after="120"/>
        <w:ind w:firstLine="360"/>
      </w:pPr>
      <w:r>
        <w:t>Do not attempt to operate the slide that needs to be heated in the position marked as error. If a heater fails in operation, the slide at that position can be abandoned. Otherwise, if the heater failure is a safety hazard, it will cause the instrument to turn off all slide heaters, thus involving the temperature control slide being processed.</w:t>
      </w:r>
    </w:p>
    <w:p w14:paraId="79864110">
      <w:pPr>
        <w:widowControl/>
        <w:spacing w:before="120" w:after="120"/>
        <w:ind w:left="-2" w:leftChars="-1" w:firstLine="360"/>
        <w:jc w:val="center"/>
      </w:pPr>
      <w:r>
        <w:drawing>
          <wp:inline distT="0" distB="0" distL="0" distR="0">
            <wp:extent cx="4991100" cy="1210945"/>
            <wp:effectExtent l="0" t="0" r="0" b="825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4992372" cy="1211202"/>
                    </a:xfrm>
                    <a:prstGeom prst="rect">
                      <a:avLst/>
                    </a:prstGeom>
                    <a:noFill/>
                    <a:ln>
                      <a:noFill/>
                    </a:ln>
                  </pic:spPr>
                </pic:pic>
              </a:graphicData>
            </a:graphic>
          </wp:inline>
        </w:drawing>
      </w:r>
      <w:r>
        <w:t xml:space="preserve"> </w:t>
      </w:r>
    </w:p>
    <w:p w14:paraId="2E7AF860">
      <w:pPr>
        <w:widowControl/>
        <w:spacing w:before="120" w:after="120"/>
        <w:ind w:left="-2" w:leftChars="-1" w:firstLine="0" w:firstLineChars="0"/>
        <w:rPr>
          <w:rFonts w:eastAsiaTheme="minorEastAsia"/>
        </w:rPr>
      </w:pPr>
      <w:r>
        <w:rPr>
          <w:rFonts w:hint="eastAsia" w:eastAsiaTheme="minorEastAsia"/>
        </w:rPr>
        <w:t>F</w:t>
      </w:r>
      <w:r>
        <w:rPr>
          <w:rFonts w:eastAsiaTheme="minorEastAsia"/>
        </w:rPr>
        <w:t>igure 5.3 the gray heater symbol for each position indicates that the heating is completely off</w:t>
      </w:r>
    </w:p>
    <w:p w14:paraId="3E975491">
      <w:pPr>
        <w:spacing w:before="120" w:after="120"/>
        <w:ind w:firstLine="360"/>
      </w:pPr>
      <w:r>
        <w:t xml:space="preserve">   Once the slide heater is turned off, you must turn off the instrument and restart it to unlock the heater. Do not use this position before repairing the faulty heater. As long as the slide being processed does not need to be heated, you can continue to use the slide position where the faulty heater is located.</w:t>
      </w:r>
    </w:p>
    <w:p w14:paraId="4E940269">
      <w:pPr>
        <w:pStyle w:val="3"/>
        <w:spacing w:before="120" w:after="120"/>
        <w:ind w:left="240" w:right="120"/>
      </w:pPr>
      <w:bookmarkStart w:id="106" w:name="_Toc1351"/>
      <w:r>
        <w:t>5.1.3 Temperature indication</w:t>
      </w:r>
      <w:bookmarkEnd w:id="106"/>
    </w:p>
    <w:p w14:paraId="1F2D57C7">
      <w:pPr>
        <w:spacing w:before="120" w:after="120"/>
        <w:ind w:firstLine="360"/>
        <w:rPr>
          <w:rFonts w:eastAsiaTheme="minorEastAsia"/>
        </w:rPr>
      </w:pPr>
      <w:r>
        <w:t>When the slide staining device exceeds the ambient temperature, the temperature indicator will appear at the bottom of the system status screen and the border of the slide display. The temperature indicator at the bottom of the screen indicates that the slide staining device is slight hot (see Figure 5.4) or high hot (see Figure 5.5).</w:t>
      </w:r>
    </w:p>
    <w:p w14:paraId="298D3AC5">
      <w:pPr>
        <w:widowControl/>
        <w:spacing w:before="120" w:after="120"/>
        <w:ind w:left="426" w:firstLine="566" w:firstLineChars="236"/>
      </w:pPr>
      <w:r>
        <w:drawing>
          <wp:inline distT="0" distB="0" distL="0" distR="0">
            <wp:extent cx="3575050" cy="711200"/>
            <wp:effectExtent l="0" t="0" r="635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602250" cy="716607"/>
                    </a:xfrm>
                    <a:prstGeom prst="rect">
                      <a:avLst/>
                    </a:prstGeom>
                    <a:noFill/>
                    <a:ln>
                      <a:noFill/>
                    </a:ln>
                  </pic:spPr>
                </pic:pic>
              </a:graphicData>
            </a:graphic>
          </wp:inline>
        </w:drawing>
      </w:r>
      <w:r>
        <w:t xml:space="preserve"> </w:t>
      </w:r>
    </w:p>
    <w:p w14:paraId="2A146A5D">
      <w:pPr>
        <w:widowControl/>
        <w:spacing w:before="120" w:after="120"/>
        <w:ind w:left="426" w:firstLine="566" w:firstLineChars="236"/>
        <w:rPr>
          <w:rFonts w:eastAsiaTheme="minorEastAsia"/>
        </w:rPr>
      </w:pPr>
      <w:r>
        <w:rPr>
          <w:rFonts w:hint="eastAsia" w:eastAsiaTheme="minorEastAsia"/>
        </w:rPr>
        <w:t>F</w:t>
      </w:r>
      <w:r>
        <w:rPr>
          <w:rFonts w:eastAsiaTheme="minorEastAsia"/>
        </w:rPr>
        <w:t>igure 5.4 slight hot                                       Figure 5.5 high hot</w:t>
      </w:r>
    </w:p>
    <w:p w14:paraId="6C41409B">
      <w:pPr>
        <w:spacing w:before="120" w:after="120"/>
        <w:ind w:firstLine="0" w:firstLineChars="0"/>
        <w:rPr>
          <w:rFonts w:eastAsiaTheme="minorEastAsia"/>
        </w:rPr>
      </w:pPr>
    </w:p>
    <w:p w14:paraId="1E587DCF">
      <w:pPr>
        <w:spacing w:before="120" w:after="120"/>
        <w:ind w:firstLine="360"/>
      </w:pPr>
      <w:r>
        <w:t>The temperature indicator bar on the slide viewing frame is blue when the unit is at room temperature, orange when warm, and red when hot.</w:t>
      </w:r>
    </w:p>
    <w:p w14:paraId="43DF3FA5">
      <w:pPr>
        <w:pStyle w:val="8"/>
        <w:spacing w:before="120" w:after="120"/>
        <w:ind w:firstLine="2160" w:firstLineChars="900"/>
      </w:pPr>
      <w:r>
        <w:rPr>
          <w:lang w:bidi="ar-SA"/>
        </w:rPr>
        <mc:AlternateContent>
          <mc:Choice Requires="wpg">
            <w:drawing>
              <wp:inline distT="0" distB="0" distL="0" distR="0">
                <wp:extent cx="2941955" cy="942340"/>
                <wp:effectExtent l="0" t="0" r="10795" b="0"/>
                <wp:docPr id="186" name="组合 14"/>
                <wp:cNvGraphicFramePr/>
                <a:graphic xmlns:a="http://schemas.openxmlformats.org/drawingml/2006/main">
                  <a:graphicData uri="http://schemas.microsoft.com/office/word/2010/wordprocessingGroup">
                    <wpg:wgp>
                      <wpg:cNvGrpSpPr/>
                      <wpg:grpSpPr>
                        <a:xfrm>
                          <a:off x="0" y="0"/>
                          <a:ext cx="2942377" cy="942477"/>
                          <a:chOff x="0" y="0"/>
                          <a:chExt cx="4819649" cy="1866900"/>
                        </a:xfrm>
                      </wpg:grpSpPr>
                      <pic:pic xmlns:pic="http://schemas.openxmlformats.org/drawingml/2006/picture">
                        <pic:nvPicPr>
                          <pic:cNvPr id="188" name="Picture 1"/>
                          <pic:cNvPicPr>
                            <a:picLocks noChangeAspect="1" noChangeArrowheads="1"/>
                          </pic:cNvPicPr>
                        </pic:nvPicPr>
                        <pic:blipFill>
                          <a:blip r:embed="rId61" cstate="print"/>
                          <a:srcRect/>
                          <a:stretch>
                            <a:fillRect/>
                          </a:stretch>
                        </pic:blipFill>
                        <pic:spPr>
                          <a:xfrm>
                            <a:off x="952500" y="0"/>
                            <a:ext cx="2933700" cy="742950"/>
                          </a:xfrm>
                          <a:prstGeom prst="rect">
                            <a:avLst/>
                          </a:prstGeom>
                          <a:noFill/>
                          <a:ln w="1">
                            <a:noFill/>
                            <a:miter lim="800000"/>
                            <a:headEnd/>
                            <a:tailEnd type="none" w="med" len="med"/>
                          </a:ln>
                          <a:effectLst/>
                        </pic:spPr>
                      </pic:pic>
                      <pic:pic xmlns:pic="http://schemas.openxmlformats.org/drawingml/2006/picture">
                        <pic:nvPicPr>
                          <pic:cNvPr id="190" name="Picture 2"/>
                          <pic:cNvPicPr>
                            <a:picLocks noChangeAspect="1" noChangeArrowheads="1"/>
                          </pic:cNvPicPr>
                        </pic:nvPicPr>
                        <pic:blipFill>
                          <a:blip r:embed="rId62" cstate="print"/>
                          <a:srcRect/>
                          <a:stretch>
                            <a:fillRect/>
                          </a:stretch>
                        </pic:blipFill>
                        <pic:spPr>
                          <a:xfrm>
                            <a:off x="952500" y="1133475"/>
                            <a:ext cx="2924175" cy="733425"/>
                          </a:xfrm>
                          <a:prstGeom prst="rect">
                            <a:avLst/>
                          </a:prstGeom>
                          <a:noFill/>
                          <a:ln w="1">
                            <a:noFill/>
                            <a:miter lim="800000"/>
                            <a:headEnd/>
                            <a:tailEnd type="none" w="med" len="med"/>
                          </a:ln>
                          <a:effectLst/>
                        </pic:spPr>
                      </pic:pic>
                      <wps:wsp>
                        <wps:cNvPr id="192" name="右箭头 5"/>
                        <wps:cNvSpPr/>
                        <wps:spPr>
                          <a:xfrm>
                            <a:off x="0" y="381001"/>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4" name="右箭头 9"/>
                        <wps:cNvSpPr/>
                        <wps:spPr>
                          <a:xfrm>
                            <a:off x="19050" y="1466851"/>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6" name="右箭头 12"/>
                        <wps:cNvSpPr/>
                        <wps:spPr>
                          <a:xfrm rot="10800000">
                            <a:off x="3724275" y="371476"/>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7" name="右箭头 13"/>
                        <wps:cNvSpPr/>
                        <wps:spPr>
                          <a:xfrm rot="10800000">
                            <a:off x="3743325" y="1457326"/>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g:wgp>
                  </a:graphicData>
                </a:graphic>
              </wp:inline>
            </w:drawing>
          </mc:Choice>
          <mc:Fallback>
            <w:pict>
              <v:group id="组合 14" o:spid="_x0000_s1026" o:spt="203" style="height:74.2pt;width:231.65pt;" coordsize="4819649,1866900" o:gfxdata="UEsDBAoAAAAAAIdO4kAAAAAAAAAAAAAAAAAEAAAAZHJzL1BLAwQUAAAACACHTuJAHv/7BtYAAAAF&#10;AQAADwAAAGRycy9kb3ducmV2LnhtbE2PQUvDQBCF74L/YRnBm93ExFLSbIoU9VQEW0F6mybTJDQ7&#10;G7LbpP33jl708mB4j/e+yVcX26mRBt86NhDPIlDEpatarg187l4fFqB8QK6wc0wGruRhVdze5JhV&#10;buIPGrehVlLCPkMDTQh9prUvG7LoZ64nFu/oBotBzqHW1YCTlNtOP0bRXFtsWRYa7GndUHnanq2B&#10;twmn5yR+GTen4/q63z29f21iMub+Lo6WoAJdwl8YfvAFHQphOrgzV151BuSR8KvipfMkAXWQULpI&#10;QRe5/k9ffANQSwMEFAAAAAgAh07iQL9zmfgxBAAAORIAAA4AAABkcnMvZTJvRG9jLnhtbO1Yy24k&#10;NRTdI/EPVu1J16sf1UpnNEpmIqQRRAx8gONyPaDKLtlOOtmzYDd8BFvYwI7vieY3ONeu7k53Bggj&#10;NGhQWkrHj+tb93F87u06fnbTd+xaGttqtYqSozhiUgldtqpeRd98/fKzRcSs46rknVZyFd1KGz07&#10;+fST4/WwlKludFdKw6BE2eV6WEWNc8NyMrGikT23R3qQCpuVNj13mJp6Uhq+hva+m6RxPJustSkH&#10;o4W0FqtnYTMaNZrHKNRV1Qp5psVVL5ULWo3suINLtmkHG514a6tKCvdlVVnpWLeK4Knz33gIxpf0&#10;PTk55sva8KFpxWgCf4wJBz71vFV46FbVGXecXZn2gaq+FUZbXbkjoftJcMRHBF4k8UFszo2+Grwv&#10;9XJdD9ugI1EHUX9vteKL6wvD2hJIWMwipniPlL/9/fu7H39gSU7hWQ/1ElLnZng9XJhxoQ4z8vim&#10;Mj39hy/sxgf2dhtYeeOYwGJa5Gk2n0dMYA/jHGMfedEgPQ+OiebFeDBfJMUsL8JBWDgrYp+zyea5&#10;EzJva83QiiX+xkBh9CBQfw9PnHJXRiLspE1dX7TiwoTJ/WDhloRgYZ/kWUIe0RGSCmc4GfNKi+8s&#10;U/q04aqWz+0ATCLaOL5ZMkavG8lLS8tQMtnX4qd7dlx27fCy7ToKO43/3bvDzFL2lxKQMJ+XsFOA&#10;DRxQMZhWuZA2a8RXcMOn0DojnWjIlgo2jetI0HbDO7CzmbyzgNI7wFNM0ykSzN6FoCyb0xYhaJ6n&#10;xXQfBwi1se5c6p7RALbDPuSQL/n1K0uWwqKNCC0rTRH0HnSKrSn0B8t960B0XduvokVMn+A7ZeqF&#10;Kv1Jx9sOY+ZuBwRIgS8jUtXLMmKdBL3SKDy7U6ReekoaDdoFwkcI0wAgDD4AggsEcx/BKZlKRv2v&#10;EJz+VwhOkizL59OAmh0TpnmCxYBjCKReYMtnO5B+3DheD+gO7IaZMHvAxP+oZL1u+ECUTGrvsXCB&#10;5AYM37359e0vP9/99Bvz8RzlthXL/hnjBLLJFkkce+7FFR1LTxLPZ1maj5maJUUx3uRNwduwySZR&#10;bd2458TlO9qhK1+Xo4m8/BZsWvUdGoxr3jEw3YZT7svApZ1MshUCQjyTPSAyq7u23FQDa+rL084w&#10;6EcR9p/R6j2xwHjpNPeMytHFVeie4Go/gPatqiPGuxr8JZzx3uydfuRDKD5n3DbBGK9htIW4EIV7&#10;kxQaXeryFo2Icd2pDq0aV6LR6NTIBKJQkgKiAgY+ALSQ+UNoeQQ8GlpJEaNIUS1L8tlsMX3C1xO+&#10;dt12se22d9SV+Ar81wBjRlP7GI8tCTHM2Hln8zRPqbQAcdk8yeczujdPhPZEaP7nXYGfX4eElmQE&#10;kfcHXJ5l6F8CxU3nWfqEuI+D4vyvZrxR8M3E+PaDXlncn/uSu3vjc/IHUEsDBAoAAAAAAIdO4kAA&#10;AAAAAAAAAAAAAAAKAAAAZHJzL21lZGlhL1BLAwQUAAAACACHTuJA6V1sq3gPAABzDwAAFAAAAGRy&#10;cy9tZWRpYS9pbWFnZTEucG5nAXMPjPCJUE5HDQoaCgAAAA1JSERSAAABNAAAAE4IAgAAACEtfdsA&#10;AAABc1JHQgCuzhzpAAAACXBIWXMAAA7EAAAOxAGVKw4bAAAPGElEQVR4Xu1dC3AV1Rnex73JTW5C&#10;EhwwBDFAgkQQajtQrUJVrCISBlphyqtOGB5axkd9MDgjMwKj0ykOiuJoR7G1ECRTOx0BeQ1W69Rp&#10;y6jVCkKRR3iGAAKBm9zX7t7tt/dP9j7yxJsLe3L/w2U5e/acs+d853z8//nPv7vy7t27pZZw044R&#10;drx7I4emHOzeCrk2RuAqIlD2fnma7r5nfIyPSpruwdUyAoxAiggwOVMEkIszAulCgMmZLmS5XkYg&#10;RQSYnCkCyMUZgXQhwORMF7JcLyOQIgJMzhQB5OKMQLoQYHKmC1mulxFIEQEmZ4oAcnFGIF0IMDnT&#10;hSzXywikiACTM0UAuTgjkC4EmJzpQpbrZQRSRIDJmSKAXJwRSBcCTM50Icv1MgIpIsDkTBFALs4I&#10;pAsBOZMfGXt2vzdduHK9giPwwtCmDnrAj4wJPrzcfEYgNQRYrU0NPy7NCKQNASZn2qDlihmB1BBg&#10;cqaGH5dmBNKGAJMzGdqa+4vjk3BKPzuxdQpd6jRPUs1JRexKWmdL2+hzxY5GgMmZMDytmTl9az39&#10;6BKOSSltMrN1ni4yM/5ejp443Lj0I8DkTMAY3OgY804ztFe8dcGkFKI9Ff/ed0n/hGnnDtqimoZ+&#10;9HspWNucKZY4aYZBaR891W6efjW+N0uvWgeceGMmZ0ejYpMknjkkP+NTkq6mMs5JKnQqVV3JsmPC&#10;1fbtSoK3PaVJkvHmS0124ueTfYvGSFJp8OX+nn9OL1x/Mvg6Tsc09auJ5UGR56aiIIcWBJicnc+F&#10;1txrreh2XksXctg6s3jLTnXZ4sJT0wtPLfaMkqRRdYpUqm0ukaQ6i4qUWH1LEvG0RY9YKaM25lsF&#10;rV/+srouoJQ5WZicnYx1V6SiLe5SJJV42mwLeJ+6pcej+urvgp/XeV7doLaBan+j9qjniZPB22oa&#10;ZvX3LJQsYQtmbo5lVhdscGcO9TrvKZOzI4xaM7M1/Wzbj5Brxc5nyGXnKNF2Yul4VK1ASai4xNiW&#10;WsatjArJJz3SgAjSKo63RePLvmUPLcC+tQkDa3OPhFgSFZMS4wVdewXjV610p8tKEW7WYRkJZfUz&#10;76mVbqwwJ0VpOWqjp2JysBoq7pOeQS09qp3hu22ykSg5ndRbJ/jWMjmdNCNEbctHM4KDNkSJF0/O&#10;lt7AQjtrdJIGaxmHiLqzXyt88VPKqi16SnoRrHZCcAI5Wa11wkwQvg2kvuJHNh4YhOxdE6wwR+PM&#10;/UTSQhTrz8+sflc/0rIHk2C5FR6SbugAk7MbQMz4KgbVxZaObWmq7vXTveNaoWStP1+Ll5Pu9Q4R&#10;mw4ZUFZrHTIQ3AxnIcBqrbPGg1vDCDgKAVZrHTUc3BhGIIYAk5NnAyPgUAR4zenQgRGrWSm6Rjmw&#10;s4cOHeqgVfwOIQcOGTeJEbhyCLBae+WwzuQ7RSKWtx6CpmlmNCAFR6SEw2EcDaP5obJMRimp70xO&#10;ngzdg8DWrVtlWVZVVUkMubm5SCwpKSH6ud1usBFZNmzYgFMUOXDgACJZWVltFkciMhOfu6eh4tTC&#10;5BRnrERoKRgIkej3+3GkgHh2dja1HTQDS8FDOgXxEHRdp1OURdwuiAhOH3300QRamnpEC0oSxK5k&#10;GrqhSRfDvhAqMPWgIUXCgYDvPJJ1CYIaWSTdYrTmD4VBbeuPUIHJKdRwidDYpUuXQlqSxMMxvsmg&#10;WSAQgGaLxNmzZ+MqpOjIkSMpD5GQGGuHpB7ruvHB1m0Bv7/4mqKgLA8q61Mg5xVcey0IOay89I3V&#10;L5VeP1CVzbfXvKVLSjgUUGVtypQHSoqL367+8/G6YyLgF2sjk1Os8RK7taDf+fPnodmSeARLPR7P&#10;3r17u94rl1u9b0JlTo73gcq7Gi+FjtXWKbm53504qapmL2/OgB+Ou2vc7VVVs779ttZlStlu8/ev&#10;v/OX9zeNHfvTh+fMLu6Dx79FCkxOkUbL4W3F2hItnDlzJtaf27dvx3Hnzp3xSilkKZhJ69Lly5d/&#10;GA2lpbE3B0GzRUEK27ZtIw4n9FoLZbmUMWPvmDjzoYJc18cf7ty4+YN/ffpxOGxebAxMuOsneUUF&#10;8x5eeM/P7pg4Zdav5i1YMH/exLtvH1A6MBz219efEUuv5X1Oh094MZqHfc4tW7ZUVla219y+ffue&#10;PHkSq82CgoILFy5Aa12zZs2cOXNcLtdXX30FzRaRDgy2xFKwGuyyFGXrHyJagtpM2nH0h4MiySC2&#10;0l6+jpHlfU4xZh63sisITJw4kWyqtE0CplGc9k5Onz4N+qEeGIcofe7cuZCfyAlmwvDT2Nho5yeN&#10;164KcTLkxrhoURJ/WzOT0qEPgpmIW4phe/m60qmrm4fV2quLfw+5O4gEyUkUWrZsGXoFKiIRFEUE&#10;0hKXEAHNTp06ZREmGmjP5ZtvvkG2/Px8ZEDAKhQZduzYQVdXrVqFU1uowmYUDmFPJqwbkXDIL8Gg&#10;izOovlFTrGHquCXMswE9URkWE2Ymp5jj5rBWg2m25AQ/cQrpR1zFsb6+HpwEwSA2R4wYYV/CVcQh&#10;Qr1er8/nA5mh95KcRG2kyh4+fBh0JbFpsToi5XmyDx8/8to7G1yqku/NVxRVdquGqe3dvWf586+c&#10;PXu2l7dAdfWEid0T+uCwiZrRzSFGkUcB5B7Jz5ycnOLiYkTAMSw4cUTAmrOpqQmRXbt2gbfIA+BQ&#10;ljZgJk+eTDiuXr0aSm/MCUHx6RI2agyP6pZNCMlIVLX1yop7+E1DV72ysk/vXtcP6CeW4ae9GcPk&#10;zGgudVfnwS4YV0kRxT4n6ATi0dIx3l8oGAweO3aMWDpv3ry8vDy4KAwfPpyagd3RUCiEIig4f/78&#10;+IKkCVuZNNeJM0f6Fw+uenCa7Pb4/E2mDAeES4GGhmBAP/tdnezO2fO/fT1jWveMXnTXHON6vicC&#10;INuECRPinXvANGKUnQgCIxtkKVgHElZXV8MDAYouba4gZ0NDAzJj8Yk4DL/EbSoec2bIyunXp1BS&#10;sz3WzFUl2QVuSrLiLSz05OZkwTHI4nDU9CR+YHKKP4bO6AF2NUEzEI+0VjuAV2Ag1FpwDBl69eoF&#10;+YkmYzuU8rz77ruQtPYCFYQEgcmARItSCnYv5WZLbLOpVk6w2dJ8Vto04zoDp8toBZPzMsDirB0j&#10;QJ6x586d279/P/x+KJASSwUhMGlXE/F169ZBcpJ7EHzfwUaQltxrhwwZUlZWRpZeIjCutjgzRHQt&#10;hKVmOCIFdER0M0rb6FXLmRYet5puapbrbdQB10oU9XkXJmfCfLO/vWl/8K/Nr3G2/lKgoB8gSsd/&#10;N9j8uOGGGyoqKm688UYc428BuTp48OCDBw/StgpOkXPatGk4kk2I9kL3RQMZgeJNtRb1wsHDtUc8&#10;OQW3jrp5yTNLjx0+et/9d48dc+uo0aMNSTFC/hxvL/gnPP/sohUrfpvr9SIRtE5HN69AnUzOGMjx&#10;396kVHo7e9I3Mzv9hucVGDYn3wIEsx9Dia0Voy2GXD169CgSQcUFCxaQSLTlqi0h4Ry/adMmXIKk&#10;hWWIdFqSnNg1GXnz6AtNvi8++2LlihcC+oVJlVX/+OQTrD+1CNaa0HllSVVef3nl008/ARUaiRJM&#10;RmIGJmfb49bBN4XE/dxQuqcoOAl5uGTJErCL/IQQwENISLo1IuXl5XQJa05EwMCamhrkiffdgzFp&#10;7dq1qAreC5C9ZBBqrkSWmnxncl3YOoHf32GsNx9/7CHF5Vm27LlsBR57WahaMiL/3rNPdeWMH38f&#10;EqNuQkIGYRsuJNo9udFgF1lfkx62hhEI+yX0JAouIQPWlpCud955JymuU6dOJZmJDJSCq5s3b4bZ&#10;FvsxCxcuTEQtW1U9ZgQcNH/wo/KhQ242DD+KVU6833LTk9Ug7qUqg8srUM+6te9Ehaaok1zUdvfk&#10;aS5m3yZNmkSiEhYdSE5bbFLk+PHjYCYuwROIXoZQVVVFIvTLL78kEUo5kQ0yEzUgkCbcpkN8i8es&#10;q00H20RFltVaMacUt7rbEdj39a69R8/ghQgLf704S1Hee++DiHmx6JqyXJcL+5igm6Q3urPhQGue&#10;OFarqu63/rDGepAkEi4s8AY0WYpYb1HIK+prGVnNcH5eYWHvIj/eZBA1vUpSk3Uw8fYEvP7A8hAK&#10;6pFL58/CjTcQ9GvBAGqPvg6lKWqitYoYETMYwj8w7Qasdy5En1qBKReVGFooiAMccU0t+joGZ5mO&#10;WHK2PTl73rseu52E7VXYUH/ElBVIwJdXPeMPNsycO8docp/57mDJNbnBEIRY5J5x95hqdigiDRpY&#10;Ho4Yr654HkSSFbnxkl+1Pp0SUWRFUlySoruhA4ekpkuBkNa8HaKFvVN+fi9eVHLv+F/0LijSDXlI&#10;6XW3jB0my9qtox4oKx+I4m6XNyxZTgrYl+lTVKRHjNIBA3/54Cy4Fw0aXAEXJGyumJJSOqBUdmf3&#10;9uY+8psn4U1/XclA/AdwxVDqyo2YnDGUYOmxN07iP8VJiUnf1Yz/IGdSqa7g3oPz+EIRQ/OFmnw5&#10;+X0ld8Gl00c2/nX93/+2/dDpiz8eVnHuzOmNW7ZiM9If0rOxiylLB2rro3qnHFEkIxgxFS82RNUI&#10;hJ0ybOiwcPDc/LkzLAuTJdhMl9T4pz/WPL7ose07NoF19NTYvj11Ty9e+sWebbIh65rLm5NlGpYf&#10;AsRyQDOyXS7daPz6P3t0I+vkidPwJ8KmqQKzkWw9lRYx5X27/xuWZN/Fc1iyOmpc+GFrRw2HqI1J&#10;VDQgl0A66w1cEIiwx4BDcbOepJP1DDRU2JaIJTBj6ZYEowcym0PzM9bNeeziuAUchKLPiknWBilV&#10;2AGIcQ9eE7Epc/Oto89wN5fmh61FnYvc7g4RADOjTJFBGHKBjV/LNW9u2HbUFjrEpYPSycykGiiP&#10;VWfLLSiK/U1K6UQTBHtbKraZaVfbzsPbV2+wWa29ethn0J1Tspc287B74LInvAAzX4Amds+gcC2M&#10;gGgIMDlFGzFub8YgkNEGoYwZZe5oNyPAXxnrZkC5OkZALARYrRVrvLi1GYQAkzODBpu7KhYCTE6x&#10;xotbm0EIMDkzaLC5q2IhwOQUa7y4tRmEAJMzgwabuyoWAkxOscaLW5tBCDA5M2iwuatiIcDkFGu8&#10;uLUZhACTM4MGm7sqFgJMTrHGi1ubQQj8H0/BcakDxNpCAAAAAElFTkSuQmCCUEsDBBQAAAAIAIdO&#10;4kDPrGx65Q4AAOAOAAAUAAAAZHJzL21lZGlhL2ltYWdlMi5wbmcB4A4f8YlQTkcNChoKAAAADUlI&#10;RFIAAAEzAAAATQgCAAAARWUUDAAAAAFzUkdCAK7OHOkAAAAJcEhZcwAADsQAAA7EAZUrDhsAAA6F&#10;SURBVHhe7Z0LdBTVGcdn9klCItFESAhp6iEIpQSwJBYUaZGDhGCggCACtfUVyyO0SQ5qnzn01FMt&#10;BBDQc4gorUQTQZCQhpeiPQp4FBAU1Kg8VJ4FqeRFstndmf5nv81k82B3ZdnNzO53XffcuXPvnTv/&#10;Oz++7z4mKx4+fFhoCYPS09X4tY0cO3r02lbItbECXahA37S0IF39SAuPhiBdgKtlBViBQBRgMgNR&#10;j8uyAsFSgMkMlrJcLysQiAJMZiDqcVlWIFgKMJnBUpbrZQUCUYDJDEQ9LssKBEsBJjNYynK9rEAg&#10;CjCZgajHZVmBYCnAZAZLWa6XFQhEASYzEPW4LCsQLAWYzGApy/WyAoEowGQGoh6XZQWCpQCTGSxl&#10;uV5WIBAFmMxA1OOyrECwFBAj+S2wP37ePVi6cr06V+DJ/g1e7oDfAtN593LzWYGrVYC92atVjsux&#10;AsFUgMkMprpcNytwtQowmVerHJdjBYKpAJPZXt3y7ETPJBzSR03smEKnvOfptJTPawWz67luTSvA&#10;ZLbpno6ozNh6jj50Ct/tUjrF0p9SPq+l6QeHGxdkBZjMNgKDKO+C+8zgf39dw6r8v2iwcu5fWD4h&#10;yfXJue9sy0VaE5MK91PiW4WubEsrTrgzeeQpLyxJDVb79Fcvk+mtz1R4yFS2c2ivdNZLje3spGdO&#10;Msv00Rm0Z0uWFpWqOE56eOFIHFDigEWPV51dlSVkFilwplYsS87dO6Pq5dMlzyHPyJVJ5a0FBaG6&#10;6B43wPoD6Zq3mMn0LWlHVDr6tz4trU/kruQn+25fV+dI/aCytyCcUZA7+3huhiCU/hSAnf5SSRw1&#10;9mtB2D1ididt3L9w/nYkZ1SsOYuCymfNojNdfS/auT6T6aMv/LFg6hSRd5OoM0sYwEOafPqEkDG3&#10;YoDQW7GNbxUqhnH2+xnC15PyT5fcVj5hVnLuXOE9JALLyrKklisl5ZaBaw4uBZhMbw9CRyw7sqdO&#10;9qCiK7GnlvKHc909mV8nD0CbeyvIJT1dovqjN5XdB1NZOn/CrEzFos7drdzYncUu81gwSUj5CocD&#10;TqpY6u62g9xgJrONwOoErJqqjv3o1JVGg54FO+ZRU9oNVlGhCq2Ox5kZi11OrMs1zW1xXDG1A1OZ&#10;9TK5uOC2ddanVfLqFHW6KMgPuu6q5x3tuusyLTcYU6+wkIqPuveDnKdLBLezitmgh4t6g9K8O9XW&#10;p1YgAwzs7FVVi13mVBD2LywUFhdrw6HlHe1afs64bX4q4F4LwQASjquQlY+ho8vF3Z/5gbI64p4i&#10;+sFNntVhzLlPOYa7S8stbedp/bxy+GZjbzZ8+7ZL7kw1jC4XVx18Yua2YFIbMmnMiQWV1pD1skYM&#10;Zpco1+6i7M1qoRe4DZpTgL1ZzXUJN4gV0IIC7M1qoRe4DaxAewWYTH4mWAEtKsDjTC32iu7a5GXz&#10;k+7uhRp87NgxLy3nvwOk027lZrMCgSrA3mygCnJ5UsDhcHiRQj0ry3JzczNyIoJgs9kQdzqdkiR1&#10;WhynvNccrvozmeHas6G+r7y8PFEUjUajoW1AIsLYsWOJRsQtFguyVVdXI96tWzek49BsNrcrSIfI&#10;jFOhvhkNXI/J1EAnhFETYN9g/egb9tBut4NG9f5AYFlZmWoekS0qKoryICDdMzQ1NeEUygLgMFLI&#10;31thMv1VivP5qUBycjIIJNsYExPjWYrwI24HDhwIg3np0iU1A85u3ryZbCyC1WpFPX5eNPyyMZnh&#10;16favSOwN3PmTHinZBthEgGnX86qLMDy4uN035yEuDIwVexx5wPUtiqQ4ZbwH9Xj/t9tzv2pIdSq&#10;MpmhVjy8rwd7uGnTpp07d27fvn3Hjh2IeLqjNHSEMcR3eXl5VVXV1q1bUYQ8XtjJzMxMFKSwbds2&#10;BSZJUsaioiDKygyT8rzK9uNffNkoCQ775YkTJiwuXoHC5PcqJ5Wa3BUS/6j8808O119udspOwanM&#10;OTllAIp8oot3d61a6xcmU2s9otf2mEwmNB0e7PDhw++6666srKxx48aNGjUKvIENnKXh5SuvvIIB&#10;JNzUIUOGIE92djbxQw5wnz59kEhh/Pjx5NaCpSZBttWef+fNqoZ6+cK5Y4c/Pd7d3Cs5OaVy564n&#10;Hvt93anP+v14GKaVYrp3/3X+Y4WPPGQyGqbNzi1duzqhV8+//r145KChPWKiro/v98n+Xd/V1sTH&#10;9omyGNdv2bng0QeiLKavzl50ia7YYe0EJlM7faHjlsDurVy5kiZyEGipg+KI4PCNN96AncQhDR2R&#10;iHGmiisiWEqh/IiQoaMALOvr62HfrNddd0P8DcYoafnSZydlj09MaIqzGAVJlE0xUrNty85tMK+1&#10;DbX7dr9Tvq7svX3/qajcPm/u/AsXLjz0SK7FZLDbm5q+q7EaJFmEvTTWXTq95vm1L77wUm3N/xKT&#10;4smd1RSZvAdIxzxop+nYAzRnzpzVq1fDZp46dSohIQEcNjQ0kCGFO0r+Kq1bIiAbfFpaqKRvmoBF&#10;foKzoKBgxYoViiFzDUexqGIQHIIMQ2IQRLsgmyVRMMg2QTRLAoh3OEUTMMVZDESNANuAA4MRzqug&#10;/EMgwhwaQCSidlk0iaBTcEqiUcml+LSdTP7yHiDtPF3ckoAUIMAuXryYkZFBkzrgMzY2FnEAuWvX&#10;LnJNH3zwQWBJc7OAsLGxEVYUlNKWg6lTpyKC9OXLl8NUoiCKREdHu1w7kyACS0TM+FZSRCtQdEWA&#10;JYISVSIGUAgslSNkV0ogQcmGjxkjVlcEWFIRja7JsDcb0OPIhVUFyNxhmWTPnj2wcmQzMaSkDKNH&#10;jwZmYAxDUGQDiuvWrUMKImAPRhIR1LBx40Z8IyxbtgyZVZvpv86uedeWWVv/i2kvJ5OpvT7RYYuA&#10;FnAiq0ijRBjDjnt6Ll++PGvWLFhXoJueno4MQBd8KvZMFJGek5NDGw/y8/NxiAy0Pch/SZwObP1D&#10;tTaRVlU89jn4X4kWcjKZWugF3bcBDuozzzxDY8iUlBRgpi5aUiLNA4E02kKAgB87pwEnGUlC+v77&#10;78euIJKDjDCNM30IJGMMKjhtdTFxmJ3tbumGGsC0pZso9rg+fv3rlXrUl8nUY69psc3z5s0DeOAK&#10;Vs4zEHhjxowBezQxC9jq6uqmT59O2QAeTcyS2aTlEwo4pA1DPm5YtJsE6c2qqkcXLLLZmpttDVaL&#10;WXI2HzlyYNjwkdMm52hRL19tYjJ9KcTn/VYAdMFf/fjjjw8dOvRpSyBrSXWAQOwBAnsA+LXXXsNA&#10;FJmPHz9+8OBB0AtEp0yZghoIS+SH4aXgy2Yig3jL7XeUrV0BV/rMyW8mTp4iSLb+6Rnbtm+hOVnd&#10;BSazTZe1+7vPONcxRXd9HOIGY45n8ODBA1xh6NChnleHUcWOdnwDQpyFT5uWlta3b99hw4YhBYeY&#10;m8VZcoBV79f3WFGEUZV79ko6c/LEU39bdGNi8paKTZiGxRKNi2ldbohnMlufHM/f/FFTPX8cIcSP&#10;uE4vRxM/1HgyfWoAfkAOllOdHKKXv9rdKVCEbwzTSnD6JlNZ/HB//vCXIpMZSyPKUgq+9Lsjnsns&#10;/Plv9wslYfl7JMEgH6uRJ0+eBFG0gweuKS1UUsB8D94mce3pcQfgB3cXrHpsfFX2CcGW0sgTpzxr&#10;8KPNtHap+8Bk6r4LNXIDNHOj7ApoGzCkpLkcMoCY+8GaZ8veOwlb+JT9QBYL2UbkVHb8GI2FhYWI&#10;I4VentbIPYayGUymb7XZYPrWSBBWrVpF40MKAAwo4htmE4uW7777LioBnzNmzKAxJA7tdodRVl4T&#10;wQIokblhwwb4t8rrIC6r6891wzUPkxmuPdt199Vcd/ttI7BCcuDAvsm/yHl9Q3lp2fpp02f897sa&#10;ECnUn/u2tq7m22+Q8mH1sepDe6dMvefo+UbJbpv3wGxJNJz55ovJ02dV7djh5QZoxzwWU+wOvMjl&#10;sDskWYJNtgN37KmVpcYmvO+lvrgp27F9VhDqmqU266J1jcr+JMneiBoaXZPHvhZnQiopk9m53OH3&#10;ZxpD91gZDQV5j4KFjIxbtlT++/0DH828d3rF5lcTesR+Wv2Z+bpoo8U6qF/6q6+W33HnuJy779mw&#10;cX2/5BSDybSwIF80iL0TE7a8Xvmzn4/2YjHxBsmSJUuMliizoXHivQ/EdI86f/7in554PBaes61+&#10;TM4v40wi9h4YBPnIRx++vXtfSnJfp2zqFR8H55l0ANsJcXF2WfjJ4HTB6Zgz73eh08e/KzGZrTrp&#10;+Bcs/evsEOUyRolGKyZFZyq/bGsoXlrc/+a0mpra6OgorJQIhh5Gp33sxLslp+OWtBTRasabH7eO&#10;vBWmDrvXwU3/foMkZ32fPj/stLUEVmKv+MzB/W/+0cA9b729ZMk/sEfoxsRe0+6d1jN1wKGP9q5a&#10;9lzqTTHnT3y1pmT13Pl5Q0aMqL14ThKt/3z+WeyW37ih/F8vlUoG49Ah6Xjn5ODhI5hiOvr5JwrJ&#10;sq/NRiFSULkMvwUWQrHD91IBuhjK3xdw//EQzKwqL3O5Uq4YXnzh+flz5tgkQ7OtMaqb1RId99ST&#10;RQvyFsiCRXbaoqym1LT06s8ONOMdk6b62LieRX8ufuyPj1RsLp086Vcu/JX677h9xNt73lv77Irf&#10;zP9tZdXW7OzxdGm6ape/BcZkhi8uIbyzAMkMrKWtOKEeF9I2WbCK+Jsjggmw4dVMxQQpEayutuG9&#10;5V+ETjzHLieTvdnAngou3fUKtHmGXeQBSwRgiaAsb7ZE2pthSu/6O+isBRptljbF4laxAiFTgMkM&#10;mdR8IVbgeygQ0ePM76ETZ2UFPBTg3wLjx4EViFAF2JuN0I7n29a4AkymxjuImxehCjCZEdrxfNsa&#10;V4DJ1HgHcfMiVAEmM0I7nm9b4wowmRrvIG5ehCrAZEZox/Nta1wBJlPjHcTNi1AFmMwI7Xi+bY0r&#10;wGRqvIO4eRGqwP8BtqQKz+kCwVY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KcmAABbQ29udGVudF9U&#10;eXBlc10ueG1sUEsBAhQACgAAAAAAh07iQAAAAAAAAAAAAAAAAAYAAAAAAAAAAAAQAAAAayQAAF9y&#10;ZWxzL1BLAQIUABQAAAAIAIdO4kCKFGY80QAAAJQBAAALAAAAAAAAAAEAIAAAAI8kAABfcmVscy8u&#10;cmVsc1BLAQIUAAoAAAAAAIdO4kAAAAAAAAAAAAAAAAAEAAAAAAAAAAAAEAAAAAAAAABkcnMvUEsB&#10;AhQACgAAAAAAh07iQAAAAAAAAAAAAAAAAAoAAAAAAAAAAAAQAAAAiSUAAGRycy9fcmVscy9QSwEC&#10;FAAUAAAACACHTuJALmzwAL8AAAClAQAAGQAAAAAAAAABACAAAACxJQAAZHJzL19yZWxzL2Uyb0Rv&#10;Yy54bWwucmVsc1BLAQIUABQAAAAIAIdO4kAe//sG1gAAAAUBAAAPAAAAAAAAAAEAIAAAACIAAABk&#10;cnMvZG93bnJldi54bWxQSwECFAAUAAAACACHTuJAv3OZ+DEEAAA5EgAADgAAAAAAAAABACAAAAAl&#10;AQAAZHJzL2Uyb0RvYy54bWxQSwECFAAKAAAAAACHTuJAAAAAAAAAAAAAAAAACgAAAAAAAAAAABAA&#10;AACCBQAAZHJzL21lZGlhL1BLAQIUABQAAAAIAIdO4kDpXWyreA8AAHMPAAAUAAAAAAAAAAEAIAAA&#10;AKoFAABkcnMvbWVkaWEvaW1hZ2UxLnBuZ1BLAQIUABQAAAAIAIdO4kDPrGx65Q4AAOAOAAAUAAAA&#10;AAAAAAEAIAAAAFQVAABkcnMvbWVkaWEvaW1hZ2UyLnBuZ1BLBQYAAAAACwALAJQCAADcJwAAAAA=&#10;">
                <o:lock v:ext="edit" aspectratio="f"/>
                <v:shape id="Picture 1" o:spid="_x0000_s1026" o:spt="75" type="#_x0000_t75" style="position:absolute;left:952500;top:0;height:742950;width:2933700;" filled="f" o:preferrelative="t" stroked="f" coordsize="21600,21600" o:gfxdata="UEsDBAoAAAAAAIdO4kAAAAAAAAAAAAAAAAAEAAAAZHJzL1BLAwQUAAAACACHTuJAR7jf9L0AAADc&#10;AAAADwAAAGRycy9kb3ducmV2LnhtbEWPQWvDMAyF74P9B6PBbqudQUeb1i1sUFjJqV1/gIjV2DSW&#10;Q+y03X79dBjsJvGe3vu03t5jr6405pDYQjUzoIjb5AJ3Fk5fu5cFqFyQHfaJycI3ZdhuHh/WWLt0&#10;4wNdj6VTEsK5Rgu+lKHWOreeIuZZGohFO6cxYpF17LQb8SbhsdevxrzpiIGlweNAH57ay3GKFoz7&#10;8btmeh/C3Ff75tCQDsvJ2uenyqxAFbqXf/Pf9acT/IXQyjM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uN/0vQAA&#10;ANwAAAAPAAAAAAAAAAEAIAAAACIAAABkcnMvZG93bnJldi54bWxQSwECFAAUAAAACACHTuJAMy8F&#10;njsAAAA5AAAAEAAAAAAAAAABACAAAAAMAQAAZHJzL3NoYXBleG1sLnhtbFBLBQYAAAAABgAGAFsB&#10;AAC2AwAAAAA=&#10;">
                  <v:fill on="f" focussize="0,0"/>
                  <v:stroke on="f" weight="7.8740157480315e-5pt" miterlimit="8" joinstyle="miter"/>
                  <v:imagedata r:id="rId61" o:title=""/>
                  <o:lock v:ext="edit" aspectratio="t"/>
                </v:shape>
                <v:shape id="Picture 2" o:spid="_x0000_s1026" o:spt="75" type="#_x0000_t75" style="position:absolute;left:952500;top:1133475;height:733425;width:2924175;" filled="f" o:preferrelative="t" stroked="f" coordsize="21600,21600" o:gfxdata="UEsDBAoAAAAAAIdO4kAAAAAAAAAAAAAAAAAEAAAAZHJzL1BLAwQUAAAACACHTuJA8/EtPr8AAADc&#10;AAAADwAAAGRycy9kb3ducmV2LnhtbEWPT2sCMRDF74V+hzCFXkpNVCi6GqUURYVCqxXPw2bcLG4m&#10;yyb1z7d3DoXeZnhv3vvNdH4NjTpTl+rIFvo9A4q4jK7mysL+Z/k6ApUyssMmMlm4UYL57PFhioWL&#10;F97SeZcrJSGcCrTgc24LrVPpKWDqxZZYtGPsAmZZu0q7Di8SHho9MOZNB6xZGjy29OGpPO1+g4VT&#10;PKyqLz/4Hr6EjVnkd28+x97a56e+mYDKdM3/5r/rtRP8seDLMzKBnt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xLT6/&#10;AAAA3AAAAA8AAAAAAAAAAQAgAAAAIgAAAGRycy9kb3ducmV2LnhtbFBLAQIUABQAAAAIAIdO4kAz&#10;LwWeOwAAADkAAAAQAAAAAAAAAAEAIAAAAA4BAABkcnMvc2hhcGV4bWwueG1sUEsFBgAAAAAGAAYA&#10;WwEAALgDAAAAAA==&#10;">
                  <v:fill on="f" focussize="0,0"/>
                  <v:stroke on="f" weight="7.8740157480315e-5pt" miterlimit="8" joinstyle="miter"/>
                  <v:imagedata r:id="rId62" o:title=""/>
                  <o:lock v:ext="edit" aspectratio="t"/>
                </v:shape>
                <v:shape id="右箭头 5" o:spid="_x0000_s1026" o:spt="13" type="#_x0000_t13" style="position:absolute;left:0;top:381001;height:76199;width:1076324;v-text-anchor:middle;" fillcolor="#000000" filled="t" stroked="t" coordsize="21600,21600" o:gfxdata="UEsDBAoAAAAAAIdO4kAAAAAAAAAAAAAAAAAEAAAAZHJzL1BLAwQUAAAACACHTuJAmK8gC7sAAADc&#10;AAAADwAAAGRycy9kb3ducmV2LnhtbEVPS4vCMBC+C/sfwgh7EU0tIrvVKIsg7GEvPpAeh2ZMis2k&#10;NPHRf78RBG/z8T1nuX64RtyoC7VnBdNJBoK48rpmo+B42I6/QISIrLHxTAp6CrBefQyWWGh/5x3d&#10;9tGIFMKhQAU2xraQMlSWHIaJb4kTd/adw5hgZ6Tu8J7CXSPzLJtLhzWnBostbSxVl/3VKfC2L2fb&#10;Mzd9echHxvycyj+ZK/U5nGYLEJEe8S1+uX91mv+dw/OZdIF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K8gC7sAAADc&#10;AAAADwAAAAAAAAABACAAAAAiAAAAZHJzL2Rvd25yZXYueG1sUEsBAhQAFAAAAAgAh07iQDMvBZ47&#10;AAAAOQAAABAAAAAAAAAAAQAgAAAACgEAAGRycy9zaGFwZXhtbC54bWxQSwUGAAAAAAYABgBbAQAA&#10;tAMAAAAA&#10;" adj="19307,5400">
                  <v:fill on="t" focussize="0,0"/>
                  <v:stroke weight="2pt" color="#000000" joinstyle="round"/>
                  <v:imagedata o:title=""/>
                  <o:lock v:ext="edit" aspectratio="f"/>
                </v:shape>
                <v:shape id="右箭头 9" o:spid="_x0000_s1026" o:spt="13" type="#_x0000_t13" style="position:absolute;left:19050;top:1466851;height:76199;width:1076324;v-text-anchor:middle;" fillcolor="#000000" filled="t" stroked="t" coordsize="21600,21600" o:gfxdata="UEsDBAoAAAAAAIdO4kAAAAAAAAAAAAAAAAAEAAAAZHJzL1BLAwQUAAAACACHTuJAeAod5LsAAADc&#10;AAAADwAAAGRycy9kb3ducmV2LnhtbEVPS4vCMBC+C/sfwix4kTW1iLjVKMuC4GEvPpAeh2ZMis2k&#10;NPHRf28WBG/z8T1nuX64RtyoC7VnBZNxBoK48rpmo+B42HzNQYSIrLHxTAp6CrBefQyWWGh/5x3d&#10;9tGIFMKhQAU2xraQMlSWHIaxb4kTd/adw5hgZ6Tu8J7CXSPzLJtJhzWnBost/VqqLvurU+BtX043&#10;Z2768pCPjPk5lX8yV2r4OckWICI94lv8cm91mv89hf9n0gVy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Aod5LsAAADc&#10;AAAADwAAAAAAAAABACAAAAAiAAAAZHJzL2Rvd25yZXYueG1sUEsBAhQAFAAAAAgAh07iQDMvBZ47&#10;AAAAOQAAABAAAAAAAAAAAQAgAAAACgEAAGRycy9zaGFwZXhtbC54bWxQSwUGAAAAAAYABgBbAQAA&#10;tAMAAAAA&#10;" adj="19307,5400">
                  <v:fill on="t" focussize="0,0"/>
                  <v:stroke weight="2pt" color="#000000" joinstyle="round"/>
                  <v:imagedata o:title=""/>
                  <o:lock v:ext="edit" aspectratio="f"/>
                </v:shape>
                <v:shape id="右箭头 12" o:spid="_x0000_s1026" o:spt="13" type="#_x0000_t13" style="position:absolute;left:3724275;top:371476;height:76199;width:1076324;rotation:11796480f;v-text-anchor:middle;" fillcolor="#000000" filled="t" stroked="t" coordsize="21600,21600" o:gfxdata="UEsDBAoAAAAAAIdO4kAAAAAAAAAAAAAAAAAEAAAAZHJzL1BLAwQUAAAACACHTuJA54Ixh7UAAADc&#10;AAAADwAAAGRycy9kb3ducmV2LnhtbEVPvQrCMBDeBd8hnOCmaR3EVqODILg4WH2AoznbYnMJSaz6&#10;9kYQ3O7j+73N7mV6MZAPnWUF+TwDQVxb3XGj4Ho5zFYgQkTW2FsmBW8KsNuORxsstX3ymYYqNiKF&#10;cChRQRujK6UMdUsGw9w64sTdrDcYE/SN1B6fKdz0cpFlS2mw49TQoqN9S/W9ehgFzb1782o4Be3y&#10;6F1RBHOraqWmkzxbg4j0in/xz33UaX6xhO8z6QK5/Q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4Ixh7UAAADcAAAADwAA&#10;AAAAAAABACAAAAAiAAAAZHJzL2Rvd25yZXYueG1sUEsBAhQAFAAAAAgAh07iQDMvBZ47AAAAOQAA&#10;ABAAAAAAAAAAAQAgAAAABAEAAGRycy9zaGFwZXhtbC54bWxQSwUGAAAAAAYABgBbAQAArgMAAAAA&#10;" adj="19307,5400">
                  <v:fill on="t" focussize="0,0"/>
                  <v:stroke weight="2pt" color="#000000" joinstyle="round"/>
                  <v:imagedata o:title=""/>
                  <o:lock v:ext="edit" aspectratio="f"/>
                </v:shape>
                <v:shape id="右箭头 13" o:spid="_x0000_s1026" o:spt="13" type="#_x0000_t13" style="position:absolute;left:3743325;top:1457326;height:76199;width:1076324;rotation:11796480f;v-text-anchor:middle;" fillcolor="#000000" filled="t" stroked="t" coordsize="21600,21600" o:gfxdata="UEsDBAoAAAAAAIdO4kAAAAAAAAAAAAAAAAAEAAAAZHJzL1BLAwQUAAAACACHTuJAiM6UHLkAAADc&#10;AAAADwAAAGRycy9kb3ducmV2LnhtbEVPvW7CMBDekfoO1lXqBk4YCgkYhkqVujAQeICTfSQR8dmy&#10;3ZC8PUaq1O0+fb+3P052ECOF2DtWUK4KEMTamZ5bBdfL93ILIiZkg4NjUjBThOPhbbHH2rgHn2ls&#10;UityCMcaFXQp+VrKqDuyGFfOE2fu5oLFlGFopQn4yOF2kOui+JQWe84NHXr66kjfm1+roL33M2/H&#10;UzS+TMFXVbS3Riv18V4WOxCJpvQv/nP/mDy/2sDrmXyBPD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jOlBy5AAAA3AAA&#10;AA8AAAAAAAAAAQAgAAAAIgAAAGRycy9kb3ducmV2LnhtbFBLAQIUABQAAAAIAIdO4kAzLwWeOwAA&#10;ADkAAAAQAAAAAAAAAAEAIAAAAAgBAABkcnMvc2hhcGV4bWwueG1sUEsFBgAAAAAGAAYAWwEAALID&#10;AAAAAA==&#10;" adj="19307,5400">
                  <v:fill on="t" focussize="0,0"/>
                  <v:stroke weight="2pt" color="#000000" joinstyle="round"/>
                  <v:imagedata o:title=""/>
                  <o:lock v:ext="edit" aspectratio="f"/>
                </v:shape>
                <w10:wrap type="none"/>
                <w10:anchorlock/>
              </v:group>
            </w:pict>
          </mc:Fallback>
        </mc:AlternateContent>
      </w:r>
    </w:p>
    <w:p w14:paraId="669987CA">
      <w:pPr>
        <w:spacing w:before="120" w:after="120"/>
        <w:ind w:firstLine="240" w:firstLineChars="100"/>
        <w:jc w:val="center"/>
        <w:rPr>
          <w:rFonts w:eastAsiaTheme="minorEastAsia"/>
        </w:rPr>
      </w:pPr>
      <w:r>
        <w:t>Figure</w:t>
      </w:r>
      <w:r>
        <w:rPr>
          <w:rFonts w:hint="eastAsia"/>
        </w:rPr>
        <w:t xml:space="preserve"> </w:t>
      </w:r>
      <w:r>
        <w:t>5.6 temperature indicator bar</w:t>
      </w:r>
    </w:p>
    <w:p w14:paraId="2AFB2AF9">
      <w:pPr>
        <w:spacing w:before="120" w:after="120"/>
        <w:ind w:firstLine="480" w:firstLineChars="200"/>
        <w:rPr>
          <w:b/>
          <w:bCs/>
        </w:rPr>
      </w:pPr>
      <w:r>
        <w:drawing>
          <wp:inline distT="0" distB="0" distL="0" distR="0">
            <wp:extent cx="495300" cy="401955"/>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496829" cy="403408"/>
                    </a:xfrm>
                    <a:prstGeom prst="rect">
                      <a:avLst/>
                    </a:prstGeom>
                    <a:noFill/>
                  </pic:spPr>
                </pic:pic>
              </a:graphicData>
            </a:graphic>
          </wp:inline>
        </w:drawing>
      </w:r>
      <w:r>
        <w:t xml:space="preserve"> </w:t>
      </w:r>
      <w:r>
        <w:rPr>
          <w:b/>
          <w:bCs/>
        </w:rPr>
        <w:t>Warning</w:t>
      </w:r>
      <w:r>
        <w:t>: The slide tray unit and its surroundings, as well as the slides in the slide tray, may be hot and can cause severe burns if touched. Do not touch the slide tray until the software prompts the temperature to drop. If the software is not running, wait at least twenty minutes after removing power from the processing module.</w:t>
      </w:r>
    </w:p>
    <w:p w14:paraId="00AC5D17">
      <w:pPr>
        <w:pStyle w:val="3"/>
        <w:spacing w:before="120" w:after="120"/>
        <w:ind w:left="240" w:right="120"/>
        <w:rPr>
          <w:rFonts w:eastAsiaTheme="minorEastAsia"/>
        </w:rPr>
      </w:pPr>
      <w:bookmarkStart w:id="107" w:name="_Toc18531"/>
      <w:r>
        <w:t>5.1.4 P</w:t>
      </w:r>
      <w:r>
        <w:rPr>
          <w:rFonts w:hint="eastAsia" w:eastAsiaTheme="minorEastAsia"/>
        </w:rPr>
        <w:t>r</w:t>
      </w:r>
      <w:r>
        <w:rPr>
          <w:rFonts w:eastAsiaTheme="minorEastAsia"/>
        </w:rPr>
        <w:t xml:space="preserve">otocol </w:t>
      </w:r>
      <w:bookmarkStart w:id="108" w:name="OLE_LINK53"/>
      <w:r>
        <w:rPr>
          <w:rFonts w:eastAsiaTheme="minorEastAsia"/>
        </w:rPr>
        <w:t>progress</w:t>
      </w:r>
      <w:bookmarkEnd w:id="107"/>
      <w:bookmarkEnd w:id="108"/>
    </w:p>
    <w:p w14:paraId="6F7BEB88">
      <w:pPr>
        <w:spacing w:before="120" w:after="120"/>
        <w:ind w:firstLine="360"/>
        <w:rPr>
          <w:rFonts w:eastAsiaTheme="minorEastAsia"/>
        </w:rPr>
      </w:pPr>
      <w:r>
        <w:t xml:space="preserve">During the execution of the protocol, the system will monitor the independent operation status of each slide tray unit, update the display of the steps that are being executed in real time and update the estimated completion time of the protocol. </w:t>
      </w:r>
    </w:p>
    <w:p w14:paraId="0007B8BF">
      <w:pPr>
        <w:spacing w:before="120" w:after="120"/>
        <w:ind w:firstLine="360"/>
      </w:pPr>
      <w:r>
        <w:t>As shown in Figure 5.7, it shows the estimated completion time of the protocol on slide tray unit</w:t>
      </w:r>
      <w:r>
        <w:rPr>
          <w:rFonts w:hint="eastAsia" w:eastAsia="宋体"/>
          <w:lang w:val="en-US" w:eastAsia="zh-CN"/>
        </w:rPr>
        <w:t>s</w:t>
      </w:r>
      <w:r>
        <w:t>, which will be updated and corrected as the protocol progresses.</w:t>
      </w:r>
    </w:p>
    <w:p w14:paraId="43472B76">
      <w:pPr>
        <w:pStyle w:val="8"/>
        <w:spacing w:before="120" w:after="120"/>
        <w:ind w:firstLine="360"/>
        <w:jc w:val="center"/>
        <w:rPr>
          <w:rFonts w:eastAsiaTheme="minorEastAsia"/>
        </w:rPr>
      </w:pPr>
      <w:r>
        <w:drawing>
          <wp:inline distT="0" distB="0" distL="114300" distR="114300">
            <wp:extent cx="1020445" cy="1047750"/>
            <wp:effectExtent l="0" t="0" r="8255" b="6350"/>
            <wp:docPr id="1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8"/>
                    <pic:cNvPicPr>
                      <a:picLocks noChangeAspect="1"/>
                    </pic:cNvPicPr>
                  </pic:nvPicPr>
                  <pic:blipFill>
                    <a:blip r:embed="rId64"/>
                    <a:stretch>
                      <a:fillRect/>
                    </a:stretch>
                  </pic:blipFill>
                  <pic:spPr>
                    <a:xfrm>
                      <a:off x="0" y="0"/>
                      <a:ext cx="1020445" cy="1047750"/>
                    </a:xfrm>
                    <a:prstGeom prst="rect">
                      <a:avLst/>
                    </a:prstGeom>
                    <a:noFill/>
                    <a:ln>
                      <a:noFill/>
                    </a:ln>
                  </pic:spPr>
                </pic:pic>
              </a:graphicData>
            </a:graphic>
          </wp:inline>
        </w:drawing>
      </w:r>
    </w:p>
    <w:p w14:paraId="1C5B30ED">
      <w:pPr>
        <w:spacing w:before="120" w:after="120"/>
        <w:ind w:firstLine="360"/>
        <w:jc w:val="center"/>
      </w:pPr>
      <w:r>
        <w:t>Figure 5.7 Estimated protocol completion time for each slide tray unit</w:t>
      </w:r>
    </w:p>
    <w:p w14:paraId="7170BA27">
      <w:pPr>
        <w:spacing w:before="120" w:after="120"/>
        <w:ind w:firstLine="360"/>
        <w:jc w:val="center"/>
        <w:rPr>
          <w:rFonts w:eastAsiaTheme="minorEastAsia"/>
        </w:rPr>
      </w:pPr>
    </w:p>
    <w:p w14:paraId="0CA26401">
      <w:pPr>
        <w:spacing w:before="120" w:after="120"/>
        <w:ind w:firstLine="360"/>
        <w:jc w:val="center"/>
        <w:rPr>
          <w:rFonts w:eastAsiaTheme="minorEastAsia"/>
        </w:rPr>
      </w:pPr>
    </w:p>
    <w:p w14:paraId="4CE33B53">
      <w:pPr>
        <w:spacing w:before="120" w:after="120"/>
        <w:ind w:firstLine="360"/>
        <w:jc w:val="center"/>
        <w:rPr>
          <w:rFonts w:eastAsiaTheme="minorEastAsia"/>
        </w:rPr>
      </w:pPr>
    </w:p>
    <w:p w14:paraId="70C68082">
      <w:pPr>
        <w:pStyle w:val="3"/>
        <w:bidi w:val="0"/>
        <w:rPr>
          <w:rFonts w:hint="eastAsia"/>
          <w:lang w:val="en-US" w:eastAsia="zh-CN"/>
        </w:rPr>
      </w:pPr>
      <w:bookmarkStart w:id="109" w:name="_Toc11957"/>
      <w:r>
        <w:rPr>
          <w:rFonts w:hint="eastAsia"/>
          <w:lang w:val="en-US" w:eastAsia="zh-CN"/>
        </w:rPr>
        <w:t>5.1.5 Delay start</w:t>
      </w:r>
      <w:bookmarkEnd w:id="109"/>
    </w:p>
    <w:p w14:paraId="04F10AE4">
      <w:pPr>
        <w:rPr>
          <w:rFonts w:hint="eastAsia"/>
          <w:lang w:val="en-US" w:eastAsia="zh-CN"/>
        </w:rPr>
      </w:pPr>
      <w:r>
        <w:rPr>
          <w:rFonts w:hint="eastAsia"/>
          <w:lang w:val="en-US" w:eastAsia="zh-CN"/>
        </w:rPr>
        <w:t>Runs with waxed slides can be scheduled to start at a specified future time(such as  the second day ). Runs started overnight, for example, can be timed so that they finish shortly before start of work on the following day.</w:t>
      </w:r>
    </w:p>
    <w:p w14:paraId="0D219186">
      <w:pPr>
        <w:rPr>
          <w:rFonts w:hint="eastAsia"/>
          <w:b/>
          <w:bCs/>
          <w:lang w:val="en-US" w:eastAsia="zh-CN"/>
        </w:rPr>
      </w:pPr>
      <w:r>
        <w:rPr>
          <w:rFonts w:hint="eastAsia"/>
          <w:b/>
          <w:bCs/>
          <w:lang w:val="en-US" w:eastAsia="zh-CN"/>
        </w:rPr>
        <w:t>Setting delayed start time</w:t>
      </w:r>
    </w:p>
    <w:p w14:paraId="360F6247">
      <w:pPr>
        <w:rPr>
          <w:rFonts w:hint="eastAsia"/>
          <w:lang w:val="en-US" w:eastAsia="zh-CN"/>
        </w:rPr>
      </w:pPr>
      <w:r>
        <w:rPr>
          <w:rFonts w:hint="eastAsia"/>
          <w:lang w:val="en-US" w:eastAsia="zh-CN"/>
        </w:rPr>
        <w:t xml:space="preserve">To run a tray with delayed start, prepare slides as usual and lock the slide tray. When the run status is  Ready，right-click some one slide to select Delay start from the pop-up menu on the system status screen. Set the date and time that you want the tray to start in the delay start dialog, and click OK. The tray changes the  Ready status to </w:t>
      </w:r>
      <w:r>
        <w:rPr>
          <w:rFonts w:hint="default"/>
          <w:lang w:val="en-US" w:eastAsia="zh-CN"/>
        </w:rPr>
        <w:t>“</w:t>
      </w:r>
      <w:r>
        <w:rPr>
          <w:rFonts w:hint="eastAsia"/>
          <w:lang w:val="en-US" w:eastAsia="zh-CN"/>
        </w:rPr>
        <w:t>Reserve</w:t>
      </w:r>
      <w:r>
        <w:rPr>
          <w:rFonts w:hint="default"/>
          <w:lang w:val="en-US" w:eastAsia="zh-CN"/>
        </w:rPr>
        <w:t>”</w:t>
      </w:r>
      <w:r>
        <w:rPr>
          <w:rFonts w:hint="eastAsia"/>
          <w:lang w:val="en-US" w:eastAsia="zh-CN"/>
        </w:rPr>
        <w:t>.</w:t>
      </w:r>
    </w:p>
    <w:p w14:paraId="54B218A1">
      <w:pPr>
        <w:rPr>
          <w:rFonts w:eastAsiaTheme="minorEastAsia"/>
        </w:rPr>
      </w:pPr>
      <w:r>
        <w:rPr>
          <w:rFonts w:hint="eastAsia"/>
          <w:lang w:val="en-US" w:eastAsia="zh-CN"/>
        </w:rPr>
        <w:t>Note:  Once setting the delay start, please do not change the status. Such as pull out and pull into the reagent trays.</w:t>
      </w:r>
    </w:p>
    <w:p w14:paraId="663A2A4B">
      <w:pPr>
        <w:spacing w:before="120" w:after="120"/>
        <w:ind w:firstLine="360"/>
        <w:jc w:val="center"/>
        <w:rPr>
          <w:rFonts w:eastAsiaTheme="minorEastAsia"/>
        </w:rPr>
      </w:pPr>
    </w:p>
    <w:p w14:paraId="5CF6BA00">
      <w:pPr>
        <w:spacing w:before="120" w:after="120"/>
        <w:ind w:firstLine="360"/>
        <w:jc w:val="center"/>
        <w:rPr>
          <w:rFonts w:eastAsiaTheme="minorEastAsia"/>
        </w:rPr>
      </w:pPr>
    </w:p>
    <w:p w14:paraId="728B5C6D">
      <w:pPr>
        <w:spacing w:before="120" w:after="120"/>
        <w:ind w:left="0" w:leftChars="0" w:firstLine="0" w:firstLineChars="0"/>
        <w:jc w:val="both"/>
        <w:rPr>
          <w:rFonts w:eastAsiaTheme="minorEastAsia"/>
        </w:rPr>
      </w:pPr>
    </w:p>
    <w:p w14:paraId="6765C65E">
      <w:pPr>
        <w:pStyle w:val="21"/>
        <w:spacing w:before="120" w:after="120"/>
        <w:ind w:firstLine="301"/>
      </w:pPr>
      <w:bookmarkStart w:id="110" w:name="_bookmark21"/>
      <w:bookmarkEnd w:id="110"/>
      <w:bookmarkStart w:id="111" w:name="_Toc24788"/>
      <w:r>
        <w:t>5.2 Program status screen</w:t>
      </w:r>
      <w:bookmarkEnd w:id="111"/>
    </w:p>
    <w:p w14:paraId="4677FF41">
      <w:pPr>
        <w:pStyle w:val="8"/>
        <w:spacing w:before="120" w:after="120"/>
        <w:ind w:firstLine="360"/>
      </w:pPr>
      <w:r>
        <w:drawing>
          <wp:inline distT="0" distB="0" distL="114300" distR="114300">
            <wp:extent cx="5767070" cy="3109595"/>
            <wp:effectExtent l="0" t="0" r="11430" b="1905"/>
            <wp:docPr id="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
                    <pic:cNvPicPr>
                      <a:picLocks noChangeAspect="1"/>
                    </pic:cNvPicPr>
                  </pic:nvPicPr>
                  <pic:blipFill>
                    <a:blip r:embed="rId65"/>
                    <a:stretch>
                      <a:fillRect/>
                    </a:stretch>
                  </pic:blipFill>
                  <pic:spPr>
                    <a:xfrm>
                      <a:off x="0" y="0"/>
                      <a:ext cx="5767070" cy="3109595"/>
                    </a:xfrm>
                    <a:prstGeom prst="rect">
                      <a:avLst/>
                    </a:prstGeom>
                    <a:noFill/>
                    <a:ln>
                      <a:noFill/>
                    </a:ln>
                  </pic:spPr>
                </pic:pic>
              </a:graphicData>
            </a:graphic>
          </wp:inline>
        </w:drawing>
      </w:r>
    </w:p>
    <w:p w14:paraId="04884B2A">
      <w:pPr>
        <w:spacing w:before="120" w:after="120"/>
        <w:ind w:firstLine="0" w:firstLineChars="0"/>
        <w:jc w:val="center"/>
      </w:pPr>
      <w:r>
        <w:t>Figure 5.8 Program status screen</w:t>
      </w:r>
    </w:p>
    <w:p w14:paraId="7BB848F8">
      <w:pPr>
        <w:widowControl/>
        <w:spacing w:before="120" w:after="120"/>
        <w:ind w:left="426" w:firstLine="566" w:firstLineChars="236"/>
        <w:rPr>
          <w:rFonts w:cs="Times New Roman"/>
          <w:szCs w:val="24"/>
          <w:lang w:bidi="ar-SA"/>
        </w:rPr>
      </w:pPr>
      <w:r>
        <w:t>To view the running progress of a slide, click the corresponding slide position button near the top of the screen. The option button corresponding to the position without slide is gray and cannot be selected.</w:t>
      </w:r>
    </w:p>
    <w:p w14:paraId="67D45391">
      <w:pPr>
        <w:widowControl/>
        <w:spacing w:before="120" w:after="120"/>
        <w:ind w:left="426" w:firstLine="566" w:firstLineChars="236"/>
      </w:pPr>
      <w:r>
        <w:t>If the patient's name is too long to fit the available space (slide shelf 1, 2, and 3), the end of name with a truncated "...". To view the full name of the patient in the pop-up field, hover the mouse pointer over the truncated name.</w:t>
      </w:r>
    </w:p>
    <w:p w14:paraId="5796DD15">
      <w:pPr>
        <w:widowControl/>
        <w:spacing w:before="120" w:after="120"/>
        <w:ind w:left="426" w:firstLine="566" w:firstLineChars="236"/>
      </w:pPr>
      <w:r>
        <w:t>When a slide position is selected, the software will display some slide details and program progress. To view other slide details, click Details to open the slide Properties dialog box.</w:t>
      </w:r>
    </w:p>
    <w:p w14:paraId="51AC4EB0">
      <w:pPr>
        <w:widowControl/>
        <w:spacing w:before="120" w:after="120"/>
        <w:ind w:left="426" w:firstLine="566" w:firstLineChars="236"/>
      </w:pPr>
      <w:r>
        <w:t xml:space="preserve">The procedure steps of the selected slide are displayed below the slide details. The current step is highlighted in gray; A green tick will be displayed for the completed steps, and an icon </w:t>
      </w:r>
      <w:r>
        <w:drawing>
          <wp:inline distT="0" distB="0" distL="0" distR="0">
            <wp:extent cx="152400" cy="144145"/>
            <wp:effectExtent l="0" t="0" r="0" b="825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52400" cy="144145"/>
                    </a:xfrm>
                    <a:prstGeom prst="rect">
                      <a:avLst/>
                    </a:prstGeom>
                    <a:noFill/>
                    <a:ln>
                      <a:noFill/>
                    </a:ln>
                  </pic:spPr>
                </pic:pic>
              </a:graphicData>
            </a:graphic>
          </wp:inline>
        </w:drawing>
      </w:r>
      <w:r>
        <w:t xml:space="preserve"> will be displayed in case of an accident. If all operations required by the current step have been performed, but there is a waiting time before the next step starts, the tick or the icon </w:t>
      </w:r>
      <w:r>
        <w:drawing>
          <wp:inline distT="0" distB="0" distL="0" distR="0">
            <wp:extent cx="152400" cy="144145"/>
            <wp:effectExtent l="0" t="0" r="0"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52400" cy="144145"/>
                    </a:xfrm>
                    <a:prstGeom prst="rect">
                      <a:avLst/>
                    </a:prstGeom>
                    <a:noFill/>
                    <a:ln>
                      <a:noFill/>
                    </a:ln>
                  </pic:spPr>
                </pic:pic>
              </a:graphicData>
            </a:graphic>
          </wp:inline>
        </w:drawing>
      </w:r>
      <w:r>
        <w:t xml:space="preserve"> may be gray and will remain gray until the next step starts to turn to normal green or blue.</w:t>
      </w:r>
    </w:p>
    <w:p w14:paraId="5A538A88">
      <w:pPr>
        <w:widowControl/>
        <w:spacing w:before="120" w:after="120"/>
        <w:ind w:left="426" w:firstLine="566" w:firstLineChars="236"/>
      </w:pPr>
      <w:r>
        <w:t>You can view the run events by right clicking the step list and selecting refresh from the pop-up menu. You can also use the pop-up menu to open the slide Properties dialog box.</w:t>
      </w:r>
    </w:p>
    <w:p w14:paraId="51F66004">
      <w:pPr>
        <w:pStyle w:val="3"/>
        <w:spacing w:before="120" w:after="120"/>
        <w:ind w:left="240" w:right="120"/>
        <w:rPr>
          <w:rFonts w:eastAsia="宋体"/>
          <w:lang w:bidi="ar-SA"/>
        </w:rPr>
      </w:pPr>
      <w:bookmarkStart w:id="112" w:name="_Toc19943"/>
      <w:r>
        <w:rPr>
          <w:rFonts w:hint="eastAsia" w:eastAsia="宋体"/>
          <w:lang w:bidi="ar-SA"/>
        </w:rPr>
        <w:t>5</w:t>
      </w:r>
      <w:r>
        <w:rPr>
          <w:rFonts w:eastAsia="宋体"/>
          <w:lang w:bidi="ar-SA"/>
        </w:rPr>
        <w:t>.2.1 Display slide properties</w:t>
      </w:r>
      <w:bookmarkEnd w:id="112"/>
    </w:p>
    <w:p w14:paraId="73CE66C5">
      <w:pPr>
        <w:widowControl/>
        <w:autoSpaceDE/>
        <w:autoSpaceDN/>
        <w:spacing w:before="120" w:beforeLines="0" w:after="120" w:afterLines="0"/>
        <w:ind w:firstLine="240" w:firstLineChars="0"/>
        <w:jc w:val="center"/>
        <w:rPr>
          <w:rFonts w:ascii="宋体" w:hAnsi="宋体" w:eastAsia="宋体"/>
          <w:szCs w:val="24"/>
          <w:lang w:bidi="ar-SA"/>
        </w:rPr>
      </w:pPr>
      <w:r>
        <w:drawing>
          <wp:inline distT="0" distB="0" distL="0" distR="0">
            <wp:extent cx="2830830" cy="4044950"/>
            <wp:effectExtent l="0" t="0" r="7620" b="0"/>
            <wp:docPr id="30" name="图片 30" descr="C:\Users\Administrator\Desktop\37页.png37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strator\Desktop\37页.png37页"/>
                    <pic:cNvPicPr>
                      <a:picLocks noChangeAspect="1" noChangeArrowheads="1"/>
                    </pic:cNvPicPr>
                  </pic:nvPicPr>
                  <pic:blipFill>
                    <a:blip r:embed="rId67"/>
                    <a:srcRect/>
                    <a:stretch>
                      <a:fillRect/>
                    </a:stretch>
                  </pic:blipFill>
                  <pic:spPr>
                    <a:xfrm>
                      <a:off x="0" y="0"/>
                      <a:ext cx="2830830" cy="4044950"/>
                    </a:xfrm>
                    <a:prstGeom prst="rect">
                      <a:avLst/>
                    </a:prstGeom>
                    <a:noFill/>
                    <a:ln w="9525">
                      <a:noFill/>
                      <a:miter lim="800000"/>
                      <a:headEnd/>
                      <a:tailEnd/>
                    </a:ln>
                  </pic:spPr>
                </pic:pic>
              </a:graphicData>
            </a:graphic>
          </wp:inline>
        </w:drawing>
      </w:r>
    </w:p>
    <w:p w14:paraId="5049944B">
      <w:pPr>
        <w:spacing w:before="120" w:after="120"/>
        <w:ind w:firstLine="360"/>
        <w:jc w:val="center"/>
        <w:rPr>
          <w:rFonts w:eastAsia="宋体"/>
          <w:lang w:bidi="ar-SA"/>
        </w:rPr>
      </w:pPr>
      <w:r>
        <w:rPr>
          <w:rFonts w:hint="eastAsia" w:eastAsia="宋体"/>
          <w:lang w:bidi="ar-SA"/>
        </w:rPr>
        <w:t>F</w:t>
      </w:r>
      <w:r>
        <w:rPr>
          <w:rFonts w:eastAsia="宋体"/>
          <w:lang w:bidi="ar-SA"/>
        </w:rPr>
        <w:t>igure 5.9 Slide properties dialog box</w:t>
      </w:r>
    </w:p>
    <w:p w14:paraId="31CADD7C">
      <w:pPr>
        <w:spacing w:before="120" w:after="120"/>
        <w:ind w:firstLine="360"/>
        <w:rPr>
          <w:rFonts w:cs="Times New Roman" w:eastAsiaTheme="minorEastAsia"/>
          <w:szCs w:val="24"/>
          <w:lang w:bidi="ar-SA"/>
        </w:rPr>
      </w:pPr>
      <w:r>
        <w:t>The slide Properties dialog box screen displays the slide ID, slide bar</w:t>
      </w:r>
      <w:r>
        <w:rPr>
          <w:rFonts w:hint="eastAsia" w:eastAsia="宋体"/>
        </w:rPr>
        <w:t xml:space="preserve"> </w:t>
      </w:r>
      <w:r>
        <w:t>code, patient name, case name, mark and other slide properties of the currently selected instrument. A series of dialog box properties help you view or confirm the tasks you are performing.</w:t>
      </w:r>
    </w:p>
    <w:p w14:paraId="4E9FA886">
      <w:pPr>
        <w:pStyle w:val="3"/>
        <w:spacing w:before="120" w:after="120"/>
        <w:ind w:left="240" w:right="120"/>
        <w:rPr>
          <w:rFonts w:eastAsiaTheme="minorEastAsia"/>
        </w:rPr>
      </w:pPr>
      <w:bookmarkStart w:id="113" w:name="_Toc4202"/>
      <w:r>
        <w:rPr>
          <w:rFonts w:hint="eastAsia" w:eastAsiaTheme="minorEastAsia"/>
        </w:rPr>
        <w:t>5</w:t>
      </w:r>
      <w:r>
        <w:rPr>
          <w:rFonts w:eastAsiaTheme="minorEastAsia"/>
        </w:rPr>
        <w:t>.2.2 Display protocol execution steps</w:t>
      </w:r>
      <w:bookmarkEnd w:id="113"/>
    </w:p>
    <w:p w14:paraId="5E110BA6">
      <w:pPr>
        <w:spacing w:before="120" w:after="120"/>
        <w:ind w:firstLine="360"/>
        <w:rPr>
          <w:rFonts w:ascii="宋体" w:hAnsi="宋体" w:eastAsia="宋体"/>
          <w:lang w:bidi="ar-SA"/>
        </w:rPr>
      </w:pPr>
      <w:r>
        <w:rPr>
          <w:rFonts w:eastAsia="宋体"/>
          <w:lang w:bidi="ar-SA"/>
        </w:rPr>
        <w:t xml:space="preserve">To view the progress of a slide run, click the corresponding slide position button near the top of the screen. The information of the reagent run steps of the selected slide is displayed and the temperature, interval time and status of each reagent run step will be displayed. For no slide positions, the radio button is grayed out and cannot be selected. </w:t>
      </w:r>
    </w:p>
    <w:p w14:paraId="4EF8B985">
      <w:pPr>
        <w:spacing w:before="120" w:after="120"/>
        <w:ind w:firstLine="240" w:firstLineChars="100"/>
        <w:rPr>
          <w:rFonts w:ascii="宋体" w:hAnsi="宋体" w:eastAsia="宋体"/>
          <w:lang w:bidi="ar-SA"/>
        </w:rPr>
      </w:pPr>
      <w:r>
        <w:rPr>
          <w:rFonts w:eastAsia="宋体"/>
          <w:lang w:bidi="ar-SA"/>
        </w:rPr>
        <w:t>Figure 5.10 shows the progress of slide reagent steps at position 1 for a given slide tray unit. The status of a step marked with a green tick show "Execution complete", the status of a running step shows "Executing", and the status of a not executed step shows "Waiting".</w:t>
      </w:r>
    </w:p>
    <w:p w14:paraId="36F1F178">
      <w:pPr>
        <w:spacing w:before="120" w:after="120"/>
        <w:ind w:firstLine="360"/>
        <w:jc w:val="center"/>
        <w:rPr>
          <w:rFonts w:eastAsiaTheme="minorEastAsia"/>
        </w:rPr>
      </w:pPr>
      <w:r>
        <w:drawing>
          <wp:inline distT="0" distB="0" distL="0" distR="0">
            <wp:extent cx="2178050" cy="3511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68"/>
                    <a:stretch>
                      <a:fillRect/>
                    </a:stretch>
                  </pic:blipFill>
                  <pic:spPr>
                    <a:xfrm>
                      <a:off x="0" y="0"/>
                      <a:ext cx="2178162" cy="3511730"/>
                    </a:xfrm>
                    <a:prstGeom prst="rect">
                      <a:avLst/>
                    </a:prstGeom>
                  </pic:spPr>
                </pic:pic>
              </a:graphicData>
            </a:graphic>
          </wp:inline>
        </w:drawing>
      </w:r>
    </w:p>
    <w:p w14:paraId="7AC94D60">
      <w:pPr>
        <w:spacing w:before="120" w:after="120"/>
        <w:ind w:firstLine="360"/>
        <w:jc w:val="center"/>
        <w:rPr>
          <w:rFonts w:eastAsiaTheme="minorEastAsia"/>
        </w:rPr>
      </w:pPr>
      <w:r>
        <w:rPr>
          <w:rFonts w:hint="eastAsia" w:eastAsiaTheme="minorEastAsia"/>
        </w:rPr>
        <w:t>F</w:t>
      </w:r>
      <w:r>
        <w:rPr>
          <w:rFonts w:eastAsiaTheme="minorEastAsia"/>
        </w:rPr>
        <w:t>igure 5.10. Example of execution status of a step</w:t>
      </w:r>
    </w:p>
    <w:p w14:paraId="17AA5257">
      <w:pPr>
        <w:spacing w:before="120" w:after="120"/>
        <w:ind w:firstLine="360"/>
        <w:jc w:val="center"/>
        <w:rPr>
          <w:rFonts w:eastAsiaTheme="minorEastAsia"/>
        </w:rPr>
      </w:pPr>
      <w:r>
        <w:rPr>
          <w:rFonts w:eastAsiaTheme="minorEastAsia"/>
        </w:rPr>
        <w:br w:type="page"/>
      </w:r>
      <w:bookmarkStart w:id="114" w:name="_bookmark22"/>
      <w:bookmarkEnd w:id="114"/>
    </w:p>
    <w:p w14:paraId="7C258DD2">
      <w:pPr>
        <w:pStyle w:val="21"/>
        <w:spacing w:before="120" w:after="120"/>
        <w:ind w:firstLine="301"/>
      </w:pPr>
      <w:bookmarkStart w:id="115" w:name="_Toc25820"/>
      <w:r>
        <w:t>6. Slide management</w:t>
      </w:r>
      <w:bookmarkEnd w:id="115"/>
    </w:p>
    <w:p w14:paraId="47BEB6A9">
      <w:pPr>
        <w:spacing w:before="120" w:after="120"/>
        <w:ind w:firstLine="720" w:firstLineChars="300"/>
        <w:rPr>
          <w:rFonts w:ascii="宋体" w:hAnsi="宋体" w:eastAsia="宋体"/>
          <w:lang w:bidi="ar-SA"/>
        </w:rPr>
      </w:pPr>
      <w:r>
        <w:rPr>
          <w:rFonts w:eastAsia="宋体"/>
          <w:lang w:bidi="ar-SA"/>
        </w:rPr>
        <w:t xml:space="preserve">Before using the processing module for staining protocols, cases and slides must be </w:t>
      </w:r>
    </w:p>
    <w:p w14:paraId="7A725785">
      <w:pPr>
        <w:spacing w:before="120" w:after="120"/>
        <w:ind w:firstLine="360"/>
      </w:pPr>
      <w:r>
        <w:rPr>
          <w:rFonts w:eastAsia="宋体"/>
          <w:lang w:bidi="ar-SA"/>
        </w:rPr>
        <w:t>added. The standard workflow includes the following.</w:t>
      </w:r>
      <w:r>
        <w:t xml:space="preserve"> </w:t>
      </w:r>
    </w:p>
    <w:p w14:paraId="0F947943">
      <w:pPr>
        <w:spacing w:before="120" w:after="120"/>
        <w:ind w:firstLine="360"/>
        <w:rPr>
          <w:rFonts w:ascii="宋体" w:hAnsi="宋体" w:eastAsia="宋体"/>
          <w:lang w:bidi="ar-SA"/>
        </w:rPr>
      </w:pPr>
      <w:r>
        <w:rPr>
          <w:rFonts w:eastAsia="宋体"/>
          <w:lang w:bidi="ar-SA"/>
        </w:rPr>
        <w:t xml:space="preserve">The main steps: </w:t>
      </w:r>
    </w:p>
    <w:p w14:paraId="4DFCC134">
      <w:pPr>
        <w:spacing w:before="120" w:after="120"/>
        <w:ind w:firstLine="360"/>
        <w:rPr>
          <w:rFonts w:ascii="宋体" w:hAnsi="宋体" w:eastAsia="宋体"/>
          <w:lang w:bidi="ar-SA"/>
        </w:rPr>
      </w:pPr>
      <w:r>
        <w:rPr>
          <w:rFonts w:eastAsia="宋体"/>
          <w:lang w:bidi="ar-SA"/>
        </w:rPr>
        <w:t xml:space="preserve">1. Preparation of tissue sections on the slides. </w:t>
      </w:r>
    </w:p>
    <w:p w14:paraId="748CB4C4">
      <w:pPr>
        <w:spacing w:before="120" w:after="120"/>
        <w:ind w:firstLine="360"/>
        <w:rPr>
          <w:rFonts w:ascii="宋体" w:hAnsi="宋体" w:eastAsia="宋体"/>
          <w:lang w:bidi="ar-SA"/>
        </w:rPr>
      </w:pPr>
      <w:r>
        <w:rPr>
          <w:rFonts w:eastAsia="宋体"/>
          <w:lang w:bidi="ar-SA"/>
        </w:rPr>
        <w:t xml:space="preserve">2. Create a case for the slide in the system software. </w:t>
      </w:r>
    </w:p>
    <w:p w14:paraId="54FFAAFA">
      <w:pPr>
        <w:spacing w:before="120" w:after="120"/>
        <w:ind w:firstLine="360"/>
        <w:rPr>
          <w:rFonts w:ascii="宋体" w:hAnsi="宋体" w:eastAsia="宋体"/>
          <w:lang w:bidi="ar-SA"/>
        </w:rPr>
      </w:pPr>
      <w:r>
        <w:rPr>
          <w:rFonts w:eastAsia="宋体"/>
          <w:lang w:bidi="ar-SA"/>
        </w:rPr>
        <w:t xml:space="preserve">3. Add or edit doctor details if needed. </w:t>
      </w:r>
    </w:p>
    <w:p w14:paraId="6F4F28B0">
      <w:pPr>
        <w:spacing w:before="120" w:after="120"/>
        <w:ind w:firstLine="360"/>
        <w:rPr>
          <w:rFonts w:ascii="宋体" w:hAnsi="宋体" w:eastAsia="宋体"/>
          <w:lang w:bidi="ar-SA"/>
        </w:rPr>
      </w:pPr>
      <w:r>
        <w:rPr>
          <w:rFonts w:eastAsia="宋体"/>
          <w:lang w:bidi="ar-SA"/>
        </w:rPr>
        <w:t xml:space="preserve">4. Enter slide details. </w:t>
      </w:r>
    </w:p>
    <w:p w14:paraId="4AD8C90B">
      <w:pPr>
        <w:spacing w:before="120" w:after="120"/>
        <w:ind w:firstLine="360"/>
        <w:rPr>
          <w:rFonts w:ascii="宋体" w:hAnsi="宋体" w:eastAsia="宋体"/>
          <w:lang w:bidi="ar-SA"/>
        </w:rPr>
      </w:pPr>
      <w:r>
        <w:rPr>
          <w:rFonts w:eastAsia="宋体"/>
          <w:lang w:bidi="ar-SA"/>
        </w:rPr>
        <w:t xml:space="preserve">5. Create control slides according to the laboratory's standard operating method. </w:t>
      </w:r>
    </w:p>
    <w:p w14:paraId="79A5946B">
      <w:pPr>
        <w:spacing w:before="120" w:after="120"/>
        <w:ind w:firstLine="360"/>
        <w:rPr>
          <w:rFonts w:ascii="宋体" w:hAnsi="宋体" w:eastAsia="宋体"/>
          <w:lang w:bidi="ar-SA"/>
        </w:rPr>
      </w:pPr>
      <w:r>
        <w:rPr>
          <w:rFonts w:eastAsia="宋体"/>
          <w:lang w:bidi="ar-SA"/>
        </w:rPr>
        <w:t xml:space="preserve">6. Print and stick labels on the slides. </w:t>
      </w:r>
    </w:p>
    <w:p w14:paraId="603BBC83">
      <w:pPr>
        <w:spacing w:before="120" w:after="120"/>
        <w:ind w:firstLine="360"/>
        <w:rPr>
          <w:rFonts w:ascii="宋体" w:hAnsi="宋体" w:eastAsia="宋体"/>
          <w:lang w:bidi="ar-SA"/>
        </w:rPr>
      </w:pPr>
      <w:r>
        <w:rPr>
          <w:rFonts w:eastAsia="宋体"/>
          <w:lang w:bidi="ar-SA"/>
        </w:rPr>
        <w:t xml:space="preserve">7. Place the slides and liquid covers in the slide tray and load it into the slide tray unit in the processing module. </w:t>
      </w:r>
    </w:p>
    <w:p w14:paraId="6EBBE04D">
      <w:pPr>
        <w:spacing w:before="120" w:after="120"/>
        <w:ind w:firstLine="360"/>
        <w:rPr>
          <w:rFonts w:ascii="宋体" w:hAnsi="宋体" w:eastAsia="宋体"/>
          <w:lang w:bidi="ar-SA"/>
        </w:rPr>
      </w:pPr>
      <w:r>
        <w:rPr>
          <w:rFonts w:eastAsia="宋体"/>
          <w:lang w:bidi="ar-SA"/>
        </w:rPr>
        <w:t xml:space="preserve">Once slide processing begins, a number of slide reports and running cases can be generated on the Slide History screen. </w:t>
      </w:r>
    </w:p>
    <w:p w14:paraId="3898EDB3">
      <w:pPr>
        <w:spacing w:before="120" w:after="120"/>
        <w:ind w:firstLine="360"/>
        <w:rPr>
          <w:rFonts w:ascii="宋体" w:hAnsi="宋体" w:eastAsia="宋体"/>
          <w:lang w:bidi="ar-SA"/>
        </w:rPr>
      </w:pPr>
      <w:r>
        <w:rPr>
          <w:rFonts w:eastAsia="宋体"/>
          <w:lang w:bidi="ar-SA"/>
        </w:rPr>
        <w:t>If the standard workflows are not right for your lab, there are other workflows you can create to help you manage your daily workload.</w:t>
      </w:r>
      <w:bookmarkStart w:id="116" w:name="_bookmark24"/>
      <w:bookmarkEnd w:id="116"/>
    </w:p>
    <w:p w14:paraId="5DE3AC17">
      <w:pPr>
        <w:spacing w:before="120" w:after="120"/>
        <w:ind w:firstLine="240" w:firstLineChars="100"/>
        <w:rPr>
          <w:rFonts w:ascii="宋体" w:hAnsi="宋体" w:eastAsia="宋体"/>
          <w:lang w:bidi="ar-SA"/>
        </w:rPr>
      </w:pPr>
    </w:p>
    <w:p w14:paraId="024DD3D0">
      <w:pPr>
        <w:pStyle w:val="21"/>
        <w:spacing w:before="120" w:after="120"/>
        <w:ind w:firstLine="301"/>
      </w:pPr>
      <w:bookmarkStart w:id="117" w:name="_Toc10246"/>
      <w:r>
        <w:t>6.1 Slide management screen</w:t>
      </w:r>
      <w:bookmarkEnd w:id="117"/>
    </w:p>
    <w:p w14:paraId="7EC383C9">
      <w:pPr>
        <w:spacing w:before="120" w:after="120"/>
        <w:ind w:firstLine="360"/>
      </w:pPr>
      <w:r>
        <w:t xml:space="preserve">The slide management screen displays cases and slides that have been entered into the system but have not yet been processed. You can create cases and slides in this screen and edit them if necessary. The slide must belong to a case, so you have to create the case first and then the slide. To display the slide setting screen, click Slide settings Icon </w:t>
      </w:r>
      <w:r>
        <w:rPr>
          <w:spacing w:val="-1"/>
          <w:lang w:bidi="ar-SA"/>
        </w:rPr>
        <w:drawing>
          <wp:inline distT="0" distB="0" distL="0" distR="0">
            <wp:extent cx="266700" cy="163195"/>
            <wp:effectExtent l="0" t="0" r="0" b="8255"/>
            <wp:docPr id="214" name="图片 214" descr="C:\Users\Acer\Pictures\360\玻片设置.JPG玻片设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C:\Users\Acer\Pictures\360\玻片设置.JPG玻片设置"/>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76201" cy="169239"/>
                    </a:xfrm>
                    <a:prstGeom prst="rect">
                      <a:avLst/>
                    </a:prstGeom>
                    <a:noFill/>
                    <a:ln>
                      <a:noFill/>
                    </a:ln>
                    <a:effectLst/>
                  </pic:spPr>
                </pic:pic>
              </a:graphicData>
            </a:graphic>
          </wp:inline>
        </w:drawing>
      </w:r>
      <w:r>
        <w:t xml:space="preserve"> .</w:t>
      </w:r>
    </w:p>
    <w:p w14:paraId="2DA3C330">
      <w:pPr>
        <w:spacing w:before="120" w:after="120"/>
        <w:ind w:firstLine="360"/>
        <w:jc w:val="center"/>
        <w:rPr>
          <w:rFonts w:cs="Times New Roman"/>
          <w:sz w:val="21"/>
        </w:rPr>
      </w:pPr>
      <w:r>
        <w:drawing>
          <wp:inline distT="0" distB="0" distL="0" distR="0">
            <wp:extent cx="5030470" cy="3119755"/>
            <wp:effectExtent l="0" t="0" r="0" b="444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70"/>
                    <a:stretch>
                      <a:fillRect/>
                    </a:stretch>
                  </pic:blipFill>
                  <pic:spPr>
                    <a:xfrm>
                      <a:off x="0" y="0"/>
                      <a:ext cx="5051642" cy="3133097"/>
                    </a:xfrm>
                    <a:prstGeom prst="rect">
                      <a:avLst/>
                    </a:prstGeom>
                  </pic:spPr>
                </pic:pic>
              </a:graphicData>
            </a:graphic>
          </wp:inline>
        </w:drawing>
      </w:r>
    </w:p>
    <w:p w14:paraId="7E83DB14">
      <w:pPr>
        <w:spacing w:before="120" w:after="120"/>
        <w:ind w:firstLine="360"/>
        <w:jc w:val="center"/>
        <w:rPr>
          <w:rFonts w:eastAsiaTheme="minorEastAsia"/>
        </w:rPr>
      </w:pPr>
      <w:r>
        <w:t>Figure 6.1 Slide management screen</w:t>
      </w:r>
    </w:p>
    <w:p w14:paraId="23789BE2">
      <w:pPr>
        <w:spacing w:before="120" w:after="120"/>
        <w:ind w:firstLine="360"/>
      </w:pPr>
      <w:bookmarkStart w:id="118" w:name="_bookmark25"/>
      <w:bookmarkEnd w:id="118"/>
      <w:r>
        <w:t>Figure 6.1 shows the slide management interface. The left</w:t>
      </w:r>
      <w:r>
        <w:rPr>
          <w:rFonts w:hint="eastAsia"/>
        </w:rPr>
        <w:t xml:space="preserve"> part</w:t>
      </w:r>
      <w:r>
        <w:t xml:space="preserve"> of the screen contains </w:t>
      </w:r>
      <w:r>
        <w:rPr>
          <w:rFonts w:hint="eastAsia"/>
        </w:rPr>
        <w:t>cases operation and the list</w:t>
      </w:r>
      <w:r>
        <w:t xml:space="preserve">s for cases, and the right side contains </w:t>
      </w:r>
      <w:r>
        <w:rPr>
          <w:rFonts w:hint="eastAsia"/>
        </w:rPr>
        <w:t>slide operation and slides list of the selected case</w:t>
      </w:r>
      <w:r>
        <w:t>.</w:t>
      </w:r>
    </w:p>
    <w:p w14:paraId="6500EC44">
      <w:pPr>
        <w:pStyle w:val="21"/>
        <w:spacing w:before="120" w:after="120"/>
        <w:ind w:firstLine="301"/>
      </w:pPr>
      <w:bookmarkStart w:id="119" w:name="_bookmark26"/>
      <w:bookmarkEnd w:id="119"/>
      <w:bookmarkStart w:id="120" w:name="_Toc8118"/>
      <w:r>
        <w:t>6.2 Use of control tissue</w:t>
      </w:r>
      <w:bookmarkEnd w:id="120"/>
    </w:p>
    <w:p w14:paraId="6F74CB43">
      <w:pPr>
        <w:spacing w:before="120" w:after="120"/>
        <w:ind w:firstLine="360"/>
      </w:pPr>
      <w:r>
        <w:t xml:space="preserve">It is suggested that the control should be used as a routine item of the system. Some diagnostic systems include their own control slides, but the system specification may still recommend additional internal controls. Please remember: control is the inspection of the whole process. To test the performance of the system as completely as possible, it is strongly recommended that appropriate patient and control tissues be placed on the same slide. Although it is strongly recommended that the control and test tissues be placed on the same slide, the software also allows the slide to contain only the control and reagent controls. Be sure to carefully mark the slide with control tissue only to avoid mix-ups with the patient's test </w:t>
      </w:r>
      <w:r>
        <w:rPr>
          <w:rFonts w:hint="eastAsia"/>
        </w:rPr>
        <w:t>slides.</w:t>
      </w:r>
    </w:p>
    <w:p w14:paraId="6EA6AC05">
      <w:pPr>
        <w:pStyle w:val="21"/>
        <w:spacing w:before="120" w:after="120"/>
        <w:ind w:firstLine="301"/>
      </w:pPr>
      <w:bookmarkStart w:id="121" w:name="_Toc11533"/>
      <w:r>
        <w:t>6.3 Create case</w:t>
      </w:r>
      <w:bookmarkEnd w:id="121"/>
    </w:p>
    <w:p w14:paraId="0B221E33">
      <w:pPr>
        <w:spacing w:before="120" w:after="120"/>
        <w:ind w:firstLine="360"/>
      </w:pPr>
    </w:p>
    <w:p w14:paraId="36ED5109">
      <w:pPr>
        <w:spacing w:before="120" w:after="120"/>
        <w:ind w:firstLine="360"/>
      </w:pPr>
      <w:r>
        <w:t>This section describes the functions for setting up cases on the left side of slide setup screen. Detailed operations, such as to add, edit and delete, are given in following descriptive section.</w:t>
      </w:r>
    </w:p>
    <w:p w14:paraId="494A9D30">
      <w:pPr>
        <w:spacing w:before="120" w:after="120"/>
        <w:ind w:firstLine="360"/>
      </w:pPr>
      <w:r>
        <w:t>The following chapters include:</w:t>
      </w:r>
    </w:p>
    <w:p w14:paraId="4E7D08E3">
      <w:pPr>
        <w:spacing w:before="120" w:after="120"/>
        <w:ind w:firstLine="360"/>
      </w:pPr>
      <w:r>
        <w:t>6.3.1 Case control</w:t>
      </w:r>
      <w:r>
        <w:rPr>
          <w:rFonts w:hint="eastAsia"/>
        </w:rPr>
        <w:t>s</w:t>
      </w:r>
      <w:r>
        <w:t xml:space="preserve"> and active case information</w:t>
      </w:r>
    </w:p>
    <w:p w14:paraId="2DCACD20">
      <w:pPr>
        <w:spacing w:before="120" w:after="120"/>
        <w:ind w:firstLine="360"/>
      </w:pPr>
      <w:r>
        <w:t>6.3.2 Case identification</w:t>
      </w:r>
    </w:p>
    <w:p w14:paraId="582C043D">
      <w:pPr>
        <w:spacing w:before="120" w:after="120"/>
        <w:ind w:firstLine="360"/>
      </w:pPr>
      <w:r>
        <w:t>6.3.3 Add</w:t>
      </w:r>
      <w:r>
        <w:rPr>
          <w:rFonts w:hint="eastAsia"/>
        </w:rPr>
        <w:t xml:space="preserve"> a </w:t>
      </w:r>
      <w:r>
        <w:t>case</w:t>
      </w:r>
    </w:p>
    <w:p w14:paraId="2BAB7A2B">
      <w:pPr>
        <w:spacing w:before="120" w:after="120"/>
        <w:ind w:firstLine="360"/>
      </w:pPr>
      <w:r>
        <w:t>6.3.4 Case duplication</w:t>
      </w:r>
    </w:p>
    <w:p w14:paraId="6C7A8D93">
      <w:pPr>
        <w:spacing w:before="120" w:after="120"/>
        <w:ind w:firstLine="360"/>
      </w:pPr>
      <w:r>
        <w:t>6.3.5 Edit</w:t>
      </w:r>
      <w:r>
        <w:rPr>
          <w:rFonts w:hint="eastAsia"/>
        </w:rPr>
        <w:t xml:space="preserve"> a</w:t>
      </w:r>
      <w:r>
        <w:t xml:space="preserve"> case</w:t>
      </w:r>
    </w:p>
    <w:p w14:paraId="349624F5">
      <w:pPr>
        <w:spacing w:before="120" w:after="120"/>
        <w:ind w:firstLine="360"/>
      </w:pPr>
      <w:r>
        <w:t xml:space="preserve">6.3.6 </w:t>
      </w:r>
      <w:r>
        <w:rPr>
          <w:rFonts w:hint="eastAsia"/>
        </w:rPr>
        <w:t>Copy a</w:t>
      </w:r>
      <w:r>
        <w:t xml:space="preserve"> case</w:t>
      </w:r>
    </w:p>
    <w:p w14:paraId="7F149BD9">
      <w:pPr>
        <w:spacing w:before="120" w:after="120"/>
        <w:ind w:firstLine="360"/>
      </w:pPr>
      <w:r>
        <w:t xml:space="preserve">6.3.7 </w:t>
      </w:r>
      <w:r>
        <w:rPr>
          <w:rFonts w:hint="eastAsia"/>
        </w:rPr>
        <w:t>C</w:t>
      </w:r>
      <w:r>
        <w:t>ase report</w:t>
      </w:r>
    </w:p>
    <w:p w14:paraId="54ABD3A9">
      <w:pPr>
        <w:pStyle w:val="3"/>
        <w:spacing w:before="120" w:after="120"/>
        <w:ind w:left="240" w:right="120"/>
      </w:pPr>
      <w:bookmarkStart w:id="122" w:name="_Toc16384"/>
      <w:r>
        <w:t>6.3.1 Case control and active case information</w:t>
      </w:r>
      <w:bookmarkEnd w:id="122"/>
    </w:p>
    <w:p w14:paraId="5EE3CFBC">
      <w:pPr>
        <w:spacing w:before="120" w:after="120"/>
        <w:ind w:firstLine="360"/>
        <w:rPr>
          <w:rFonts w:eastAsiaTheme="minorEastAsia"/>
        </w:rPr>
      </w:pPr>
    </w:p>
    <w:p w14:paraId="64A55B3A">
      <w:pPr>
        <w:spacing w:before="120" w:after="120"/>
        <w:ind w:firstLine="360"/>
      </w:pPr>
      <w:r>
        <w:t>Click “Add case” to add the details of the new case.</w:t>
      </w:r>
      <w:r>
        <w:rPr>
          <w:rFonts w:hint="eastAsia" w:eastAsiaTheme="minorEastAsia"/>
        </w:rPr>
        <w:t xml:space="preserve"> </w:t>
      </w:r>
      <w:r>
        <w:t>6.3.3 “Add case” explains this process.</w:t>
      </w:r>
    </w:p>
    <w:p w14:paraId="36A9AA8B">
      <w:pPr>
        <w:spacing w:before="120" w:after="120"/>
        <w:ind w:firstLine="360"/>
      </w:pPr>
      <w:r>
        <w:t>Click “Edit case” to edit the details of an existing case.</w:t>
      </w:r>
      <w:r>
        <w:rPr>
          <w:rFonts w:hint="eastAsia" w:eastAsiaTheme="minorEastAsia"/>
        </w:rPr>
        <w:t xml:space="preserve"> </w:t>
      </w:r>
      <w:r>
        <w:t>6.3.5 “Edit case” explains this process.</w:t>
      </w:r>
    </w:p>
    <w:p w14:paraId="2600749C">
      <w:pPr>
        <w:spacing w:before="120" w:after="120"/>
        <w:ind w:firstLine="360"/>
      </w:pPr>
      <w:r>
        <w:t>Click “Delete case” to delete the existing case.</w:t>
      </w:r>
      <w:r>
        <w:rPr>
          <w:rFonts w:hint="eastAsia" w:eastAsiaTheme="minorEastAsia"/>
        </w:rPr>
        <w:t xml:space="preserve"> </w:t>
      </w:r>
      <w:r>
        <w:t>6.3.6 “Delete case” explains how to delete case.</w:t>
      </w:r>
    </w:p>
    <w:p w14:paraId="7A863D8A">
      <w:pPr>
        <w:spacing w:before="120" w:after="120"/>
        <w:ind w:firstLine="360"/>
      </w:pPr>
      <w:r>
        <w:t>Click “</w:t>
      </w:r>
      <w:r>
        <w:rPr>
          <w:rFonts w:hint="eastAsia"/>
        </w:rPr>
        <w:t>Copy</w:t>
      </w:r>
      <w:r>
        <w:t xml:space="preserve"> case” to add a case and its duplication.</w:t>
      </w:r>
      <w:r>
        <w:rPr>
          <w:rFonts w:hint="eastAsia" w:eastAsiaTheme="minorEastAsia"/>
        </w:rPr>
        <w:t xml:space="preserve"> </w:t>
      </w:r>
      <w:r>
        <w:t>6.3.7 “</w:t>
      </w:r>
      <w:r>
        <w:rPr>
          <w:rFonts w:hint="eastAsia"/>
        </w:rPr>
        <w:t>Copy</w:t>
      </w:r>
      <w:r>
        <w:t xml:space="preserve"> case” explain how to </w:t>
      </w:r>
      <w:r>
        <w:rPr>
          <w:rFonts w:hint="eastAsia"/>
        </w:rPr>
        <w:t>copy</w:t>
      </w:r>
      <w:r>
        <w:t xml:space="preserve"> case.</w:t>
      </w:r>
    </w:p>
    <w:p w14:paraId="0AF3D22B">
      <w:pPr>
        <w:spacing w:before="120" w:after="120"/>
        <w:ind w:firstLine="360"/>
      </w:pPr>
      <w:r>
        <w:t>Right click the case and you can also find the “Edit”, “Delete” and “</w:t>
      </w:r>
      <w:r>
        <w:rPr>
          <w:rFonts w:hint="eastAsia"/>
        </w:rPr>
        <w:t>Copy</w:t>
      </w:r>
      <w:r>
        <w:t>” commands in the pop-up menu.</w:t>
      </w:r>
    </w:p>
    <w:p w14:paraId="46D278FD">
      <w:pPr>
        <w:spacing w:before="120" w:after="120"/>
        <w:ind w:firstLine="360"/>
      </w:pPr>
      <w:r>
        <w:t>Click “Case report” (below the case list) to view the report of the selected case (see 6.3.8 case report).</w:t>
      </w:r>
    </w:p>
    <w:p w14:paraId="0A08D613">
      <w:pPr>
        <w:spacing w:before="120" w:after="120"/>
        <w:ind w:firstLine="360"/>
      </w:pPr>
      <w:r>
        <w:t>The table below displays the following information for the active case:</w:t>
      </w:r>
    </w:p>
    <w:p w14:paraId="100949DB">
      <w:pPr>
        <w:pStyle w:val="8"/>
        <w:spacing w:before="120" w:after="120"/>
        <w:ind w:firstLine="360"/>
      </w:pPr>
      <w:r>
        <w:rPr>
          <w:lang w:bidi="ar-SA"/>
        </w:rPr>
        <mc:AlternateContent>
          <mc:Choice Requires="wps">
            <w:drawing>
              <wp:anchor distT="0" distB="0" distL="114300" distR="114300" simplePos="0" relativeHeight="251663360" behindDoc="0" locked="0" layoutInCell="1" allowOverlap="1">
                <wp:simplePos x="0" y="0"/>
                <wp:positionH relativeFrom="page">
                  <wp:posOffset>1018540</wp:posOffset>
                </wp:positionH>
                <wp:positionV relativeFrom="paragraph">
                  <wp:posOffset>85090</wp:posOffset>
                </wp:positionV>
                <wp:extent cx="5606415" cy="2889250"/>
                <wp:effectExtent l="0" t="0" r="0" b="0"/>
                <wp:wrapNone/>
                <wp:docPr id="106" name="文本框 18"/>
                <wp:cNvGraphicFramePr/>
                <a:graphic xmlns:a="http://schemas.openxmlformats.org/drawingml/2006/main">
                  <a:graphicData uri="http://schemas.microsoft.com/office/word/2010/wordprocessingShape">
                    <wps:wsp>
                      <wps:cNvSpPr txBox="1"/>
                      <wps:spPr>
                        <a:xfrm>
                          <a:off x="0" y="0"/>
                          <a:ext cx="5606415" cy="2127885"/>
                        </a:xfrm>
                        <a:prstGeom prst="rect">
                          <a:avLst/>
                        </a:prstGeom>
                        <a:noFill/>
                        <a:ln>
                          <a:noFill/>
                        </a:ln>
                        <a:effectLst/>
                      </wps:spPr>
                      <wps:txbx>
                        <w:txbxContent>
                          <w:tbl>
                            <w:tblPr>
                              <w:tblStyle w:val="22"/>
                              <w:tblW w:w="8786" w:type="dxa"/>
                              <w:tblInd w:w="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90"/>
                              <w:gridCol w:w="7396"/>
                            </w:tblGrid>
                            <w:tr w14:paraId="662E6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88" w:hRule="atLeast"/>
                              </w:trPr>
                              <w:tc>
                                <w:tcPr>
                                  <w:tcW w:w="1390" w:type="dxa"/>
                                  <w:tcBorders>
                                    <w:left w:val="nil"/>
                                  </w:tcBorders>
                                </w:tcPr>
                                <w:p w14:paraId="0A533668">
                                  <w:pPr>
                                    <w:pStyle w:val="29"/>
                                    <w:spacing w:before="120" w:after="120"/>
                                    <w:ind w:firstLine="0" w:firstLineChars="0"/>
                                    <w:rPr>
                                      <w:rFonts w:eastAsia="Calibri"/>
                                      <w:b/>
                                      <w:bCs/>
                                      <w:sz w:val="21"/>
                                      <w:szCs w:val="21"/>
                                    </w:rPr>
                                  </w:pPr>
                                  <w:r>
                                    <w:rPr>
                                      <w:b/>
                                      <w:bCs/>
                                      <w:sz w:val="21"/>
                                      <w:szCs w:val="21"/>
                                    </w:rPr>
                                    <w:t xml:space="preserve">Case </w:t>
                                  </w:r>
                                  <w:r>
                                    <w:rPr>
                                      <w:rFonts w:eastAsia="Calibri"/>
                                      <w:b/>
                                      <w:bCs/>
                                      <w:sz w:val="21"/>
                                      <w:szCs w:val="21"/>
                                    </w:rPr>
                                    <w:t>ID</w:t>
                                  </w:r>
                                </w:p>
                              </w:tc>
                              <w:tc>
                                <w:tcPr>
                                  <w:tcW w:w="7396" w:type="dxa"/>
                                  <w:tcBorders>
                                    <w:right w:val="nil"/>
                                  </w:tcBorders>
                                </w:tcPr>
                                <w:p w14:paraId="355AEA41">
                                  <w:pPr>
                                    <w:pStyle w:val="29"/>
                                    <w:spacing w:before="120" w:after="120" w:line="240" w:lineRule="auto"/>
                                    <w:ind w:firstLine="105" w:firstLineChars="50"/>
                                    <w:rPr>
                                      <w:rFonts w:eastAsiaTheme="minorEastAsia"/>
                                      <w:sz w:val="21"/>
                                      <w:szCs w:val="21"/>
                                    </w:rPr>
                                  </w:pPr>
                                  <w:r>
                                    <w:rPr>
                                      <w:sz w:val="21"/>
                                      <w:szCs w:val="21"/>
                                    </w:rPr>
                                    <w:t>Case identification. It can be any alphanumeric character.</w:t>
                                  </w:r>
                                </w:p>
                                <w:p w14:paraId="7BD99B79">
                                  <w:pPr>
                                    <w:pStyle w:val="29"/>
                                    <w:spacing w:before="120" w:after="120" w:line="240" w:lineRule="auto"/>
                                    <w:ind w:firstLine="105" w:firstLineChars="50"/>
                                    <w:rPr>
                                      <w:rFonts w:eastAsiaTheme="minorEastAsia"/>
                                      <w:sz w:val="21"/>
                                      <w:szCs w:val="21"/>
                                    </w:rPr>
                                  </w:pPr>
                                  <w:r>
                                    <w:rPr>
                                      <w:sz w:val="21"/>
                                      <w:szCs w:val="21"/>
                                    </w:rPr>
                                    <w:t>Since this field can contain letters and numbers, clicking on the Case ID column heading of the table sorts the field as text - identifiers starting with "10" will precede those starting with "2".</w:t>
                                  </w:r>
                                </w:p>
                              </w:tc>
                            </w:tr>
                            <w:tr w14:paraId="337563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390" w:type="dxa"/>
                                  <w:tcBorders>
                                    <w:left w:val="nil"/>
                                  </w:tcBorders>
                                </w:tcPr>
                                <w:p w14:paraId="1CF1D814">
                                  <w:pPr>
                                    <w:pStyle w:val="29"/>
                                    <w:spacing w:before="120" w:after="120"/>
                                    <w:ind w:firstLine="0" w:firstLineChars="0"/>
                                    <w:rPr>
                                      <w:b/>
                                      <w:bCs/>
                                      <w:sz w:val="21"/>
                                      <w:szCs w:val="21"/>
                                    </w:rPr>
                                  </w:pPr>
                                  <w:r>
                                    <w:rPr>
                                      <w:b/>
                                      <w:bCs/>
                                      <w:sz w:val="21"/>
                                      <w:szCs w:val="21"/>
                                    </w:rPr>
                                    <w:t>Patient name</w:t>
                                  </w:r>
                                </w:p>
                              </w:tc>
                              <w:tc>
                                <w:tcPr>
                                  <w:tcW w:w="7396" w:type="dxa"/>
                                  <w:tcBorders>
                                    <w:right w:val="nil"/>
                                  </w:tcBorders>
                                </w:tcPr>
                                <w:p w14:paraId="04FB3037">
                                  <w:pPr>
                                    <w:pStyle w:val="29"/>
                                    <w:spacing w:before="120" w:after="120"/>
                                    <w:ind w:firstLine="130" w:firstLineChars="62"/>
                                    <w:rPr>
                                      <w:sz w:val="21"/>
                                      <w:szCs w:val="21"/>
                                    </w:rPr>
                                  </w:pPr>
                                  <w:r>
                                    <w:rPr>
                                      <w:sz w:val="21"/>
                                      <w:szCs w:val="21"/>
                                    </w:rPr>
                                    <w:t>Identification of patients</w:t>
                                  </w:r>
                                </w:p>
                              </w:tc>
                            </w:tr>
                            <w:tr w14:paraId="2A320F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1390" w:type="dxa"/>
                                  <w:tcBorders>
                                    <w:left w:val="nil"/>
                                  </w:tcBorders>
                                </w:tcPr>
                                <w:p w14:paraId="396D9413">
                                  <w:pPr>
                                    <w:pStyle w:val="29"/>
                                    <w:spacing w:before="120" w:after="120"/>
                                    <w:ind w:firstLine="0" w:firstLineChars="0"/>
                                    <w:rPr>
                                      <w:b/>
                                      <w:bCs/>
                                      <w:sz w:val="21"/>
                                      <w:szCs w:val="21"/>
                                    </w:rPr>
                                  </w:pPr>
                                  <w:r>
                                    <w:rPr>
                                      <w:b/>
                                      <w:bCs/>
                                      <w:sz w:val="21"/>
                                      <w:szCs w:val="21"/>
                                    </w:rPr>
                                    <w:t xml:space="preserve">Doctor name </w:t>
                                  </w:r>
                                </w:p>
                              </w:tc>
                              <w:tc>
                                <w:tcPr>
                                  <w:tcW w:w="7396" w:type="dxa"/>
                                  <w:tcBorders>
                                    <w:right w:val="nil"/>
                                  </w:tcBorders>
                                </w:tcPr>
                                <w:p w14:paraId="3BD6601D">
                                  <w:pPr>
                                    <w:pStyle w:val="29"/>
                                    <w:spacing w:before="120" w:after="120"/>
                                    <w:ind w:firstLine="130" w:firstLineChars="62"/>
                                    <w:rPr>
                                      <w:sz w:val="21"/>
                                      <w:szCs w:val="21"/>
                                    </w:rPr>
                                  </w:pPr>
                                  <w:r>
                                    <w:rPr>
                                      <w:sz w:val="21"/>
                                      <w:szCs w:val="21"/>
                                    </w:rPr>
                                    <w:t>The name of the doctor or pathologist in charge of the patient.</w:t>
                                  </w:r>
                                </w:p>
                              </w:tc>
                            </w:tr>
                            <w:tr w14:paraId="7933A0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5" w:hRule="atLeast"/>
                              </w:trPr>
                              <w:tc>
                                <w:tcPr>
                                  <w:tcW w:w="1390" w:type="dxa"/>
                                  <w:tcBorders>
                                    <w:left w:val="nil"/>
                                  </w:tcBorders>
                                </w:tcPr>
                                <w:p w14:paraId="5D932312">
                                  <w:pPr>
                                    <w:pStyle w:val="29"/>
                                    <w:spacing w:before="120" w:after="120"/>
                                    <w:ind w:firstLine="0" w:firstLineChars="0"/>
                                    <w:rPr>
                                      <w:b/>
                                      <w:bCs/>
                                      <w:sz w:val="21"/>
                                      <w:szCs w:val="21"/>
                                    </w:rPr>
                                  </w:pPr>
                                  <w:r>
                                    <w:rPr>
                                      <w:b/>
                                      <w:bCs/>
                                      <w:sz w:val="21"/>
                                      <w:szCs w:val="21"/>
                                    </w:rPr>
                                    <w:t>Number of slides</w:t>
                                  </w:r>
                                </w:p>
                              </w:tc>
                              <w:tc>
                                <w:tcPr>
                                  <w:tcW w:w="7396" w:type="dxa"/>
                                  <w:tcBorders>
                                    <w:right w:val="nil"/>
                                  </w:tcBorders>
                                </w:tcPr>
                                <w:p w14:paraId="70B56013">
                                  <w:pPr>
                                    <w:pStyle w:val="29"/>
                                    <w:spacing w:before="120" w:after="120"/>
                                    <w:ind w:firstLine="105" w:firstLineChars="50"/>
                                    <w:rPr>
                                      <w:sz w:val="21"/>
                                      <w:szCs w:val="21"/>
                                    </w:rPr>
                                  </w:pPr>
                                  <w:r>
                                    <w:rPr>
                                      <w:sz w:val="21"/>
                                      <w:szCs w:val="21"/>
                                    </w:rPr>
                                    <w:t xml:space="preserve">The number of untreated slides set for the selected case. When the slide </w:t>
                                  </w:r>
                                  <w:r>
                                    <w:rPr>
                                      <w:rFonts w:hint="eastAsia"/>
                                      <w:sz w:val="21"/>
                                      <w:szCs w:val="21"/>
                                    </w:rPr>
                                    <w:t>staining</w:t>
                                  </w:r>
                                  <w:r>
                                    <w:rPr>
                                      <w:sz w:val="21"/>
                                      <w:szCs w:val="21"/>
                                    </w:rPr>
                                    <w:t xml:space="preserve"> process is started, the slide is moved from the slide setting screen to the slide history screen, and the number is updated accordingly.</w:t>
                                  </w:r>
                                </w:p>
                              </w:tc>
                            </w:tr>
                          </w:tbl>
                          <w:p w14:paraId="4C9C7D3C">
                            <w:pPr>
                              <w:pStyle w:val="8"/>
                              <w:spacing w:before="120" w:after="120"/>
                              <w:ind w:firstLine="360"/>
                            </w:pPr>
                          </w:p>
                        </w:txbxContent>
                      </wps:txbx>
                      <wps:bodyPr lIns="0" tIns="0" rIns="0" bIns="0" upright="1"/>
                    </wps:wsp>
                  </a:graphicData>
                </a:graphic>
              </wp:anchor>
            </w:drawing>
          </mc:Choice>
          <mc:Fallback>
            <w:pict>
              <v:shape id="文本框 18" o:spid="_x0000_s1026" o:spt="202" type="#_x0000_t202" style="position:absolute;left:0pt;margin-left:80.2pt;margin-top:6.7pt;height:227.5pt;width:441.45pt;mso-position-horizontal-relative:page;z-index:251663360;mso-width-relative:page;mso-height-relative:page;" filled="f" stroked="f" coordsize="21600,21600" o:gfxdata="UEsDBAoAAAAAAIdO4kAAAAAAAAAAAAAAAAAEAAAAZHJzL1BLAwQUAAAACACHTuJAwSkbTdkAAAAL&#10;AQAADwAAAGRycy9kb3ducmV2LnhtbE2PzU7DMBCE70i8g7WVuFG7JIpKGqdCCE5IiDQcODrJNrEa&#10;r0Ps/vD2bE9w2h3NaPbbYntxozjhHKwnDaulAoHU+s5Sr+Gzfr1fgwjRUGdGT6jhBwNsy9ubwuSd&#10;P1OFp13sBZdQyI2GIcYplzK0AzoTln5CYm/vZ2ciy7mX3WzOXO5G+aBUJp2xxBcGM+HzgO1hd3Qa&#10;nr6oerHf781Hta9sXT8qessOWt8tVmoDIuIl/oXhis/oUDJT44/UBTGyzlTKUV4SnteASpMERKMh&#10;zdYpyLKQ/38ofwFQSwMEFAAAAAgAh07iQD6Py5LCAQAAhAMAAA4AAABkcnMvZTJvRG9jLnhtbK1T&#10;S27bMBDdF8gdCO5jSkbtGoLlAIWRIEDRFkhzAJoiLQL8gaQt+QLtDbrqpvuey+fokJLcNNlkkQ01&#10;nBm+mfdmtL7ptUJH7oO0psblrMCIG2YbafY1fvx2e73CKERqGqqs4TU+8YBvNlfv1p2r+Ny2VjXc&#10;IwAxoepcjdsYXUVIYC3XNMys4waCwnpNI1z9njSedoCuFZkXxZJ01jfOW8ZDAO92COIR0b8G0Aoh&#10;Gd9adtDcxAHVc0UjUAqtdAFvcrdCcBa/CBF4RKrGwDTmE4qAvUsn2axptffUtZKNLdDXtPCMk6bS&#10;QNEL1JZGig5evoDSknkbrIgzZjUZiGRFgEVZPNPmoaWOZy4gdXAX0cPbwbLPx68eyQY2oVhiZKiG&#10;kZ9//jj/+nP+/R2Vq6RQ50IFiQ8OUmP/0faQPfkDOBPxXnidvkAJQRz0PV305X1EDJyLZbF8Xy4w&#10;YhCbl/MPq9Ui4ZB/z50P8Y5bjZJRYw8DzLrS46cQh9QpJVUz9lYqlYeozH8OwBw8PG/B+DoxGTpO&#10;Vux3/UhvZ5sTsFP3BsRNizIZfjJ2k3FwXu5baC5rQBIQDCezGBcpTf/pHeynP8/m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EpG03ZAAAACwEAAA8AAAAAAAAAAQAgAAAAIgAAAGRycy9kb3ducmV2&#10;LnhtbFBLAQIUABQAAAAIAIdO4kA+j8uSwgEAAIQDAAAOAAAAAAAAAAEAIAAAACgBAABkcnMvZTJv&#10;RG9jLnhtbFBLBQYAAAAABgAGAFkBAABcBQAAAAA=&#10;">
                <v:fill on="f" focussize="0,0"/>
                <v:stroke on="f"/>
                <v:imagedata o:title=""/>
                <o:lock v:ext="edit" aspectratio="f"/>
                <v:textbox inset="0mm,0mm,0mm,0mm">
                  <w:txbxContent>
                    <w:tbl>
                      <w:tblPr>
                        <w:tblStyle w:val="22"/>
                        <w:tblW w:w="8786" w:type="dxa"/>
                        <w:tblInd w:w="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90"/>
                        <w:gridCol w:w="7396"/>
                      </w:tblGrid>
                      <w:tr w14:paraId="662E6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88" w:hRule="atLeast"/>
                        </w:trPr>
                        <w:tc>
                          <w:tcPr>
                            <w:tcW w:w="1390" w:type="dxa"/>
                            <w:tcBorders>
                              <w:left w:val="nil"/>
                            </w:tcBorders>
                          </w:tcPr>
                          <w:p w14:paraId="0A533668">
                            <w:pPr>
                              <w:pStyle w:val="29"/>
                              <w:spacing w:before="120" w:after="120"/>
                              <w:ind w:firstLine="0" w:firstLineChars="0"/>
                              <w:rPr>
                                <w:rFonts w:eastAsia="Calibri"/>
                                <w:b/>
                                <w:bCs/>
                                <w:sz w:val="21"/>
                                <w:szCs w:val="21"/>
                              </w:rPr>
                            </w:pPr>
                            <w:r>
                              <w:rPr>
                                <w:b/>
                                <w:bCs/>
                                <w:sz w:val="21"/>
                                <w:szCs w:val="21"/>
                              </w:rPr>
                              <w:t xml:space="preserve">Case </w:t>
                            </w:r>
                            <w:r>
                              <w:rPr>
                                <w:rFonts w:eastAsia="Calibri"/>
                                <w:b/>
                                <w:bCs/>
                                <w:sz w:val="21"/>
                                <w:szCs w:val="21"/>
                              </w:rPr>
                              <w:t>ID</w:t>
                            </w:r>
                          </w:p>
                        </w:tc>
                        <w:tc>
                          <w:tcPr>
                            <w:tcW w:w="7396" w:type="dxa"/>
                            <w:tcBorders>
                              <w:right w:val="nil"/>
                            </w:tcBorders>
                          </w:tcPr>
                          <w:p w14:paraId="355AEA41">
                            <w:pPr>
                              <w:pStyle w:val="29"/>
                              <w:spacing w:before="120" w:after="120" w:line="240" w:lineRule="auto"/>
                              <w:ind w:firstLine="105" w:firstLineChars="50"/>
                              <w:rPr>
                                <w:rFonts w:eastAsiaTheme="minorEastAsia"/>
                                <w:sz w:val="21"/>
                                <w:szCs w:val="21"/>
                              </w:rPr>
                            </w:pPr>
                            <w:r>
                              <w:rPr>
                                <w:sz w:val="21"/>
                                <w:szCs w:val="21"/>
                              </w:rPr>
                              <w:t>Case identification. It can be any alphanumeric character.</w:t>
                            </w:r>
                          </w:p>
                          <w:p w14:paraId="7BD99B79">
                            <w:pPr>
                              <w:pStyle w:val="29"/>
                              <w:spacing w:before="120" w:after="120" w:line="240" w:lineRule="auto"/>
                              <w:ind w:firstLine="105" w:firstLineChars="50"/>
                              <w:rPr>
                                <w:rFonts w:eastAsiaTheme="minorEastAsia"/>
                                <w:sz w:val="21"/>
                                <w:szCs w:val="21"/>
                              </w:rPr>
                            </w:pPr>
                            <w:r>
                              <w:rPr>
                                <w:sz w:val="21"/>
                                <w:szCs w:val="21"/>
                              </w:rPr>
                              <w:t>Since this field can contain letters and numbers, clicking on the Case ID column heading of the table sorts the field as text - identifiers starting with "10" will precede those starting with "2".</w:t>
                            </w:r>
                          </w:p>
                        </w:tc>
                      </w:tr>
                      <w:tr w14:paraId="337563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390" w:type="dxa"/>
                            <w:tcBorders>
                              <w:left w:val="nil"/>
                            </w:tcBorders>
                          </w:tcPr>
                          <w:p w14:paraId="1CF1D814">
                            <w:pPr>
                              <w:pStyle w:val="29"/>
                              <w:spacing w:before="120" w:after="120"/>
                              <w:ind w:firstLine="0" w:firstLineChars="0"/>
                              <w:rPr>
                                <w:b/>
                                <w:bCs/>
                                <w:sz w:val="21"/>
                                <w:szCs w:val="21"/>
                              </w:rPr>
                            </w:pPr>
                            <w:r>
                              <w:rPr>
                                <w:b/>
                                <w:bCs/>
                                <w:sz w:val="21"/>
                                <w:szCs w:val="21"/>
                              </w:rPr>
                              <w:t>Patient name</w:t>
                            </w:r>
                          </w:p>
                        </w:tc>
                        <w:tc>
                          <w:tcPr>
                            <w:tcW w:w="7396" w:type="dxa"/>
                            <w:tcBorders>
                              <w:right w:val="nil"/>
                            </w:tcBorders>
                          </w:tcPr>
                          <w:p w14:paraId="04FB3037">
                            <w:pPr>
                              <w:pStyle w:val="29"/>
                              <w:spacing w:before="120" w:after="120"/>
                              <w:ind w:firstLine="130" w:firstLineChars="62"/>
                              <w:rPr>
                                <w:sz w:val="21"/>
                                <w:szCs w:val="21"/>
                              </w:rPr>
                            </w:pPr>
                            <w:r>
                              <w:rPr>
                                <w:sz w:val="21"/>
                                <w:szCs w:val="21"/>
                              </w:rPr>
                              <w:t>Identification of patients</w:t>
                            </w:r>
                          </w:p>
                        </w:tc>
                      </w:tr>
                      <w:tr w14:paraId="2A320F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1390" w:type="dxa"/>
                            <w:tcBorders>
                              <w:left w:val="nil"/>
                            </w:tcBorders>
                          </w:tcPr>
                          <w:p w14:paraId="396D9413">
                            <w:pPr>
                              <w:pStyle w:val="29"/>
                              <w:spacing w:before="120" w:after="120"/>
                              <w:ind w:firstLine="0" w:firstLineChars="0"/>
                              <w:rPr>
                                <w:b/>
                                <w:bCs/>
                                <w:sz w:val="21"/>
                                <w:szCs w:val="21"/>
                              </w:rPr>
                            </w:pPr>
                            <w:r>
                              <w:rPr>
                                <w:b/>
                                <w:bCs/>
                                <w:sz w:val="21"/>
                                <w:szCs w:val="21"/>
                              </w:rPr>
                              <w:t xml:space="preserve">Doctor name </w:t>
                            </w:r>
                          </w:p>
                        </w:tc>
                        <w:tc>
                          <w:tcPr>
                            <w:tcW w:w="7396" w:type="dxa"/>
                            <w:tcBorders>
                              <w:right w:val="nil"/>
                            </w:tcBorders>
                          </w:tcPr>
                          <w:p w14:paraId="3BD6601D">
                            <w:pPr>
                              <w:pStyle w:val="29"/>
                              <w:spacing w:before="120" w:after="120"/>
                              <w:ind w:firstLine="130" w:firstLineChars="62"/>
                              <w:rPr>
                                <w:sz w:val="21"/>
                                <w:szCs w:val="21"/>
                              </w:rPr>
                            </w:pPr>
                            <w:r>
                              <w:rPr>
                                <w:sz w:val="21"/>
                                <w:szCs w:val="21"/>
                              </w:rPr>
                              <w:t>The name of the doctor or pathologist in charge of the patient.</w:t>
                            </w:r>
                          </w:p>
                        </w:tc>
                      </w:tr>
                      <w:tr w14:paraId="7933A0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5" w:hRule="atLeast"/>
                        </w:trPr>
                        <w:tc>
                          <w:tcPr>
                            <w:tcW w:w="1390" w:type="dxa"/>
                            <w:tcBorders>
                              <w:left w:val="nil"/>
                            </w:tcBorders>
                          </w:tcPr>
                          <w:p w14:paraId="5D932312">
                            <w:pPr>
                              <w:pStyle w:val="29"/>
                              <w:spacing w:before="120" w:after="120"/>
                              <w:ind w:firstLine="0" w:firstLineChars="0"/>
                              <w:rPr>
                                <w:b/>
                                <w:bCs/>
                                <w:sz w:val="21"/>
                                <w:szCs w:val="21"/>
                              </w:rPr>
                            </w:pPr>
                            <w:r>
                              <w:rPr>
                                <w:b/>
                                <w:bCs/>
                                <w:sz w:val="21"/>
                                <w:szCs w:val="21"/>
                              </w:rPr>
                              <w:t>Number of slides</w:t>
                            </w:r>
                          </w:p>
                        </w:tc>
                        <w:tc>
                          <w:tcPr>
                            <w:tcW w:w="7396" w:type="dxa"/>
                            <w:tcBorders>
                              <w:right w:val="nil"/>
                            </w:tcBorders>
                          </w:tcPr>
                          <w:p w14:paraId="70B56013">
                            <w:pPr>
                              <w:pStyle w:val="29"/>
                              <w:spacing w:before="120" w:after="120"/>
                              <w:ind w:firstLine="105" w:firstLineChars="50"/>
                              <w:rPr>
                                <w:sz w:val="21"/>
                                <w:szCs w:val="21"/>
                              </w:rPr>
                            </w:pPr>
                            <w:r>
                              <w:rPr>
                                <w:sz w:val="21"/>
                                <w:szCs w:val="21"/>
                              </w:rPr>
                              <w:t xml:space="preserve">The number of untreated slides set for the selected case. When the slide </w:t>
                            </w:r>
                            <w:r>
                              <w:rPr>
                                <w:rFonts w:hint="eastAsia"/>
                                <w:sz w:val="21"/>
                                <w:szCs w:val="21"/>
                              </w:rPr>
                              <w:t>staining</w:t>
                            </w:r>
                            <w:r>
                              <w:rPr>
                                <w:sz w:val="21"/>
                                <w:szCs w:val="21"/>
                              </w:rPr>
                              <w:t xml:space="preserve"> process is started, the slide is moved from the slide setting screen to the slide history screen, and the number is updated accordingly.</w:t>
                            </w:r>
                          </w:p>
                        </w:tc>
                      </w:tr>
                    </w:tbl>
                    <w:p w14:paraId="4C9C7D3C">
                      <w:pPr>
                        <w:pStyle w:val="8"/>
                        <w:spacing w:before="120" w:after="120"/>
                        <w:ind w:firstLine="360"/>
                      </w:pPr>
                    </w:p>
                  </w:txbxContent>
                </v:textbox>
              </v:shape>
            </w:pict>
          </mc:Fallback>
        </mc:AlternateContent>
      </w:r>
    </w:p>
    <w:p w14:paraId="4F631DD1">
      <w:pPr>
        <w:pStyle w:val="8"/>
        <w:spacing w:before="120" w:after="120"/>
        <w:ind w:firstLine="360"/>
      </w:pPr>
    </w:p>
    <w:p w14:paraId="287BAACD">
      <w:pPr>
        <w:pStyle w:val="8"/>
        <w:spacing w:before="120" w:after="120"/>
        <w:ind w:firstLine="360"/>
      </w:pPr>
    </w:p>
    <w:p w14:paraId="2B544614">
      <w:pPr>
        <w:pStyle w:val="8"/>
        <w:spacing w:before="120" w:after="120"/>
        <w:ind w:firstLine="360"/>
      </w:pPr>
    </w:p>
    <w:p w14:paraId="5B112B4E">
      <w:pPr>
        <w:pStyle w:val="8"/>
        <w:spacing w:before="120" w:after="120"/>
        <w:ind w:firstLine="360"/>
      </w:pPr>
    </w:p>
    <w:p w14:paraId="3CB73876">
      <w:pPr>
        <w:pStyle w:val="8"/>
        <w:spacing w:before="120" w:after="120"/>
        <w:ind w:firstLine="360"/>
      </w:pPr>
    </w:p>
    <w:p w14:paraId="5BFDDAA3">
      <w:pPr>
        <w:pStyle w:val="8"/>
        <w:spacing w:before="120" w:after="120"/>
        <w:ind w:firstLine="360"/>
      </w:pPr>
    </w:p>
    <w:p w14:paraId="34B97BE7">
      <w:pPr>
        <w:pStyle w:val="8"/>
        <w:spacing w:before="120" w:after="120"/>
        <w:ind w:firstLine="360"/>
      </w:pPr>
    </w:p>
    <w:p w14:paraId="4AD31AD8">
      <w:pPr>
        <w:pStyle w:val="8"/>
        <w:spacing w:before="120" w:after="120"/>
        <w:ind w:firstLine="0" w:firstLineChars="0"/>
        <w:rPr>
          <w:rFonts w:eastAsiaTheme="minorEastAsia"/>
          <w:b/>
          <w:bCs/>
        </w:rPr>
      </w:pPr>
    </w:p>
    <w:p w14:paraId="1FB9A6B7">
      <w:pPr>
        <w:pStyle w:val="3"/>
        <w:spacing w:before="120" w:after="120"/>
        <w:ind w:left="240" w:right="120"/>
        <w:rPr>
          <w:rFonts w:eastAsiaTheme="minorEastAsia"/>
        </w:rPr>
      </w:pPr>
      <w:bookmarkStart w:id="123" w:name="_Toc19890"/>
      <w:r>
        <w:t>6.3.2 Case identification</w:t>
      </w:r>
      <w:bookmarkEnd w:id="123"/>
    </w:p>
    <w:p w14:paraId="303D7094">
      <w:pPr>
        <w:spacing w:before="120" w:after="120"/>
        <w:ind w:firstLine="360"/>
      </w:pPr>
      <w:r>
        <w:t>The system uses two main case identifiers: Case ID and case number, those are “Case ID” and “Case number” respectively in the software).</w:t>
      </w:r>
    </w:p>
    <w:p w14:paraId="4014BD26">
      <w:pPr>
        <w:pStyle w:val="28"/>
        <w:numPr>
          <w:ilvl w:val="0"/>
          <w:numId w:val="25"/>
        </w:numPr>
        <w:spacing w:before="120" w:after="120" w:line="276" w:lineRule="auto"/>
        <w:ind w:firstLineChars="0"/>
      </w:pPr>
      <w:r>
        <w:rPr>
          <w:b/>
        </w:rPr>
        <w:t>Case ID:</w:t>
      </w:r>
      <w:r>
        <w:t xml:space="preserve"> The Case ID entered by the user using the laboratory identification method., the Case ID is entered in the “Add case” dialog box when the case is created.</w:t>
      </w:r>
    </w:p>
    <w:p w14:paraId="76A93D68">
      <w:pPr>
        <w:pStyle w:val="28"/>
        <w:numPr>
          <w:ilvl w:val="0"/>
          <w:numId w:val="25"/>
        </w:numPr>
        <w:spacing w:before="120" w:after="120" w:line="276" w:lineRule="auto"/>
        <w:ind w:firstLineChars="0"/>
      </w:pPr>
      <w:r>
        <w:rPr>
          <w:b/>
        </w:rPr>
        <w:t>Case number:</w:t>
      </w:r>
      <w:r>
        <w:rPr>
          <w:rFonts w:hint="eastAsia"/>
        </w:rPr>
        <w:t xml:space="preserve"> </w:t>
      </w:r>
      <w:r>
        <w:t>The system automatically assigns a unique identification number to each case. The case number is displayed in the case properties dialog box.</w:t>
      </w:r>
    </w:p>
    <w:p w14:paraId="55A5C07B">
      <w:pPr>
        <w:pStyle w:val="3"/>
        <w:spacing w:before="120" w:after="120"/>
        <w:ind w:left="240" w:right="120"/>
        <w:rPr>
          <w:rFonts w:eastAsiaTheme="minorEastAsia"/>
        </w:rPr>
      </w:pPr>
      <w:bookmarkStart w:id="124" w:name="_Toc10924"/>
      <w:r>
        <w:t>6.3.3 Add case</w:t>
      </w:r>
      <w:bookmarkEnd w:id="124"/>
    </w:p>
    <w:p w14:paraId="52D618B5">
      <w:pPr>
        <w:spacing w:before="120" w:after="120"/>
        <w:ind w:firstLine="360"/>
      </w:pPr>
      <w:r>
        <w:t>To add a case, start from the slide setup screen to perform the following:</w:t>
      </w:r>
    </w:p>
    <w:p w14:paraId="7A7EB26A">
      <w:pPr>
        <w:spacing w:before="120" w:after="120"/>
        <w:ind w:firstLine="360"/>
      </w:pPr>
      <w:r>
        <w:rPr>
          <w:rFonts w:hint="eastAsia"/>
        </w:rPr>
        <w:t xml:space="preserve">1. </w:t>
      </w:r>
      <w:r>
        <w:t>On the slide setting screen, click “Add case” to display the add case dialog box (see Figure 6.2).</w:t>
      </w:r>
    </w:p>
    <w:p w14:paraId="698F8477">
      <w:pPr>
        <w:spacing w:before="120" w:after="120"/>
        <w:ind w:firstLine="0" w:firstLineChars="0"/>
        <w:jc w:val="center"/>
      </w:pPr>
      <w:r>
        <w:drawing>
          <wp:inline distT="0" distB="0" distL="0" distR="0">
            <wp:extent cx="2641600" cy="3155950"/>
            <wp:effectExtent l="0" t="0" r="6350" b="6350"/>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1024"/>
                    <pic:cNvPicPr>
                      <a:picLocks noChangeAspect="1"/>
                    </pic:cNvPicPr>
                  </pic:nvPicPr>
                  <pic:blipFill>
                    <a:blip r:embed="rId71"/>
                    <a:stretch>
                      <a:fillRect/>
                    </a:stretch>
                  </pic:blipFill>
                  <pic:spPr>
                    <a:xfrm>
                      <a:off x="0" y="0"/>
                      <a:ext cx="2641736" cy="3156112"/>
                    </a:xfrm>
                    <a:prstGeom prst="rect">
                      <a:avLst/>
                    </a:prstGeom>
                  </pic:spPr>
                </pic:pic>
              </a:graphicData>
            </a:graphic>
          </wp:inline>
        </w:drawing>
      </w:r>
    </w:p>
    <w:p w14:paraId="41D9C217">
      <w:pPr>
        <w:spacing w:before="120" w:after="120"/>
        <w:ind w:firstLine="360"/>
        <w:jc w:val="center"/>
        <w:rPr>
          <w:rFonts w:eastAsiaTheme="minorEastAsia"/>
        </w:rPr>
      </w:pPr>
      <w:r>
        <w:t>Figure 6.2 Add case dialog box</w:t>
      </w:r>
    </w:p>
    <w:p w14:paraId="59F7C5AB">
      <w:pPr>
        <w:spacing w:before="120" w:after="120"/>
        <w:ind w:firstLine="360"/>
      </w:pPr>
      <w:r>
        <w:t xml:space="preserve">Enter the appropriate details in the </w:t>
      </w:r>
      <w:r>
        <w:rPr>
          <w:rFonts w:hint="eastAsia"/>
        </w:rPr>
        <w:t>fields</w:t>
      </w:r>
      <w:r>
        <w:t xml:space="preserve"> Case ID, Patient name, Case </w:t>
      </w:r>
      <w:r>
        <w:rPr>
          <w:rFonts w:hint="eastAsia"/>
        </w:rPr>
        <w:t>Note</w:t>
      </w:r>
      <w:r>
        <w:t>, and Doctor</w:t>
      </w:r>
      <w:r>
        <w:rPr>
          <w:rFonts w:hint="eastAsia" w:ascii="宋体" w:hAnsi="宋体" w:eastAsia="宋体"/>
        </w:rPr>
        <w:t>.</w:t>
      </w:r>
    </w:p>
    <w:p w14:paraId="11671EBF">
      <w:pPr>
        <w:spacing w:before="120" w:after="120"/>
        <w:ind w:firstLine="360"/>
      </w:pPr>
      <w:r>
        <w:rPr>
          <w:rFonts w:hint="eastAsia"/>
        </w:rPr>
        <w:t xml:space="preserve">2. </w:t>
      </w:r>
      <w:r>
        <w:t>If the required doctor is not in the doctor list, click “Doctor” to open the Doctor List dialog box to add the doctor (see 6.4 Doctor list).</w:t>
      </w:r>
    </w:p>
    <w:p w14:paraId="3C132EE6">
      <w:pPr>
        <w:spacing w:before="120" w:after="120"/>
        <w:ind w:firstLine="360"/>
      </w:pPr>
      <w:r>
        <w:rPr>
          <w:rFonts w:hint="eastAsia"/>
        </w:rPr>
        <w:t xml:space="preserve">3. </w:t>
      </w:r>
      <w:r>
        <w:t>If the dispense volume of the slide created for the case is different from the default dispense volume already set, select a dispense volume.</w:t>
      </w:r>
    </w:p>
    <w:p w14:paraId="46FAF928">
      <w:pPr>
        <w:spacing w:before="120" w:after="120"/>
        <w:ind w:firstLine="360"/>
      </w:pPr>
      <w:r>
        <w:rPr>
          <w:rFonts w:hint="eastAsia"/>
        </w:rPr>
        <w:t xml:space="preserve">4. </w:t>
      </w:r>
      <w:r>
        <w:t>Select a preparation procedure option from the preparation protocol list to make it the default for case slides.</w:t>
      </w:r>
    </w:p>
    <w:p w14:paraId="253557F0">
      <w:pPr>
        <w:spacing w:before="120" w:after="120"/>
        <w:ind w:firstLine="360"/>
      </w:pPr>
      <w:r>
        <w:rPr>
          <w:rFonts w:hint="eastAsia"/>
        </w:rPr>
        <w:t xml:space="preserve">5. </w:t>
      </w:r>
      <w:r>
        <w:t>To enter the details of the case, click OK.</w:t>
      </w:r>
      <w:r>
        <w:rPr>
          <w:rFonts w:eastAsiaTheme="minorEastAsia"/>
        </w:rPr>
        <w:t xml:space="preserve"> </w:t>
      </w:r>
      <w:r>
        <w:t xml:space="preserve">To exit the dialog box without entering any information into the system, click Cancel. </w:t>
      </w:r>
    </w:p>
    <w:p w14:paraId="0A7B54F4">
      <w:pPr>
        <w:spacing w:before="120" w:after="120"/>
        <w:ind w:firstLine="360"/>
        <w:rPr>
          <w:rFonts w:eastAsiaTheme="minorEastAsia"/>
        </w:rPr>
      </w:pPr>
      <w:r>
        <w:rPr>
          <w:rFonts w:hint="eastAsia"/>
        </w:rPr>
        <w:t xml:space="preserve">6. </w:t>
      </w:r>
      <w:r>
        <w:t>The case will be added to the case list.</w:t>
      </w:r>
    </w:p>
    <w:p w14:paraId="3876C20C">
      <w:pPr>
        <w:pStyle w:val="3"/>
        <w:spacing w:before="120" w:after="120"/>
        <w:ind w:left="240" w:right="120"/>
        <w:rPr>
          <w:rFonts w:eastAsiaTheme="minorEastAsia"/>
        </w:rPr>
      </w:pPr>
      <w:bookmarkStart w:id="125" w:name="_Toc13438"/>
      <w:r>
        <w:t>6.3.4 Case duplication</w:t>
      </w:r>
      <w:bookmarkEnd w:id="125"/>
    </w:p>
    <w:p w14:paraId="3EFF230C">
      <w:pPr>
        <w:spacing w:before="120" w:after="120"/>
        <w:ind w:firstLine="360"/>
      </w:pPr>
      <w:r>
        <w:t>The system does not allow new cases to use the same case ID as an existing case. Each new case must be given a unique case ID in the system, please do not use same case ID in the system.</w:t>
      </w:r>
    </w:p>
    <w:p w14:paraId="5CF05149">
      <w:pPr>
        <w:pStyle w:val="3"/>
        <w:spacing w:before="120" w:after="120"/>
        <w:ind w:left="240" w:right="120"/>
      </w:pPr>
      <w:bookmarkStart w:id="126" w:name="_Toc23545"/>
      <w:r>
        <w:t>6.3.5 Edit</w:t>
      </w:r>
      <w:r>
        <w:rPr>
          <w:rFonts w:hint="eastAsia"/>
        </w:rPr>
        <w:t xml:space="preserve"> </w:t>
      </w:r>
      <w:r>
        <w:t>case</w:t>
      </w:r>
      <w:bookmarkEnd w:id="126"/>
    </w:p>
    <w:p w14:paraId="0A6B33C4">
      <w:pPr>
        <w:spacing w:before="120" w:after="120"/>
        <w:ind w:firstLine="480" w:firstLineChars="200"/>
      </w:pPr>
      <w:r>
        <w:t>To edit the case details, select the case in the list, then double click or right click then select Edit to open “Edit the Case” dialog box, which is the same procedure as the Add case dialog box described above.</w:t>
      </w:r>
    </w:p>
    <w:p w14:paraId="4DAD9C4D">
      <w:pPr>
        <w:spacing w:before="120" w:after="120"/>
        <w:ind w:firstLine="480" w:firstLineChars="200"/>
      </w:pPr>
      <w:r>
        <w:t>※If you edit the details of a case and the slide label of the case has been printed, you should reprint the label before trying to run the slide (a message will appear on the screen). And the system will not keep the history record of previous printed slides.</w:t>
      </w:r>
    </w:p>
    <w:p w14:paraId="1852155C">
      <w:pPr>
        <w:pStyle w:val="3"/>
        <w:spacing w:before="120" w:after="120"/>
        <w:ind w:left="240" w:right="120"/>
        <w:rPr>
          <w:rFonts w:eastAsiaTheme="minorEastAsia"/>
        </w:rPr>
      </w:pPr>
      <w:bookmarkStart w:id="127" w:name="_Toc24871"/>
      <w:r>
        <w:t>6.3.6 Delete case</w:t>
      </w:r>
      <w:bookmarkEnd w:id="127"/>
    </w:p>
    <w:p w14:paraId="200A26AB">
      <w:pPr>
        <w:spacing w:before="120" w:after="120"/>
        <w:ind w:firstLine="360"/>
        <w:rPr>
          <w:b/>
          <w:bCs/>
        </w:rPr>
      </w:pPr>
      <w:r>
        <w:t>To delete a case, select it in the list and click Delete.</w:t>
      </w:r>
    </w:p>
    <w:p w14:paraId="407A2318">
      <w:pPr>
        <w:pStyle w:val="28"/>
        <w:numPr>
          <w:ilvl w:val="0"/>
          <w:numId w:val="32"/>
        </w:numPr>
        <w:spacing w:before="120" w:after="120"/>
        <w:ind w:firstLineChars="0"/>
      </w:pPr>
      <w:r>
        <w:t>If a case contains in-process and processed slides, these slides also will be deleted.</w:t>
      </w:r>
    </w:p>
    <w:p w14:paraId="28A139AB">
      <w:pPr>
        <w:pStyle w:val="28"/>
        <w:numPr>
          <w:ilvl w:val="0"/>
          <w:numId w:val="32"/>
        </w:numPr>
        <w:spacing w:before="120" w:after="120"/>
        <w:ind w:firstLineChars="0"/>
      </w:pPr>
      <w:r>
        <w:t xml:space="preserve">Deleting a case will also delete all the untreated slides created for the case. </w:t>
      </w:r>
    </w:p>
    <w:p w14:paraId="4C2E28D1">
      <w:pPr>
        <w:pStyle w:val="3"/>
        <w:spacing w:before="120" w:after="120"/>
        <w:ind w:left="240" w:right="120"/>
      </w:pPr>
      <w:bookmarkStart w:id="128" w:name="_Toc16237"/>
      <w:r>
        <w:t xml:space="preserve">6.3.7 </w:t>
      </w:r>
      <w:r>
        <w:rPr>
          <w:rFonts w:hint="eastAsia"/>
        </w:rPr>
        <w:t>Copy case</w:t>
      </w:r>
      <w:bookmarkEnd w:id="128"/>
    </w:p>
    <w:p w14:paraId="21E0AFA5">
      <w:pPr>
        <w:spacing w:before="120" w:after="120"/>
        <w:ind w:firstLine="360"/>
      </w:pPr>
      <w:r>
        <w:t>C</w:t>
      </w:r>
      <w:r>
        <w:rPr>
          <w:rFonts w:hint="eastAsia"/>
        </w:rPr>
        <w:t>opy</w:t>
      </w:r>
      <w:r>
        <w:t>ing a</w:t>
      </w:r>
      <w:r>
        <w:rPr>
          <w:rFonts w:hint="eastAsia"/>
        </w:rPr>
        <w:t xml:space="preserve"> case</w:t>
      </w:r>
      <w:r>
        <w:t xml:space="preserve"> is a very convenient way to create a new case for a patient. You can change the case details in the new case as needed, or keep the same. The new case number will be created automatically, but you must enter a new case ID.</w:t>
      </w:r>
    </w:p>
    <w:p w14:paraId="43BF1EFD">
      <w:pPr>
        <w:spacing w:before="120" w:after="120"/>
        <w:ind w:firstLine="360"/>
        <w:rPr>
          <w:rFonts w:hint="eastAsia" w:ascii="Calibri-Bold" w:hAnsi="Calibri-Bold" w:eastAsia="宋体"/>
          <w:b/>
          <w:bCs/>
        </w:rPr>
      </w:pPr>
      <w:r>
        <w:rPr>
          <w:rFonts w:eastAsia="宋体"/>
        </w:rPr>
        <w:t xml:space="preserve">When a case is copied, all processed and untreated slides belonging to that case are copied, ready for immediate label printing and staining on the slide setup screen. Unwanted slides can be removed by right clicking the slide and selecting </w:t>
      </w:r>
      <w:r>
        <w:rPr>
          <w:rFonts w:ascii="Calibri-Bold" w:hAnsi="Calibri-Bold" w:eastAsia="宋体"/>
          <w:b/>
          <w:bCs/>
        </w:rPr>
        <w:t>Delete Slide.</w:t>
      </w:r>
    </w:p>
    <w:p w14:paraId="1614A5C8">
      <w:pPr>
        <w:widowControl/>
        <w:autoSpaceDE/>
        <w:autoSpaceDN/>
        <w:spacing w:before="0" w:beforeLines="0" w:after="0" w:afterLines="0" w:line="240" w:lineRule="auto"/>
        <w:ind w:left="360" w:firstLine="0" w:firstLineChars="0"/>
        <w:rPr>
          <w:rFonts w:eastAsia="宋体" w:cs="Times New Roman"/>
          <w:color w:val="000000"/>
          <w:szCs w:val="24"/>
          <w:lang w:bidi="ar-SA"/>
        </w:rPr>
      </w:pPr>
      <w:r>
        <w:rPr>
          <w:rFonts w:eastAsia="宋体" w:cs="Times New Roman"/>
          <w:color w:val="000000"/>
          <w:szCs w:val="24"/>
          <w:lang w:bidi="ar-SA"/>
        </w:rPr>
        <w:t>Copy a case:</w:t>
      </w:r>
    </w:p>
    <w:p w14:paraId="3128A347">
      <w:pPr>
        <w:pStyle w:val="28"/>
        <w:widowControl/>
        <w:numPr>
          <w:ilvl w:val="0"/>
          <w:numId w:val="33"/>
        </w:numPr>
        <w:autoSpaceDE/>
        <w:autoSpaceDN/>
        <w:spacing w:before="0" w:beforeLines="0" w:after="0" w:afterLines="0" w:line="240" w:lineRule="auto"/>
        <w:ind w:firstLineChars="0"/>
        <w:rPr>
          <w:rFonts w:eastAsia="宋体" w:cs="Times New Roman"/>
          <w:color w:val="000000"/>
          <w:szCs w:val="24"/>
          <w:lang w:bidi="ar-SA"/>
        </w:rPr>
      </w:pPr>
      <w:r>
        <w:rPr>
          <w:rFonts w:eastAsia="宋体" w:cs="Times New Roman"/>
          <w:color w:val="000000"/>
          <w:szCs w:val="24"/>
          <w:lang w:bidi="ar-SA"/>
        </w:rPr>
        <w:t>Select the case to be copied from the case list on the left side of the slide setting screen.</w:t>
      </w:r>
    </w:p>
    <w:p w14:paraId="7F0CA86A">
      <w:pPr>
        <w:pStyle w:val="28"/>
        <w:widowControl/>
        <w:numPr>
          <w:ilvl w:val="0"/>
          <w:numId w:val="33"/>
        </w:numPr>
        <w:autoSpaceDE/>
        <w:autoSpaceDN/>
        <w:spacing w:before="0" w:beforeLines="0" w:after="0" w:afterLines="0" w:line="240" w:lineRule="auto"/>
        <w:ind w:firstLineChars="0"/>
        <w:rPr>
          <w:rFonts w:eastAsia="宋体" w:cs="Times New Roman"/>
          <w:color w:val="000000"/>
          <w:szCs w:val="24"/>
          <w:lang w:bidi="ar-SA"/>
        </w:rPr>
      </w:pPr>
      <w:r>
        <w:rPr>
          <w:rFonts w:eastAsia="宋体" w:cs="Times New Roman"/>
          <w:color w:val="000000"/>
          <w:szCs w:val="24"/>
          <w:lang w:bidi="ar-SA"/>
        </w:rPr>
        <w:t>Click “Copy case” and the software will display the “Copy Case” dialog box.</w:t>
      </w:r>
    </w:p>
    <w:p w14:paraId="23A5F19B">
      <w:pPr>
        <w:pStyle w:val="28"/>
        <w:widowControl/>
        <w:numPr>
          <w:ilvl w:val="0"/>
          <w:numId w:val="33"/>
        </w:numPr>
        <w:autoSpaceDE/>
        <w:autoSpaceDN/>
        <w:spacing w:before="0" w:beforeLines="0" w:after="0" w:afterLines="0" w:line="240" w:lineRule="auto"/>
        <w:ind w:firstLineChars="0"/>
        <w:rPr>
          <w:rFonts w:eastAsia="宋体" w:cs="Times New Roman"/>
          <w:color w:val="000000"/>
          <w:szCs w:val="24"/>
          <w:lang w:bidi="ar-SA"/>
        </w:rPr>
      </w:pPr>
      <w:r>
        <w:rPr>
          <w:rFonts w:eastAsia="宋体" w:cs="Times New Roman"/>
          <w:color w:val="000000"/>
          <w:szCs w:val="24"/>
          <w:lang w:bidi="ar-SA"/>
        </w:rPr>
        <w:t>Change the Case ID and edit the case details as necessary, and then click OK.</w:t>
      </w:r>
    </w:p>
    <w:p w14:paraId="30328DF8">
      <w:pPr>
        <w:widowControl/>
        <w:autoSpaceDE/>
        <w:autoSpaceDN/>
        <w:spacing w:before="0" w:beforeLines="0" w:after="0" w:afterLines="0" w:line="240" w:lineRule="auto"/>
        <w:ind w:firstLine="0" w:firstLineChars="0"/>
        <w:rPr>
          <w:rFonts w:ascii="Calibri" w:hAnsi="Calibri" w:eastAsia="宋体" w:cs="Calibri"/>
          <w:color w:val="000000"/>
          <w:szCs w:val="24"/>
          <w:lang w:bidi="ar-SA"/>
        </w:rPr>
      </w:pPr>
    </w:p>
    <w:p w14:paraId="1E7D2196">
      <w:pPr>
        <w:pStyle w:val="3"/>
        <w:spacing w:before="120" w:after="120"/>
        <w:ind w:left="240" w:right="120"/>
      </w:pPr>
      <w:bookmarkStart w:id="129" w:name="_Toc31005"/>
      <w:r>
        <w:t>6.3.8 Case report</w:t>
      </w:r>
      <w:bookmarkEnd w:id="129"/>
    </w:p>
    <w:p w14:paraId="417E3DB3">
      <w:pPr>
        <w:spacing w:before="120" w:after="120"/>
        <w:ind w:firstLine="240" w:firstLineChars="100"/>
      </w:pPr>
      <w:r>
        <w:t>You can generate reports for individual cases. The report can display the basic case details and the information of all slides in the case, such as slide ID and the staining protocols and reagents used for slides. There is a space on the printed report where you can fill in comments each slide.</w:t>
      </w:r>
    </w:p>
    <w:p w14:paraId="2311DD70">
      <w:pPr>
        <w:spacing w:before="120" w:after="120"/>
        <w:ind w:firstLine="360"/>
      </w:pPr>
      <w:r>
        <w:t xml:space="preserve">Case report can be generated on slide management and history of slide screens. Select the appropriate case or slide and click the case report button. Only the case that its slides have been processed and unlocked in the processing module could be generated the report. </w:t>
      </w:r>
    </w:p>
    <w:p w14:paraId="7F68CA41">
      <w:pPr>
        <w:pStyle w:val="21"/>
        <w:spacing w:before="120" w:after="120"/>
        <w:ind w:firstLine="301"/>
      </w:pPr>
      <w:bookmarkStart w:id="130" w:name="_Toc13491"/>
      <w:r>
        <w:t>6.4 Doctor list</w:t>
      </w:r>
      <w:bookmarkEnd w:id="130"/>
    </w:p>
    <w:p w14:paraId="72242522">
      <w:pPr>
        <w:spacing w:before="120" w:after="120"/>
        <w:ind w:firstLine="360"/>
      </w:pPr>
      <w:r>
        <w:t>A list of doctors is saved in the system so that you can choose to add doctors to the case details. Select a doctor from the “Preference” Doctor List in the add case or case properties dialog box, or open the doctor list from the same case properties dialog box to add or edit a doctor.</w:t>
      </w:r>
    </w:p>
    <w:p w14:paraId="6FB17D90">
      <w:pPr>
        <w:spacing w:before="120" w:after="120"/>
        <w:ind w:firstLine="360"/>
      </w:pPr>
      <w:r>
        <w:t>For each doctor, the following fields are displayed:</w:t>
      </w:r>
    </w:p>
    <w:p w14:paraId="072AF307">
      <w:pPr>
        <w:pStyle w:val="28"/>
        <w:numPr>
          <w:ilvl w:val="0"/>
          <w:numId w:val="25"/>
        </w:numPr>
        <w:spacing w:before="120" w:after="120"/>
        <w:ind w:firstLineChars="0"/>
      </w:pPr>
      <w:r>
        <w:t>Name: doctor name</w:t>
      </w:r>
    </w:p>
    <w:p w14:paraId="15BA14CF">
      <w:pPr>
        <w:pStyle w:val="28"/>
        <w:numPr>
          <w:ilvl w:val="0"/>
          <w:numId w:val="25"/>
        </w:numPr>
        <w:spacing w:before="120" w:after="120"/>
        <w:ind w:firstLineChars="0"/>
      </w:pPr>
      <w:r>
        <w:t xml:space="preserve">Preference: preferred status of the doctor (when creating a case, only the preferred doctor will be displayed in the dropdown list). The status is set in the edit doctor dialog box. </w:t>
      </w:r>
    </w:p>
    <w:p w14:paraId="1EBD04B2">
      <w:pPr>
        <w:spacing w:before="120" w:after="120"/>
        <w:ind w:firstLineChars="0"/>
      </w:pPr>
      <w:r>
        <w:t>Edit doctor dialog box has the following fields:</w:t>
      </w:r>
    </w:p>
    <w:p w14:paraId="5469DCAE">
      <w:pPr>
        <w:pStyle w:val="28"/>
        <w:numPr>
          <w:ilvl w:val="0"/>
          <w:numId w:val="25"/>
        </w:numPr>
        <w:spacing w:before="120" w:after="120"/>
        <w:ind w:firstLineChars="0"/>
      </w:pPr>
      <w:r>
        <w:t>ID: unique ID automatically generated and assigned by the system.</w:t>
      </w:r>
    </w:p>
    <w:p w14:paraId="7C43EC01">
      <w:pPr>
        <w:pStyle w:val="28"/>
        <w:numPr>
          <w:ilvl w:val="0"/>
          <w:numId w:val="25"/>
        </w:numPr>
        <w:spacing w:before="120" w:after="120"/>
        <w:ind w:firstLineChars="0"/>
      </w:pPr>
      <w:r>
        <w:rPr>
          <w:rFonts w:hint="eastAsia"/>
        </w:rPr>
        <w:t>Description</w:t>
      </w:r>
      <w:r>
        <w:t>: an editable field, for general comments or other name information.</w:t>
      </w:r>
    </w:p>
    <w:p w14:paraId="54C1D8AD">
      <w:pPr>
        <w:spacing w:before="120" w:after="120"/>
        <w:ind w:firstLine="360"/>
      </w:pPr>
      <w:r>
        <w:t>Open the doctor list and click Add or Edit to add a new doctor or edit the details of an existing doctor. Editing is limited to comment fields and changing preferences. You cannot change the doctor's name after creating the doctor. Doctors can be removed from the Doctor List dialog box. Previously created cases containing deleted doctors will continue to display the doctor's name, but new cases will not be able to select the doctor.</w:t>
      </w:r>
    </w:p>
    <w:p w14:paraId="2BA2377F">
      <w:pPr>
        <w:pStyle w:val="21"/>
        <w:spacing w:before="120" w:after="120"/>
        <w:ind w:firstLine="301"/>
      </w:pPr>
      <w:bookmarkStart w:id="131" w:name="_bookmark28"/>
      <w:bookmarkEnd w:id="131"/>
      <w:bookmarkStart w:id="132" w:name="_Toc21873"/>
      <w:r>
        <w:t>6.5 Create slide</w:t>
      </w:r>
      <w:bookmarkEnd w:id="132"/>
    </w:p>
    <w:p w14:paraId="0937C407">
      <w:pPr>
        <w:spacing w:before="120" w:after="120"/>
        <w:ind w:firstLine="0" w:firstLineChars="0"/>
      </w:pPr>
      <w:r>
        <w:t>This section describes the slide creation and management in the slide setup screen.</w:t>
      </w:r>
    </w:p>
    <w:p w14:paraId="3B67FF8F">
      <w:pPr>
        <w:spacing w:before="120" w:after="120"/>
        <w:ind w:firstLine="360"/>
      </w:pPr>
      <w:r>
        <w:t>6.5.1 Description of slide field</w:t>
      </w:r>
      <w:r>
        <w:rPr>
          <w:rFonts w:hint="eastAsia"/>
        </w:rPr>
        <w:t>s</w:t>
      </w:r>
      <w:r>
        <w:t xml:space="preserve"> and controls</w:t>
      </w:r>
    </w:p>
    <w:p w14:paraId="1FC3E193">
      <w:pPr>
        <w:spacing w:before="120" w:after="120"/>
        <w:ind w:firstLine="360"/>
      </w:pPr>
      <w:r>
        <w:t>6.5.2 Create slide</w:t>
      </w:r>
    </w:p>
    <w:p w14:paraId="38B188F6">
      <w:pPr>
        <w:spacing w:before="120" w:after="120"/>
        <w:ind w:firstLine="360"/>
      </w:pPr>
      <w:r>
        <w:t>6.5.3 Copy slide</w:t>
      </w:r>
    </w:p>
    <w:p w14:paraId="0DE026ED">
      <w:pPr>
        <w:spacing w:before="120" w:after="120"/>
        <w:ind w:firstLine="360"/>
      </w:pPr>
      <w:r>
        <w:t>6.5.4 Edit slide</w:t>
      </w:r>
    </w:p>
    <w:p w14:paraId="6B42189A">
      <w:pPr>
        <w:spacing w:before="120" w:after="120"/>
        <w:ind w:firstLine="360"/>
      </w:pPr>
      <w:r>
        <w:t>6.5.5 Delete slide</w:t>
      </w:r>
    </w:p>
    <w:p w14:paraId="61B6C939">
      <w:pPr>
        <w:spacing w:before="120" w:after="120"/>
        <w:ind w:firstLine="360"/>
      </w:pPr>
      <w:r>
        <w:t>6.5.6 Manually identify and remove slide</w:t>
      </w:r>
    </w:p>
    <w:p w14:paraId="3C528485">
      <w:pPr>
        <w:spacing w:before="120" w:after="120"/>
        <w:ind w:firstLine="360"/>
        <w:rPr>
          <w:rFonts w:eastAsiaTheme="minorEastAsia"/>
        </w:rPr>
      </w:pPr>
      <w:r>
        <w:rPr>
          <w:rFonts w:hint="eastAsia" w:eastAsiaTheme="minorEastAsia"/>
        </w:rPr>
        <w:t>6</w:t>
      </w:r>
      <w:r>
        <w:rPr>
          <w:rFonts w:eastAsiaTheme="minorEastAsia"/>
        </w:rPr>
        <w:t>.5.7 Add slide template</w:t>
      </w:r>
    </w:p>
    <w:p w14:paraId="44B2C2F9">
      <w:pPr>
        <w:spacing w:before="120" w:after="120"/>
        <w:ind w:firstLine="360"/>
      </w:pPr>
      <w:r>
        <w:t>6.5.8 Dispense volume and tissue position on slide</w:t>
      </w:r>
    </w:p>
    <w:p w14:paraId="18EEB070">
      <w:pPr>
        <w:spacing w:before="120" w:after="120"/>
        <w:ind w:firstLine="360"/>
      </w:pPr>
    </w:p>
    <w:p w14:paraId="17F37455">
      <w:pPr>
        <w:pStyle w:val="3"/>
        <w:spacing w:before="120" w:after="120"/>
        <w:ind w:left="240" w:right="120"/>
      </w:pPr>
      <w:bookmarkStart w:id="133" w:name="_Toc4193"/>
      <w:r>
        <w:t>6.5.1 Description of slide field</w:t>
      </w:r>
      <w:r>
        <w:rPr>
          <w:rFonts w:hint="eastAsia"/>
        </w:rPr>
        <w:t>s</w:t>
      </w:r>
      <w:r>
        <w:t xml:space="preserve"> and controls</w:t>
      </w:r>
      <w:bookmarkEnd w:id="133"/>
    </w:p>
    <w:p w14:paraId="71C2AAD5">
      <w:pPr>
        <w:spacing w:before="120" w:after="120"/>
        <w:ind w:firstLine="360"/>
      </w:pPr>
      <w:r>
        <w:t>There are two buttons above the slide list:</w:t>
      </w:r>
    </w:p>
    <w:p w14:paraId="542091EF">
      <w:pPr>
        <w:pStyle w:val="28"/>
        <w:numPr>
          <w:ilvl w:val="0"/>
          <w:numId w:val="34"/>
        </w:numPr>
        <w:spacing w:before="120" w:after="120"/>
        <w:ind w:firstLineChars="0"/>
      </w:pPr>
      <w:r>
        <w:t>Click Add Slide to add a slide for the selected case.</w:t>
      </w:r>
    </w:p>
    <w:p w14:paraId="008B4EAD">
      <w:pPr>
        <w:pStyle w:val="28"/>
        <w:numPr>
          <w:ilvl w:val="0"/>
          <w:numId w:val="34"/>
        </w:numPr>
        <w:spacing w:before="120" w:after="120"/>
        <w:ind w:firstLineChars="0"/>
      </w:pPr>
      <w:r>
        <w:t>Click “Add template” to add a template for the selected case. Only after a reagent template which had bound with a default protocol, then you continue to operate.</w:t>
      </w:r>
    </w:p>
    <w:p w14:paraId="7B55F5F2">
      <w:pPr>
        <w:spacing w:before="120" w:after="120"/>
        <w:ind w:firstLine="360"/>
      </w:pPr>
      <w:r>
        <w:t>Each slide displays the slide ID and the abbreviated name of the selected bookmark. The label area on the right side of the slide is coded with color to indicate the creation position of the slide. The details are as follows:</w:t>
      </w:r>
    </w:p>
    <w:p w14:paraId="2BC94079">
      <w:pPr>
        <w:spacing w:before="120" w:after="120"/>
        <w:ind w:firstLine="360"/>
      </w:pPr>
      <w:r>
        <w:t>The slide shows the following symbols:</w:t>
      </w:r>
    </w:p>
    <w:tbl>
      <w:tblPr>
        <w:tblStyle w:val="23"/>
        <w:tblW w:w="0" w:type="auto"/>
        <w:tblInd w:w="284" w:type="dxa"/>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536"/>
        <w:gridCol w:w="4396"/>
      </w:tblGrid>
      <w:tr w14:paraId="417534BE">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1257" w:hRule="atLeast"/>
        </w:trPr>
        <w:tc>
          <w:tcPr>
            <w:tcW w:w="4252" w:type="dxa"/>
          </w:tcPr>
          <w:p w14:paraId="62BB3533">
            <w:pPr>
              <w:spacing w:before="120" w:after="120"/>
              <w:ind w:firstLine="0" w:firstLineChars="0"/>
            </w:pPr>
            <w:r>
              <w:drawing>
                <wp:inline distT="0" distB="0" distL="0" distR="0">
                  <wp:extent cx="2743200" cy="660400"/>
                  <wp:effectExtent l="0" t="0" r="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72"/>
                          <a:stretch>
                            <a:fillRect/>
                          </a:stretch>
                        </pic:blipFill>
                        <pic:spPr>
                          <a:xfrm>
                            <a:off x="0" y="0"/>
                            <a:ext cx="2807115" cy="675787"/>
                          </a:xfrm>
                          <a:prstGeom prst="rect">
                            <a:avLst/>
                          </a:prstGeom>
                        </pic:spPr>
                      </pic:pic>
                    </a:graphicData>
                  </a:graphic>
                </wp:inline>
              </w:drawing>
            </w:r>
          </w:p>
        </w:tc>
        <w:tc>
          <w:tcPr>
            <w:tcW w:w="4396" w:type="dxa"/>
          </w:tcPr>
          <w:p w14:paraId="42F4DE29">
            <w:pPr>
              <w:pStyle w:val="29"/>
              <w:spacing w:before="120" w:after="120"/>
              <w:ind w:firstLine="0" w:firstLineChars="0"/>
            </w:pPr>
            <w:r>
              <w:t>White</w:t>
            </w:r>
            <w:r>
              <w:rPr>
                <w:rFonts w:hint="eastAsia" w:ascii="宋体" w:hAnsi="宋体" w:eastAsia="宋体"/>
              </w:rPr>
              <w:t>：</w:t>
            </w:r>
          </w:p>
          <w:p w14:paraId="46FBB5AB">
            <w:pPr>
              <w:spacing w:before="120" w:after="120"/>
              <w:ind w:firstLine="0" w:firstLineChars="0"/>
            </w:pPr>
            <w:r>
              <w:t>Slides created in the Add slide dialog box</w:t>
            </w:r>
          </w:p>
        </w:tc>
      </w:tr>
    </w:tbl>
    <w:p w14:paraId="48752BC6">
      <w:pPr>
        <w:pStyle w:val="8"/>
        <w:spacing w:before="120" w:after="120"/>
        <w:ind w:firstLine="0" w:firstLineChars="0"/>
        <w:rPr>
          <w:rFonts w:eastAsiaTheme="minorEastAsia"/>
        </w:rPr>
      </w:pPr>
      <w:r>
        <w:rPr>
          <w:rFonts w:hint="eastAsia"/>
          <w:lang w:bidi="ar-SA"/>
        </w:rPr>
        <w:t xml:space="preserve">    </w:t>
      </w:r>
      <w:r>
        <w:t>The slide shows the following symbols:</w:t>
      </w:r>
    </w:p>
    <w:tbl>
      <w:tblPr>
        <w:tblStyle w:val="22"/>
        <w:tblW w:w="8845" w:type="dxa"/>
        <w:tblInd w:w="284" w:type="dxa"/>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Layout w:type="fixed"/>
        <w:tblCellMar>
          <w:top w:w="0" w:type="dxa"/>
          <w:left w:w="0" w:type="dxa"/>
          <w:bottom w:w="0" w:type="dxa"/>
          <w:right w:w="0" w:type="dxa"/>
        </w:tblCellMar>
      </w:tblPr>
      <w:tblGrid>
        <w:gridCol w:w="4582"/>
        <w:gridCol w:w="4263"/>
      </w:tblGrid>
      <w:tr w14:paraId="1E3C8184">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278" w:hRule="atLeast"/>
        </w:trPr>
        <w:tc>
          <w:tcPr>
            <w:tcW w:w="4582" w:type="dxa"/>
          </w:tcPr>
          <w:p w14:paraId="521D2119">
            <w:pPr>
              <w:pStyle w:val="29"/>
              <w:spacing w:before="120" w:after="120"/>
              <w:ind w:firstLine="148" w:firstLineChars="62"/>
              <w:rPr>
                <w:rFonts w:eastAsiaTheme="minorEastAsia"/>
              </w:rPr>
            </w:pPr>
            <w:bookmarkStart w:id="134" w:name="OLE_LINK9" w:colFirst="1" w:colLast="1"/>
            <w:r>
              <w:drawing>
                <wp:inline distT="0" distB="0" distL="0" distR="0">
                  <wp:extent cx="2747645" cy="57467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3"/>
                          <a:stretch>
                            <a:fillRect/>
                          </a:stretch>
                        </pic:blipFill>
                        <pic:spPr>
                          <a:xfrm>
                            <a:off x="0" y="0"/>
                            <a:ext cx="2797463" cy="585170"/>
                          </a:xfrm>
                          <a:prstGeom prst="rect">
                            <a:avLst/>
                          </a:prstGeom>
                        </pic:spPr>
                      </pic:pic>
                    </a:graphicData>
                  </a:graphic>
                </wp:inline>
              </w:drawing>
            </w:r>
          </w:p>
        </w:tc>
        <w:tc>
          <w:tcPr>
            <w:tcW w:w="4263" w:type="dxa"/>
          </w:tcPr>
          <w:p w14:paraId="428B9193">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Negative sign: </w:t>
            </w:r>
          </w:p>
          <w:p w14:paraId="7F5C97E7">
            <w:pPr>
              <w:pStyle w:val="29"/>
              <w:spacing w:before="120" w:after="120"/>
              <w:ind w:firstLine="0" w:firstLineChars="0"/>
              <w:rPr>
                <w:color w:val="FF0000"/>
              </w:rPr>
            </w:pPr>
            <w:r>
              <w:rPr>
                <w:rFonts w:ascii="Calibri" w:hAnsi="Calibri" w:eastAsia="宋体" w:cs="Calibri"/>
                <w:color w:val="000000"/>
                <w:szCs w:val="24"/>
                <w:lang w:bidi="ar-SA"/>
              </w:rPr>
              <w:t>Negative tissue slide</w:t>
            </w:r>
          </w:p>
        </w:tc>
      </w:tr>
      <w:tr w14:paraId="2979339D">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304" w:hRule="atLeast"/>
        </w:trPr>
        <w:tc>
          <w:tcPr>
            <w:tcW w:w="4582" w:type="dxa"/>
          </w:tcPr>
          <w:p w14:paraId="12415D87">
            <w:pPr>
              <w:pStyle w:val="29"/>
              <w:spacing w:before="120" w:after="120"/>
              <w:ind w:firstLine="100" w:firstLineChars="50"/>
            </w:pPr>
            <w:r>
              <w:rPr>
                <w:sz w:val="20"/>
                <w:lang w:bidi="ar-SA"/>
              </w:rPr>
              <w:t xml:space="preserve"> </w:t>
            </w:r>
            <w:r>
              <w:drawing>
                <wp:inline distT="0" distB="0" distL="0" distR="0">
                  <wp:extent cx="2716530" cy="5588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74"/>
                          <a:stretch>
                            <a:fillRect/>
                          </a:stretch>
                        </pic:blipFill>
                        <pic:spPr>
                          <a:xfrm>
                            <a:off x="0" y="0"/>
                            <a:ext cx="2819815" cy="580563"/>
                          </a:xfrm>
                          <a:prstGeom prst="rect">
                            <a:avLst/>
                          </a:prstGeom>
                        </pic:spPr>
                      </pic:pic>
                    </a:graphicData>
                  </a:graphic>
                </wp:inline>
              </w:drawing>
            </w:r>
          </w:p>
        </w:tc>
        <w:tc>
          <w:tcPr>
            <w:tcW w:w="4263" w:type="dxa"/>
          </w:tcPr>
          <w:p w14:paraId="70ADBCD6">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Positive sign: </w:t>
            </w:r>
          </w:p>
          <w:p w14:paraId="543251CE">
            <w:pPr>
              <w:pStyle w:val="29"/>
              <w:spacing w:before="120" w:after="120"/>
              <w:ind w:firstLine="0" w:firstLineChars="0"/>
              <w:rPr>
                <w:color w:val="FF0000"/>
              </w:rPr>
            </w:pPr>
            <w:r>
              <w:rPr>
                <w:rFonts w:ascii="Calibri" w:hAnsi="Calibri" w:eastAsia="宋体" w:cs="Calibri"/>
                <w:color w:val="000000"/>
                <w:szCs w:val="24"/>
                <w:lang w:bidi="ar-SA"/>
              </w:rPr>
              <w:t>positive tissue slide</w:t>
            </w:r>
          </w:p>
        </w:tc>
      </w:tr>
      <w:tr w14:paraId="4F6126B8">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304" w:hRule="atLeast"/>
        </w:trPr>
        <w:tc>
          <w:tcPr>
            <w:tcW w:w="4582" w:type="dxa"/>
          </w:tcPr>
          <w:p w14:paraId="29BDD777">
            <w:pPr>
              <w:pStyle w:val="29"/>
              <w:spacing w:before="120" w:after="120"/>
              <w:ind w:firstLine="148" w:firstLineChars="62"/>
              <w:rPr>
                <w:rFonts w:eastAsiaTheme="minorEastAsia"/>
              </w:rPr>
            </w:pPr>
            <w:r>
              <w:drawing>
                <wp:inline distT="0" distB="0" distL="0" distR="0">
                  <wp:extent cx="2903220" cy="57785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5"/>
                          <a:stretch>
                            <a:fillRect/>
                          </a:stretch>
                        </pic:blipFill>
                        <pic:spPr>
                          <a:xfrm>
                            <a:off x="0" y="0"/>
                            <a:ext cx="2903220" cy="577850"/>
                          </a:xfrm>
                          <a:prstGeom prst="rect">
                            <a:avLst/>
                          </a:prstGeom>
                        </pic:spPr>
                      </pic:pic>
                    </a:graphicData>
                  </a:graphic>
                </wp:inline>
              </w:drawing>
            </w:r>
          </w:p>
        </w:tc>
        <w:tc>
          <w:tcPr>
            <w:tcW w:w="4263" w:type="dxa"/>
          </w:tcPr>
          <w:p w14:paraId="72FFCA5E">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Example tag: </w:t>
            </w:r>
          </w:p>
          <w:p w14:paraId="5A0365B1">
            <w:pPr>
              <w:pStyle w:val="29"/>
              <w:spacing w:before="120" w:after="120"/>
              <w:ind w:firstLine="0" w:firstLineChars="0"/>
              <w:rPr>
                <w:color w:val="FF0000"/>
              </w:rPr>
            </w:pPr>
            <w:r>
              <w:rPr>
                <w:rFonts w:ascii="Calibri" w:hAnsi="Calibri" w:eastAsia="宋体" w:cs="Calibri"/>
                <w:color w:val="000000"/>
                <w:szCs w:val="24"/>
                <w:lang w:bidi="ar-SA"/>
              </w:rPr>
              <w:t>Slide label is printed</w:t>
            </w:r>
          </w:p>
        </w:tc>
      </w:tr>
      <w:bookmarkEnd w:id="134"/>
    </w:tbl>
    <w:p w14:paraId="5D173E81">
      <w:pPr>
        <w:pStyle w:val="8"/>
        <w:spacing w:before="120" w:after="120"/>
        <w:ind w:firstLine="360"/>
      </w:pPr>
    </w:p>
    <w:p w14:paraId="5FC5B6A6">
      <w:pPr>
        <w:spacing w:before="120" w:after="120"/>
        <w:ind w:firstLine="360"/>
      </w:pPr>
      <w:r>
        <w:t>Double click the slide to open the Slide Properties dialog box of the slide. Right click to delete the slide, print a label or to open the slide property.</w:t>
      </w:r>
    </w:p>
    <w:p w14:paraId="3EFCEBB3">
      <w:pPr>
        <w:pStyle w:val="3"/>
        <w:spacing w:before="120" w:after="120"/>
        <w:ind w:left="240" w:right="120"/>
      </w:pPr>
      <w:bookmarkStart w:id="135" w:name="_Toc261"/>
      <w:r>
        <w:t>6.5.2 Create slide</w:t>
      </w:r>
      <w:bookmarkEnd w:id="135"/>
    </w:p>
    <w:p w14:paraId="07EB135D">
      <w:pPr>
        <w:spacing w:before="120" w:after="120"/>
        <w:ind w:firstLine="360"/>
      </w:pPr>
      <w:r>
        <w:t>To create a new slide:</w:t>
      </w:r>
    </w:p>
    <w:p w14:paraId="60528863">
      <w:pPr>
        <w:spacing w:before="120" w:after="120"/>
        <w:ind w:firstLine="360"/>
      </w:pPr>
      <w:r>
        <w:t>1. Click the case in the list of cases.</w:t>
      </w:r>
    </w:p>
    <w:p w14:paraId="5947213E">
      <w:pPr>
        <w:spacing w:before="120" w:after="120"/>
        <w:ind w:firstLine="360"/>
      </w:pPr>
      <w:r>
        <w:t>2. Click Add slide to open the Add slide dialog box.</w:t>
      </w:r>
      <w:r>
        <w:rPr>
          <w:rFonts w:hint="eastAsia"/>
        </w:rPr>
        <w:t xml:space="preserve"> Here please set the Tissue type,</w:t>
      </w:r>
      <w:r>
        <w:t xml:space="preserve"> </w:t>
      </w:r>
      <w:r>
        <w:rPr>
          <w:rFonts w:hint="eastAsia"/>
        </w:rPr>
        <w:t>the staining type,</w:t>
      </w:r>
      <w:r>
        <w:t xml:space="preserve"> </w:t>
      </w:r>
      <w:r>
        <w:rPr>
          <w:rFonts w:hint="eastAsia"/>
        </w:rPr>
        <w:t>the staining protocol and preparation.</w:t>
      </w:r>
      <w:r>
        <w:t xml:space="preserve">  If necessary, the slide dispense volume can be changed.</w:t>
      </w:r>
    </w:p>
    <w:p w14:paraId="18D33B37">
      <w:pPr>
        <w:spacing w:before="120" w:after="120"/>
        <w:ind w:firstLine="360"/>
      </w:pPr>
      <w:r>
        <w:t xml:space="preserve">3. </w:t>
      </w:r>
      <w:r>
        <w:rPr>
          <w:rFonts w:hint="eastAsia"/>
        </w:rPr>
        <w:t xml:space="preserve">Click </w:t>
      </w:r>
      <w:r>
        <w:t>“</w:t>
      </w:r>
      <w:r>
        <w:rPr>
          <w:rFonts w:hint="eastAsia"/>
        </w:rPr>
        <w:t>Add Slide</w:t>
      </w:r>
      <w:r>
        <w:t>”</w:t>
      </w:r>
      <w:r>
        <w:rPr>
          <w:rFonts w:hint="eastAsia"/>
        </w:rPr>
        <w:t xml:space="preserve"> to add the new slide into the slides list.</w:t>
      </w:r>
    </w:p>
    <w:p w14:paraId="7A9371D6">
      <w:pPr>
        <w:spacing w:before="120" w:after="120"/>
        <w:ind w:firstLine="360"/>
        <w:rPr>
          <w:rFonts w:eastAsiaTheme="minorEastAsia"/>
        </w:rPr>
      </w:pPr>
      <w:r>
        <w:rPr>
          <w:rFonts w:eastAsiaTheme="minorEastAsia"/>
        </w:rPr>
        <w:t xml:space="preserve">Continuously click “Add Slide” on the dialog box to add more slides with same details. </w:t>
      </w:r>
    </w:p>
    <w:p w14:paraId="05831C2D">
      <w:pPr>
        <w:spacing w:before="120" w:after="120"/>
        <w:ind w:firstLine="360"/>
      </w:pPr>
      <w:r>
        <w:t>The new slide will be automatically numbered for a unique slide ID.</w:t>
      </w:r>
    </w:p>
    <w:p w14:paraId="11DCA086">
      <w:pPr>
        <w:pStyle w:val="3"/>
        <w:spacing w:before="120" w:after="120"/>
        <w:ind w:left="240" w:right="120"/>
      </w:pPr>
      <w:bookmarkStart w:id="136" w:name="_Toc8174"/>
      <w:r>
        <w:t xml:space="preserve">6.5.3 </w:t>
      </w:r>
      <w:r>
        <w:rPr>
          <w:rFonts w:hint="eastAsia"/>
        </w:rPr>
        <w:t>Copy</w:t>
      </w:r>
      <w:r>
        <w:t xml:space="preserve"> slide</w:t>
      </w:r>
      <w:bookmarkEnd w:id="136"/>
    </w:p>
    <w:p w14:paraId="5806F4AB">
      <w:pPr>
        <w:spacing w:before="120" w:after="120"/>
        <w:ind w:firstLine="360"/>
      </w:pPr>
      <w:r>
        <w:rPr>
          <w:rFonts w:hint="eastAsia"/>
        </w:rPr>
        <w:t>Copy an</w:t>
      </w:r>
      <w:r>
        <w:t xml:space="preserve"> existing slide:</w:t>
      </w:r>
    </w:p>
    <w:p w14:paraId="1DE5229C">
      <w:pPr>
        <w:pStyle w:val="28"/>
        <w:numPr>
          <w:ilvl w:val="0"/>
          <w:numId w:val="35"/>
        </w:numPr>
        <w:spacing w:before="120" w:after="120"/>
        <w:ind w:firstLineChars="0"/>
      </w:pPr>
      <w:r>
        <w:t>Double click the</w:t>
      </w:r>
      <w:r>
        <w:rPr>
          <w:rFonts w:hint="eastAsia"/>
        </w:rPr>
        <w:t xml:space="preserve"> existing</w:t>
      </w:r>
      <w:r>
        <w:t xml:space="preserve"> slide to open the Slide Properties dialog box.</w:t>
      </w:r>
    </w:p>
    <w:p w14:paraId="7A6D7005">
      <w:pPr>
        <w:pStyle w:val="28"/>
        <w:numPr>
          <w:ilvl w:val="0"/>
          <w:numId w:val="35"/>
        </w:numPr>
        <w:spacing w:before="120" w:after="120"/>
        <w:ind w:firstLineChars="0"/>
      </w:pPr>
      <w:r>
        <w:t>Click “</w:t>
      </w:r>
      <w:r>
        <w:rPr>
          <w:rFonts w:hint="eastAsia"/>
        </w:rPr>
        <w:t>Copy</w:t>
      </w:r>
      <w:r>
        <w:t>”</w:t>
      </w:r>
      <w:r>
        <w:rPr>
          <w:rFonts w:hint="eastAsia"/>
        </w:rPr>
        <w:t xml:space="preserve"> to duplicate a</w:t>
      </w:r>
      <w:r>
        <w:t xml:space="preserve"> slide</w:t>
      </w:r>
    </w:p>
    <w:p w14:paraId="536F563E">
      <w:pPr>
        <w:spacing w:before="120" w:after="120"/>
        <w:ind w:firstLine="360"/>
      </w:pPr>
      <w:r>
        <w:t>The “Copy” button will be changed to “Add Slide” in the dialog box.</w:t>
      </w:r>
    </w:p>
    <w:p w14:paraId="714C6E0C">
      <w:pPr>
        <w:pStyle w:val="28"/>
        <w:numPr>
          <w:ilvl w:val="0"/>
          <w:numId w:val="35"/>
        </w:numPr>
        <w:spacing w:before="120" w:after="120"/>
        <w:ind w:firstLineChars="0"/>
      </w:pPr>
      <w:r>
        <w:t>Check slide details and make necessary changes.</w:t>
      </w:r>
      <w:r>
        <w:rPr>
          <w:rFonts w:hint="eastAsia"/>
        </w:rPr>
        <w:t xml:space="preserve"> </w:t>
      </w:r>
    </w:p>
    <w:p w14:paraId="1C26C749">
      <w:pPr>
        <w:pStyle w:val="28"/>
        <w:numPr>
          <w:ilvl w:val="0"/>
          <w:numId w:val="35"/>
        </w:numPr>
        <w:spacing w:before="120" w:after="120"/>
        <w:ind w:firstLineChars="0"/>
      </w:pPr>
      <w:r>
        <w:t>Click Add Slide to add more slides.</w:t>
      </w:r>
    </w:p>
    <w:p w14:paraId="16B7F7FD">
      <w:pPr>
        <w:spacing w:before="120" w:after="120"/>
        <w:ind w:firstLine="360"/>
      </w:pPr>
      <w:r>
        <w:t xml:space="preserve">The new slide will be added to the same case </w:t>
      </w:r>
      <w:r>
        <w:rPr>
          <w:rFonts w:hint="eastAsia"/>
        </w:rPr>
        <w:t>th</w:t>
      </w:r>
      <w:r>
        <w:t>at the duplicated slide belongs to.</w:t>
      </w:r>
    </w:p>
    <w:p w14:paraId="2AB16ECB">
      <w:pPr>
        <w:pStyle w:val="3"/>
        <w:spacing w:before="120" w:after="120"/>
        <w:ind w:left="240" w:right="120"/>
      </w:pPr>
      <w:bookmarkStart w:id="137" w:name="_Toc12579"/>
      <w:r>
        <w:t>6.5.4 Edit slide</w:t>
      </w:r>
      <w:bookmarkEnd w:id="137"/>
    </w:p>
    <w:p w14:paraId="73F418F7">
      <w:pPr>
        <w:spacing w:before="120" w:after="120"/>
        <w:ind w:firstLine="360"/>
      </w:pPr>
      <w:r>
        <w:t>To edit slide details on the slide setup screen, double-click the slide to open the Slide Properties dialog box. Change the details as described in 6.5.2. Then click OK to save it.</w:t>
      </w:r>
    </w:p>
    <w:p w14:paraId="766EB6E9">
      <w:pPr>
        <w:spacing w:before="120" w:after="120"/>
        <w:ind w:firstLine="360"/>
      </w:pPr>
      <w:r>
        <w:t>If you have edited the details of the slide with the printed label, you need to reprint the label before processing the slide. And the system will not keep the previous printed label information.</w:t>
      </w:r>
    </w:p>
    <w:p w14:paraId="106BFA2A">
      <w:pPr>
        <w:pStyle w:val="3"/>
        <w:spacing w:before="120" w:after="120"/>
        <w:ind w:left="240" w:right="120"/>
      </w:pPr>
      <w:bookmarkStart w:id="138" w:name="_Toc12901"/>
      <w:r>
        <w:t>6.5.5 Delete slide</w:t>
      </w:r>
      <w:bookmarkEnd w:id="138"/>
    </w:p>
    <w:p w14:paraId="1968D7EE">
      <w:pPr>
        <w:spacing w:before="120" w:after="120"/>
        <w:ind w:firstLine="360"/>
        <w:rPr>
          <w:rFonts w:eastAsiaTheme="minorEastAsia"/>
        </w:rPr>
      </w:pPr>
      <w:r>
        <w:t xml:space="preserve">To delete a slide from the slide list, right-click the slide in the slide list on the slide setup screen, and then select Delete slide from the </w:t>
      </w:r>
      <w:bookmarkStart w:id="139" w:name="OLE_LINK54"/>
      <w:r>
        <w:t>submen</w:t>
      </w:r>
      <w:r>
        <w:rPr>
          <w:rFonts w:hint="eastAsia"/>
        </w:rPr>
        <w:t>u</w:t>
      </w:r>
      <w:bookmarkEnd w:id="139"/>
      <w:r>
        <w:rPr>
          <w:rFonts w:hint="eastAsia"/>
        </w:rPr>
        <w:t>.</w:t>
      </w:r>
      <w:r>
        <w:t xml:space="preserve"> Then click “Yes” to delete it</w:t>
      </w:r>
      <w:r>
        <w:rPr>
          <w:rFonts w:hint="eastAsia" w:eastAsiaTheme="minorEastAsia"/>
        </w:rPr>
        <w:t>.</w:t>
      </w:r>
    </w:p>
    <w:p w14:paraId="6630818D">
      <w:pPr>
        <w:pStyle w:val="3"/>
        <w:spacing w:before="120" w:after="120"/>
        <w:ind w:left="240" w:right="120"/>
      </w:pPr>
      <w:bookmarkStart w:id="140" w:name="_Toc21487"/>
      <w:r>
        <w:t>6.5.6 Manual identify and remove slide</w:t>
      </w:r>
      <w:bookmarkEnd w:id="140"/>
    </w:p>
    <w:p w14:paraId="6DE6F1FC">
      <w:pPr>
        <w:spacing w:before="120" w:after="120"/>
        <w:ind w:firstLine="360"/>
      </w:pPr>
      <w:r>
        <w:t>Any slide in the system can be manually added and identified at any time. After the slide tray unit is locked and the system has scanned the slides, select the un</w:t>
      </w:r>
      <w:r>
        <w:rPr>
          <w:rFonts w:hint="eastAsia"/>
        </w:rPr>
        <w:t>recognized</w:t>
      </w:r>
      <w:r>
        <w:t xml:space="preserve"> slide or an empty position which you actually have put a slide, right-click "</w:t>
      </w:r>
      <w:r>
        <w:rPr>
          <w:rFonts w:hint="eastAsia" w:eastAsia="宋体"/>
        </w:rPr>
        <w:t>Hand</w:t>
      </w:r>
      <w:r>
        <w:t xml:space="preserve"> </w:t>
      </w:r>
      <w:r>
        <w:rPr>
          <w:rFonts w:hint="eastAsia" w:eastAsia="宋体"/>
        </w:rPr>
        <w:t>S</w:t>
      </w:r>
      <w:r>
        <w:t>elect", and the following window will pop up:</w:t>
      </w:r>
    </w:p>
    <w:p w14:paraId="4FDE42BD">
      <w:pPr>
        <w:spacing w:before="120" w:after="120"/>
        <w:ind w:firstLine="360"/>
        <w:rPr>
          <w:rFonts w:cs="Times New Roman"/>
          <w:sz w:val="20"/>
        </w:rPr>
      </w:pPr>
      <w:r>
        <w:drawing>
          <wp:inline distT="0" distB="0" distL="114300" distR="114300">
            <wp:extent cx="5574665" cy="2837815"/>
            <wp:effectExtent l="0" t="0" r="635" b="698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76"/>
                    <a:stretch>
                      <a:fillRect/>
                    </a:stretch>
                  </pic:blipFill>
                  <pic:spPr>
                    <a:xfrm>
                      <a:off x="0" y="0"/>
                      <a:ext cx="5574665" cy="2837815"/>
                    </a:xfrm>
                    <a:prstGeom prst="rect">
                      <a:avLst/>
                    </a:prstGeom>
                    <a:noFill/>
                    <a:ln>
                      <a:noFill/>
                    </a:ln>
                  </pic:spPr>
                </pic:pic>
              </a:graphicData>
            </a:graphic>
          </wp:inline>
        </w:drawing>
      </w:r>
    </w:p>
    <w:p w14:paraId="1CB31F9C">
      <w:pPr>
        <w:spacing w:before="120" w:after="120"/>
        <w:ind w:firstLine="360"/>
        <w:jc w:val="center"/>
        <w:rPr>
          <w:rFonts w:eastAsiaTheme="minorEastAsia"/>
        </w:rPr>
      </w:pPr>
      <w:r>
        <w:t>Figure 6.3 Manual ID input dialog box</w:t>
      </w:r>
    </w:p>
    <w:p w14:paraId="1ED05A12">
      <w:pPr>
        <w:spacing w:before="120" w:after="120"/>
        <w:ind w:firstLine="360"/>
      </w:pPr>
      <w:r>
        <w:t>Open the case and slide dialog box:</w:t>
      </w:r>
    </w:p>
    <w:p w14:paraId="3A1C396F">
      <w:pPr>
        <w:pStyle w:val="28"/>
        <w:numPr>
          <w:ilvl w:val="0"/>
          <w:numId w:val="36"/>
        </w:numPr>
        <w:spacing w:before="120" w:after="120"/>
        <w:ind w:firstLineChars="0"/>
      </w:pPr>
      <w:r>
        <w:t>Select the corresponding case, find the slide to be added, select the slide position to be inserted, click the "Insert" button, and then click the "OK" button.</w:t>
      </w:r>
    </w:p>
    <w:p w14:paraId="67D42972">
      <w:pPr>
        <w:pStyle w:val="28"/>
        <w:numPr>
          <w:ilvl w:val="0"/>
          <w:numId w:val="36"/>
        </w:numPr>
        <w:spacing w:before="120" w:after="120"/>
        <w:ind w:firstLineChars="0"/>
      </w:pPr>
      <w:r>
        <w:t>Find the slide you want to delete, select the position of the slide you want to delete, click the "Remove" button, and then click “OK” button.</w:t>
      </w:r>
    </w:p>
    <w:p w14:paraId="5146D740">
      <w:pPr>
        <w:pStyle w:val="3"/>
        <w:spacing w:before="120" w:after="120"/>
        <w:ind w:left="240" w:right="120"/>
      </w:pPr>
      <w:bookmarkStart w:id="141" w:name="_Toc29586"/>
      <w:r>
        <w:rPr>
          <w:rFonts w:hint="eastAsia"/>
        </w:rPr>
        <w:t>6</w:t>
      </w:r>
      <w:r>
        <w:t>.5.7 Add slide template</w:t>
      </w:r>
      <w:bookmarkEnd w:id="141"/>
    </w:p>
    <w:p w14:paraId="25BC8E1D">
      <w:pPr>
        <w:spacing w:before="120" w:after="120"/>
        <w:ind w:firstLine="360"/>
        <w:rPr>
          <w:rFonts w:eastAsia="等线"/>
        </w:rPr>
      </w:pPr>
      <w:r>
        <w:rPr>
          <w:rFonts w:eastAsia="等线"/>
        </w:rPr>
        <w:t>Slide templates are predefined marker configurations for relevant tissue types. Templates allow you to quickly add multiple markers slides that are normally used together. To add a slide template to a case, do the following on the slide setup screen:</w:t>
      </w:r>
    </w:p>
    <w:p w14:paraId="4DA4BC89">
      <w:pPr>
        <w:pStyle w:val="28"/>
        <w:spacing w:before="120" w:after="120"/>
        <w:ind w:left="780" w:firstLine="0" w:firstLineChars="0"/>
      </w:pPr>
      <w:r>
        <w:rPr>
          <w:rFonts w:hint="eastAsia" w:eastAsia="等线"/>
        </w:rPr>
        <w:t xml:space="preserve">1. </w:t>
      </w:r>
      <w:r>
        <w:rPr>
          <w:rFonts w:eastAsia="等线"/>
        </w:rPr>
        <w:t xml:space="preserve"> </w:t>
      </w:r>
      <w:r>
        <w:t>Click “Add template” to add a template for the selected case. Only after a reagent template which had bound a default protocol, then you continue to operate.</w:t>
      </w:r>
    </w:p>
    <w:p w14:paraId="43E1B0FB">
      <w:pPr>
        <w:pStyle w:val="28"/>
        <w:spacing w:before="120" w:after="120"/>
        <w:ind w:left="780" w:firstLine="0" w:firstLineChars="0"/>
        <w:rPr>
          <w:rFonts w:eastAsiaTheme="minorEastAsia"/>
        </w:rPr>
      </w:pPr>
      <w:r>
        <w:rPr>
          <w:rFonts w:hint="eastAsia" w:eastAsiaTheme="minorEastAsia"/>
        </w:rPr>
        <w:t>2</w:t>
      </w:r>
      <w:r>
        <w:rPr>
          <w:rFonts w:eastAsiaTheme="minorEastAsia"/>
        </w:rPr>
        <w:t>.  Select a reagent template from the drop-down list and the slide will be displayed on the slide list.</w:t>
      </w:r>
    </w:p>
    <w:p w14:paraId="444F6586">
      <w:pPr>
        <w:pStyle w:val="3"/>
        <w:spacing w:before="120" w:after="120"/>
        <w:ind w:left="240" w:right="120"/>
      </w:pPr>
      <w:bookmarkStart w:id="142" w:name="_Toc27476"/>
      <w:r>
        <w:t>6.5.8 Dispense volume and tissue position on the slide</w:t>
      </w:r>
      <w:bookmarkEnd w:id="142"/>
    </w:p>
    <w:p w14:paraId="34F6A570">
      <w:pPr>
        <w:spacing w:before="120" w:after="120"/>
        <w:ind w:firstLine="360"/>
      </w:pPr>
      <w:r>
        <w:t>The software has three capacity allocation settings, which are used to set each slide in the Add slide dialog box.</w:t>
      </w:r>
    </w:p>
    <w:p w14:paraId="753598C5">
      <w:pPr>
        <w:spacing w:before="120" w:after="120"/>
        <w:ind w:firstLine="360"/>
        <w:rPr>
          <w:rFonts w:eastAsiaTheme="minorEastAsia"/>
        </w:rPr>
      </w:pPr>
      <w:r>
        <w:rPr>
          <w:rFonts w:hint="eastAsia" w:eastAsiaTheme="minorEastAsia"/>
        </w:rPr>
        <w:t>T</w:t>
      </w:r>
      <w:r>
        <w:rPr>
          <w:rFonts w:eastAsiaTheme="minorEastAsia"/>
        </w:rPr>
        <w:t>he dispense volume settings will determine the area where the reagent is distributed on the slide and how much reagent is dispensed.</w:t>
      </w:r>
    </w:p>
    <w:p w14:paraId="2432AAAA">
      <w:pPr>
        <w:pStyle w:val="28"/>
        <w:numPr>
          <w:ilvl w:val="0"/>
          <w:numId w:val="37"/>
        </w:numPr>
        <w:spacing w:before="120" w:after="120"/>
        <w:ind w:firstLineChars="0"/>
        <w:rPr>
          <w:rFonts w:ascii="宋体" w:hAnsi="宋体" w:eastAsia="宋体"/>
          <w:lang w:bidi="ar-SA"/>
        </w:rPr>
      </w:pPr>
      <w:r>
        <w:rPr>
          <w:rFonts w:eastAsia="宋体"/>
          <w:lang w:bidi="ar-SA"/>
        </w:rPr>
        <w:t xml:space="preserve">When a volume of 100 μL is dispensed, the Liquid cover is pulled down approximately halfway down the slide and the aspiration probe delivers the antibody to the top of </w:t>
      </w:r>
      <w:r>
        <w:rPr>
          <w:rFonts w:eastAsia="宋体"/>
        </w:rPr>
        <w:t>the Liquid cover (approximately halfway down the slide).</w:t>
      </w:r>
    </w:p>
    <w:p w14:paraId="46CA0137">
      <w:pPr>
        <w:pStyle w:val="28"/>
        <w:numPr>
          <w:ilvl w:val="0"/>
          <w:numId w:val="37"/>
        </w:numPr>
        <w:spacing w:before="120" w:after="120"/>
        <w:ind w:firstLineChars="0"/>
        <w:rPr>
          <w:rFonts w:ascii="宋体" w:hAnsi="宋体" w:eastAsia="宋体"/>
          <w:lang w:bidi="ar-SA"/>
        </w:rPr>
      </w:pPr>
      <w:r>
        <w:rPr>
          <w:rFonts w:eastAsia="宋体"/>
          <w:lang w:bidi="ar-SA"/>
        </w:rPr>
        <w:t xml:space="preserve">120 μL volume is dispensed, the Liquid cover covers most of the slide and the reagent is still </w:t>
      </w:r>
      <w:r>
        <w:rPr>
          <w:rFonts w:eastAsia="宋体"/>
        </w:rPr>
        <w:t>dispensed after it is pulled back to a proper position, allowing a larger area of the slide to access the reagent.</w:t>
      </w:r>
    </w:p>
    <w:p w14:paraId="4E9D836E">
      <w:pPr>
        <w:pStyle w:val="28"/>
        <w:numPr>
          <w:ilvl w:val="0"/>
          <w:numId w:val="37"/>
        </w:numPr>
        <w:spacing w:before="120" w:after="120"/>
        <w:ind w:firstLineChars="0"/>
        <w:rPr>
          <w:rFonts w:ascii="宋体" w:hAnsi="宋体" w:eastAsia="宋体"/>
          <w:lang w:bidi="ar-SA"/>
        </w:rPr>
      </w:pPr>
      <w:r>
        <w:t>For 1</w:t>
      </w:r>
      <w:r>
        <w:rPr>
          <w:rFonts w:hint="eastAsia"/>
        </w:rPr>
        <w:t>5</w:t>
      </w:r>
      <w:r>
        <w:t xml:space="preserve">0 μL </w:t>
      </w:r>
      <w:r>
        <w:rPr>
          <w:rFonts w:hint="eastAsia"/>
        </w:rPr>
        <w:t>dispenses</w:t>
      </w:r>
      <w:r>
        <w:t xml:space="preserve"> capacity, </w:t>
      </w:r>
      <w:r>
        <w:rPr>
          <w:rFonts w:hint="eastAsia"/>
        </w:rPr>
        <w:t xml:space="preserve">liquid cover </w:t>
      </w:r>
      <w:r>
        <w:t xml:space="preserve">covers most of the slides, </w:t>
      </w:r>
      <w:r>
        <w:rPr>
          <w:rFonts w:hint="eastAsia"/>
        </w:rPr>
        <w:t>and is pull</w:t>
      </w:r>
      <w:r>
        <w:t>ed</w:t>
      </w:r>
      <w:r>
        <w:rPr>
          <w:rFonts w:hint="eastAsia"/>
        </w:rPr>
        <w:t xml:space="preserve"> back to a proper position, then </w:t>
      </w:r>
      <w:r>
        <w:t xml:space="preserve">the reagent is still transported on the top of the </w:t>
      </w:r>
      <w:r>
        <w:rPr>
          <w:rFonts w:hint="eastAsia"/>
        </w:rPr>
        <w:t>position</w:t>
      </w:r>
      <w:r>
        <w:t>, so that a larger area of slides can contact the reagent.</w:t>
      </w:r>
    </w:p>
    <w:p w14:paraId="0BC7F4BF">
      <w:pPr>
        <w:widowControl/>
        <w:autoSpaceDE/>
        <w:autoSpaceDN/>
        <w:spacing w:before="0" w:beforeLines="0" w:after="0" w:afterLines="0" w:line="240" w:lineRule="auto"/>
        <w:ind w:firstLineChars="0"/>
        <w:rPr>
          <w:rFonts w:ascii="Calibri" w:hAnsi="Calibri" w:eastAsia="宋体" w:cs="Calibri"/>
          <w:color w:val="000000"/>
          <w:szCs w:val="24"/>
          <w:lang w:bidi="ar-SA"/>
        </w:rPr>
      </w:pPr>
    </w:p>
    <w:p w14:paraId="1104F870">
      <w:pPr>
        <w:spacing w:before="120" w:after="120"/>
        <w:ind w:firstLine="360"/>
        <w:rPr>
          <w:rFonts w:ascii="宋体" w:hAnsi="宋体" w:eastAsia="宋体"/>
          <w:lang w:bidi="ar-SA"/>
        </w:rPr>
      </w:pPr>
      <w:r>
        <w:rPr>
          <w:rFonts w:eastAsia="宋体"/>
          <w:lang w:bidi="ar-SA"/>
        </w:rPr>
        <w:t>Differences in the area of the slides that come into contact with the reagents mean that proper tissue placement is important. For a 100µ</w:t>
      </w:r>
      <w:r>
        <w:rPr>
          <w:rFonts w:hint="eastAsia" w:eastAsia="宋体"/>
          <w:lang w:bidi="ar-SA"/>
        </w:rPr>
        <w:t>L or 120 uL</w:t>
      </w:r>
      <w:r>
        <w:rPr>
          <w:rFonts w:eastAsia="宋体"/>
          <w:lang w:bidi="ar-SA"/>
        </w:rPr>
        <w:t xml:space="preserve"> dispensed volume, usually only one sample can be stained, and the sample should be placed in the lower half of the slide (away from the label). whereas, when you dispense 150 μL, it is easier to place two tissue samples on the slide; if there is only one sample, it should be placed in the middle of the slide.</w:t>
      </w:r>
    </w:p>
    <w:p w14:paraId="06BBAB3F">
      <w:pPr>
        <w:pStyle w:val="21"/>
        <w:spacing w:before="120" w:after="120"/>
        <w:ind w:firstLine="301"/>
      </w:pPr>
      <w:bookmarkStart w:id="143" w:name="_bookmark29"/>
      <w:bookmarkEnd w:id="143"/>
      <w:bookmarkStart w:id="144" w:name="_Toc5568"/>
      <w:r>
        <w:t>6.6 Slide label</w:t>
      </w:r>
      <w:bookmarkEnd w:id="144"/>
    </w:p>
    <w:p w14:paraId="68A53918">
      <w:pPr>
        <w:spacing w:before="120" w:after="120"/>
        <w:ind w:firstLine="360"/>
      </w:pPr>
      <w:r>
        <w:t xml:space="preserve">All slides that need to be stained in the system must be labeled for software identification to run the correct </w:t>
      </w:r>
      <w:r>
        <w:rPr>
          <w:rFonts w:hint="eastAsia"/>
        </w:rPr>
        <w:t>staining</w:t>
      </w:r>
      <w:r>
        <w:t xml:space="preserve"> procedure. All slide labels created in the software have label IDs (expressed in alphanumeric characters or bar codes) to automatically identify slides in the processing module. However, the slide label should also contain additional information that can be read manually so that the slide can be identified when the label ID cannot be automatically identified (for example, when the label is dirty).</w:t>
      </w:r>
    </w:p>
    <w:p w14:paraId="258C4A2D">
      <w:pPr>
        <w:spacing w:before="120" w:after="120"/>
        <w:ind w:firstLine="360"/>
      </w:pPr>
      <w:r>
        <w:t>Slides must be labeled before being placed on the instrument. It should be noted that the label is pasted correctly so that the scanning module can effectively scan the label ID (for bar</w:t>
      </w:r>
      <w:r>
        <w:rPr>
          <w:rFonts w:hint="eastAsia" w:eastAsia="宋体"/>
        </w:rPr>
        <w:t xml:space="preserve"> </w:t>
      </w:r>
      <w:r>
        <w:t>codes or alphanumeric IDs).</w:t>
      </w:r>
    </w:p>
    <w:p w14:paraId="12066EE0">
      <w:pPr>
        <w:spacing w:before="120" w:after="120"/>
        <w:ind w:firstLine="360"/>
      </w:pPr>
      <w:r>
        <w:t xml:space="preserve">You must use the slide label provided by the system to work with the slide label </w:t>
      </w:r>
      <w:r>
        <w:rPr>
          <w:rFonts w:hint="eastAsia"/>
        </w:rPr>
        <w:t>printer</w:t>
      </w:r>
      <w:r>
        <w:t>.</w:t>
      </w:r>
    </w:p>
    <w:p w14:paraId="1BD848A4">
      <w:pPr>
        <w:spacing w:before="120" w:after="120"/>
        <w:ind w:firstLine="361"/>
        <w:rPr>
          <w:b/>
          <w:bCs/>
        </w:rPr>
      </w:pPr>
      <w:r>
        <w:rPr>
          <w:b/>
          <w:bCs/>
        </w:rPr>
        <w:t>Printing labels and attach them to slides</w:t>
      </w:r>
    </w:p>
    <w:p w14:paraId="53677712">
      <w:pPr>
        <w:spacing w:before="120" w:after="120"/>
        <w:ind w:firstLine="360"/>
      </w:pPr>
      <w:r>
        <w:t>To print a label for a single slide, right-click the slide and select Print label. In this case, the Print slide label dialog box does not pop up. On the system with a defined printer set, the default slide label printer will be used to print the label.</w:t>
      </w:r>
    </w:p>
    <w:p w14:paraId="434FCFEC">
      <w:pPr>
        <w:spacing w:before="120" w:after="120"/>
        <w:ind w:firstLine="360"/>
      </w:pPr>
      <w:r>
        <w:rPr>
          <w:rFonts w:hint="eastAsia"/>
        </w:rPr>
        <w:t>Please use the below steps to print more labels at one time.</w:t>
      </w:r>
    </w:p>
    <w:p w14:paraId="67E8572A">
      <w:pPr>
        <w:pStyle w:val="28"/>
        <w:numPr>
          <w:ilvl w:val="0"/>
          <w:numId w:val="38"/>
        </w:numPr>
        <w:spacing w:before="120" w:after="120"/>
        <w:ind w:firstLineChars="0"/>
      </w:pPr>
      <w:r>
        <w:t>After setting all slides, click “Print label” on the slide setting screen.</w:t>
      </w:r>
    </w:p>
    <w:p w14:paraId="5764DC92">
      <w:pPr>
        <w:pStyle w:val="28"/>
        <w:numPr>
          <w:ilvl w:val="0"/>
          <w:numId w:val="38"/>
        </w:numPr>
        <w:spacing w:before="120" w:after="120"/>
        <w:ind w:firstLineChars="0"/>
      </w:pPr>
      <w:r>
        <w:t>Select the slide label to print:</w:t>
      </w:r>
    </w:p>
    <w:p w14:paraId="536E9F9C">
      <w:pPr>
        <w:pStyle w:val="28"/>
        <w:numPr>
          <w:ilvl w:val="0"/>
          <w:numId w:val="39"/>
        </w:numPr>
        <w:spacing w:before="120" w:after="120"/>
        <w:ind w:firstLineChars="0"/>
      </w:pPr>
      <w:r>
        <w:t>All unprinted slide labels – slides in all cases that have not yet been labeled.</w:t>
      </w:r>
    </w:p>
    <w:p w14:paraId="55EE03F4">
      <w:pPr>
        <w:pStyle w:val="28"/>
        <w:numPr>
          <w:ilvl w:val="0"/>
          <w:numId w:val="39"/>
        </w:numPr>
        <w:spacing w:before="120" w:after="120"/>
        <w:ind w:firstLineChars="0"/>
      </w:pPr>
      <w:r>
        <w:t>All unprinted slide labels for the current case – slides in the current case that have not yet been labeled.</w:t>
      </w:r>
    </w:p>
    <w:p w14:paraId="271A9124">
      <w:pPr>
        <w:pStyle w:val="28"/>
        <w:numPr>
          <w:ilvl w:val="0"/>
          <w:numId w:val="39"/>
        </w:numPr>
        <w:spacing w:before="120" w:after="120"/>
        <w:ind w:firstLineChars="0"/>
      </w:pPr>
      <w:r>
        <w:t>Current case – all slides of the currently selected case, including slides with previously printed labels</w:t>
      </w:r>
    </w:p>
    <w:p w14:paraId="413EE254">
      <w:pPr>
        <w:spacing w:before="120" w:after="120"/>
        <w:ind w:firstLine="360"/>
      </w:pPr>
      <w:r>
        <w:rPr>
          <w:rFonts w:cs="Times New Roman"/>
        </w:rPr>
        <w:t>※</w:t>
      </w:r>
      <w:r>
        <w:t xml:space="preserve">The printing order of slide label is </w:t>
      </w:r>
      <w:r>
        <w:rPr>
          <w:rFonts w:hint="eastAsia"/>
        </w:rPr>
        <w:t xml:space="preserve">in </w:t>
      </w:r>
      <w:r>
        <w:t xml:space="preserve">the order of case creation; In each case, the </w:t>
      </w:r>
      <w:r>
        <w:rPr>
          <w:rFonts w:hint="eastAsia"/>
        </w:rPr>
        <w:t>label</w:t>
      </w:r>
      <w:r>
        <w:t xml:space="preserve">s </w:t>
      </w:r>
      <w:r>
        <w:rPr>
          <w:rFonts w:hint="eastAsia"/>
        </w:rPr>
        <w:t>are</w:t>
      </w:r>
      <w:r>
        <w:t xml:space="preserve"> printed in the order </w:t>
      </w:r>
      <w:r>
        <w:rPr>
          <w:rFonts w:hint="eastAsia"/>
        </w:rPr>
        <w:t>that the slides</w:t>
      </w:r>
      <w:r>
        <w:t xml:space="preserve"> were created.</w:t>
      </w:r>
    </w:p>
    <w:p w14:paraId="247D7899">
      <w:pPr>
        <w:pStyle w:val="28"/>
        <w:numPr>
          <w:ilvl w:val="0"/>
          <w:numId w:val="38"/>
        </w:numPr>
        <w:spacing w:before="120" w:after="120"/>
        <w:ind w:firstLineChars="0"/>
      </w:pPr>
      <w:r>
        <w:t>Select the slide printer you want to use.</w:t>
      </w:r>
    </w:p>
    <w:p w14:paraId="7C885561">
      <w:pPr>
        <w:pStyle w:val="28"/>
        <w:numPr>
          <w:ilvl w:val="0"/>
          <w:numId w:val="38"/>
        </w:numPr>
        <w:spacing w:before="120" w:after="120"/>
        <w:ind w:firstLineChars="0"/>
      </w:pPr>
      <w:r>
        <w:t>Click “Print”</w:t>
      </w:r>
      <w:r>
        <w:rPr>
          <w:rFonts w:hint="eastAsia"/>
        </w:rPr>
        <w:t xml:space="preserve"> to print.</w:t>
      </w:r>
    </w:p>
    <w:p w14:paraId="1540553D">
      <w:pPr>
        <w:pStyle w:val="36"/>
        <w:tabs>
          <w:tab w:val="left" w:pos="420"/>
        </w:tabs>
        <w:spacing w:before="120" w:after="120"/>
        <w:ind w:left="420" w:firstLine="0" w:firstLineChars="0"/>
        <w:rPr>
          <w:rFonts w:ascii="Times New Roman" w:hAnsi="Times New Roman" w:eastAsia="Times New Roman" w:cs="宋体"/>
          <w:kern w:val="0"/>
          <w:sz w:val="24"/>
          <w:szCs w:val="22"/>
          <w:lang w:bidi="zh-CN"/>
        </w:rPr>
      </w:pPr>
      <w:r>
        <w:rPr>
          <w:rFonts w:ascii="Times New Roman" w:hAnsi="Times New Roman" w:eastAsia="Times New Roman"/>
          <w:kern w:val="0"/>
          <w:sz w:val="24"/>
          <w:szCs w:val="22"/>
          <w:lang w:bidi="zh-CN"/>
        </w:rPr>
        <w:t>※</w:t>
      </w:r>
      <w:r>
        <w:rPr>
          <w:rFonts w:ascii="Times New Roman" w:hAnsi="Times New Roman" w:eastAsia="Times New Roman" w:cs="宋体"/>
          <w:kern w:val="0"/>
          <w:sz w:val="24"/>
          <w:szCs w:val="22"/>
          <w:lang w:bidi="zh-CN"/>
        </w:rPr>
        <w:t>When the slide label is printing, a flashing icon will be displayed in the lower left corner of the slide setting screen.</w:t>
      </w:r>
    </w:p>
    <w:p w14:paraId="6012C752">
      <w:pPr>
        <w:pStyle w:val="28"/>
        <w:numPr>
          <w:ilvl w:val="0"/>
          <w:numId w:val="38"/>
        </w:numPr>
        <w:spacing w:before="120" w:after="120"/>
        <w:ind w:firstLineChars="0"/>
      </w:pPr>
      <w:r>
        <w:t>Make sure that the frosted area of the slide (the area where the label is attached) is completely dry (it is not enough to wipe it with a paper towel), then stick the label so that the slide ID is aligned parallel to the edge of the slide.</w:t>
      </w:r>
    </w:p>
    <w:p w14:paraId="4B757D8A">
      <w:pPr>
        <w:pStyle w:val="36"/>
        <w:tabs>
          <w:tab w:val="left" w:pos="420"/>
        </w:tabs>
        <w:spacing w:before="120" w:after="120"/>
        <w:ind w:left="420" w:firstLine="0" w:firstLineChars="0"/>
        <w:rPr>
          <w:rFonts w:ascii="Times New Roman" w:hAnsi="Times New Roman" w:eastAsia="Times New Roman" w:cs="宋体"/>
          <w:kern w:val="0"/>
          <w:sz w:val="24"/>
          <w:szCs w:val="22"/>
          <w:lang w:bidi="zh-CN"/>
        </w:rPr>
      </w:pPr>
      <w:r>
        <w:rPr>
          <w:rFonts w:ascii="Times New Roman" w:hAnsi="Times New Roman" w:eastAsia="Times New Roman"/>
          <w:kern w:val="0"/>
          <w:sz w:val="24"/>
          <w:szCs w:val="22"/>
          <w:lang w:bidi="zh-CN"/>
        </w:rPr>
        <w:t>※</w:t>
      </w:r>
      <w:r>
        <w:rPr>
          <w:rFonts w:ascii="Times New Roman" w:hAnsi="Times New Roman" w:eastAsia="Times New Roman" w:cs="宋体"/>
          <w:kern w:val="0"/>
          <w:sz w:val="24"/>
          <w:szCs w:val="22"/>
          <w:lang w:bidi="zh-CN"/>
        </w:rPr>
        <w:t>The label should face up (on the same side of the slide as the tissue).</w:t>
      </w:r>
    </w:p>
    <w:p w14:paraId="755DEE6C">
      <w:pPr>
        <w:pStyle w:val="21"/>
        <w:spacing w:before="120" w:after="120"/>
        <w:ind w:firstLine="301"/>
      </w:pPr>
      <w:bookmarkStart w:id="145" w:name="_bookmark30"/>
      <w:bookmarkEnd w:id="145"/>
      <w:bookmarkStart w:id="146" w:name="_Toc24660"/>
      <w:r>
        <w:t xml:space="preserve">6.7 </w:t>
      </w:r>
      <w:r>
        <w:rPr>
          <w:rFonts w:hint="eastAsia"/>
        </w:rPr>
        <w:t>S</w:t>
      </w:r>
      <w:r>
        <w:t>lide se</w:t>
      </w:r>
      <w:r>
        <w:rPr>
          <w:rFonts w:hint="eastAsia"/>
        </w:rPr>
        <w:t>tup summary</w:t>
      </w:r>
      <w:r>
        <w:t xml:space="preserve"> report</w:t>
      </w:r>
      <w:bookmarkEnd w:id="146"/>
    </w:p>
    <w:p w14:paraId="2F909687">
      <w:pPr>
        <w:spacing w:before="120" w:after="120"/>
        <w:ind w:firstLine="360"/>
      </w:pPr>
      <w:r>
        <w:t>The slide setup summary lists all slides (for all cases) that are configured on the slide setup screen. Slides are grouped by the case and provide details such as markers and dispense volume. On the report there is a list showing all the reagents and reagent systems required for the slides, as well as the number of tests for each reagent and reagent system.</w:t>
      </w:r>
    </w:p>
    <w:p w14:paraId="58EB8518">
      <w:pPr>
        <w:spacing w:before="120" w:after="120"/>
        <w:ind w:firstLine="360"/>
      </w:pPr>
      <w:r>
        <w:t xml:space="preserve">This report is very helpful for running preparation. It helps you determine whether the slides placed on each </w:t>
      </w:r>
      <w:r>
        <w:rPr>
          <w:rFonts w:hint="eastAsia"/>
        </w:rPr>
        <w:t>slide tray</w:t>
      </w:r>
      <w:r>
        <w:t xml:space="preserve"> are compatible, and displays which reagent and reagent system need to be loaded.</w:t>
      </w:r>
    </w:p>
    <w:p w14:paraId="5E5DD191">
      <w:pPr>
        <w:spacing w:before="120" w:after="120"/>
        <w:ind w:firstLine="360"/>
      </w:pPr>
      <w:r>
        <w:t>To create a slide setup report, click Slide setup summary.</w:t>
      </w:r>
    </w:p>
    <w:p w14:paraId="503D9E70">
      <w:pPr>
        <w:widowControl/>
        <w:autoSpaceDE/>
        <w:autoSpaceDN/>
        <w:spacing w:before="0" w:beforeLines="0" w:after="0" w:afterLines="0" w:line="240" w:lineRule="auto"/>
        <w:ind w:firstLine="0" w:firstLineChars="0"/>
        <w:rPr>
          <w:rFonts w:eastAsiaTheme="minorEastAsia"/>
        </w:rPr>
      </w:pPr>
      <w:r>
        <w:rPr>
          <w:rFonts w:eastAsiaTheme="minorEastAsia"/>
        </w:rPr>
        <w:br w:type="page"/>
      </w:r>
    </w:p>
    <w:p w14:paraId="66F404B4">
      <w:pPr>
        <w:spacing w:before="120" w:after="120"/>
        <w:ind w:firstLine="360"/>
        <w:rPr>
          <w:rFonts w:eastAsiaTheme="minorEastAsia"/>
        </w:rPr>
      </w:pPr>
    </w:p>
    <w:p w14:paraId="3A655B50">
      <w:pPr>
        <w:pStyle w:val="21"/>
        <w:spacing w:before="120" w:after="120"/>
        <w:ind w:firstLine="301"/>
      </w:pPr>
      <w:bookmarkStart w:id="147" w:name="_Toc26178"/>
      <w:r>
        <w:t>7.Reagent management</w:t>
      </w:r>
      <w:bookmarkEnd w:id="147"/>
    </w:p>
    <w:p w14:paraId="5D6CD172">
      <w:pPr>
        <w:spacing w:before="120" w:after="120"/>
        <w:ind w:firstLine="360"/>
      </w:pPr>
      <w:r>
        <w:t xml:space="preserve">Reagent management is performed by using three reagent management screens, see figure 7.1: </w:t>
      </w:r>
    </w:p>
    <w:p w14:paraId="32ABE3E6">
      <w:pPr>
        <w:spacing w:before="120" w:after="120"/>
        <w:ind w:firstLine="360"/>
        <w:jc w:val="center"/>
        <w:rPr>
          <w:rFonts w:eastAsiaTheme="minorEastAsia"/>
        </w:rPr>
      </w:pPr>
      <w:r>
        <w:drawing>
          <wp:inline distT="0" distB="0" distL="0" distR="0">
            <wp:extent cx="3145790" cy="6477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7"/>
                    <a:stretch>
                      <a:fillRect/>
                    </a:stretch>
                  </pic:blipFill>
                  <pic:spPr>
                    <a:xfrm>
                      <a:off x="0" y="0"/>
                      <a:ext cx="3220941" cy="663511"/>
                    </a:xfrm>
                    <a:prstGeom prst="rect">
                      <a:avLst/>
                    </a:prstGeom>
                  </pic:spPr>
                </pic:pic>
              </a:graphicData>
            </a:graphic>
          </wp:inline>
        </w:drawing>
      </w:r>
    </w:p>
    <w:p w14:paraId="0752AE19">
      <w:pPr>
        <w:spacing w:before="120" w:after="120"/>
        <w:ind w:firstLine="360"/>
        <w:jc w:val="center"/>
        <w:rPr>
          <w:rFonts w:eastAsiaTheme="minorEastAsia"/>
        </w:rPr>
      </w:pPr>
      <w:r>
        <w:rPr>
          <w:rFonts w:hint="eastAsia" w:eastAsiaTheme="minorEastAsia"/>
        </w:rPr>
        <w:t>F</w:t>
      </w:r>
      <w:r>
        <w:rPr>
          <w:rFonts w:eastAsiaTheme="minorEastAsia"/>
        </w:rPr>
        <w:t xml:space="preserve">igure 7.1 Reagent management </w:t>
      </w:r>
    </w:p>
    <w:p w14:paraId="09EDA9C3">
      <w:pPr>
        <w:pStyle w:val="28"/>
        <w:numPr>
          <w:ilvl w:val="0"/>
          <w:numId w:val="40"/>
        </w:numPr>
        <w:spacing w:before="120" w:after="120"/>
        <w:ind w:firstLineChars="0"/>
      </w:pPr>
      <w:r>
        <w:t xml:space="preserve">The </w:t>
      </w:r>
      <w:r>
        <w:rPr>
          <w:rFonts w:hint="eastAsia"/>
        </w:rPr>
        <w:t xml:space="preserve">Reagent Setting </w:t>
      </w:r>
      <w:r>
        <w:t>screen is used to create and describe reagent types.</w:t>
      </w:r>
    </w:p>
    <w:p w14:paraId="7D96458C">
      <w:pPr>
        <w:pStyle w:val="28"/>
        <w:numPr>
          <w:ilvl w:val="0"/>
          <w:numId w:val="40"/>
        </w:numPr>
        <w:spacing w:before="120" w:after="120"/>
        <w:ind w:firstLineChars="0"/>
      </w:pPr>
      <w:r>
        <w:t xml:space="preserve">The </w:t>
      </w:r>
      <w:r>
        <w:rPr>
          <w:rFonts w:hint="eastAsia"/>
        </w:rPr>
        <w:t>Reagent List</w:t>
      </w:r>
      <w:r>
        <w:t xml:space="preserve"> screen is used to manage the actual inventory of reagents and register the system reagents</w:t>
      </w:r>
      <w:r>
        <w:rPr>
          <w:rFonts w:hint="eastAsia" w:ascii="宋体" w:hAnsi="宋体" w:eastAsia="宋体"/>
        </w:rPr>
        <w:t>.</w:t>
      </w:r>
    </w:p>
    <w:p w14:paraId="08F71668">
      <w:pPr>
        <w:pStyle w:val="28"/>
        <w:numPr>
          <w:ilvl w:val="0"/>
          <w:numId w:val="40"/>
        </w:numPr>
        <w:spacing w:before="120" w:after="120"/>
        <w:ind w:firstLineChars="0"/>
      </w:pPr>
      <w:r>
        <w:t xml:space="preserve">The </w:t>
      </w:r>
      <w:r>
        <w:rPr>
          <w:rFonts w:hint="eastAsia"/>
        </w:rPr>
        <w:t>Reagent T</w:t>
      </w:r>
      <w:r>
        <w:t>emplate screen is used to create marker groups to allow quick addition of standard diagnostic markers set for the case.</w:t>
      </w:r>
    </w:p>
    <w:p w14:paraId="0A2341B7">
      <w:pPr>
        <w:spacing w:before="120" w:after="120"/>
        <w:ind w:firstLine="360"/>
      </w:pPr>
      <w:r>
        <w:rPr>
          <w:position w:val="-12"/>
          <w:lang w:bidi="ar-SA"/>
        </w:rPr>
        <w:drawing>
          <wp:inline distT="0" distB="0" distL="0" distR="0">
            <wp:extent cx="489585" cy="391795"/>
            <wp:effectExtent l="0" t="0" r="5715" b="8255"/>
            <wp:docPr id="18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64.jpeg"/>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89585" cy="391795"/>
                    </a:xfrm>
                    <a:prstGeom prst="rect">
                      <a:avLst/>
                    </a:prstGeom>
                  </pic:spPr>
                </pic:pic>
              </a:graphicData>
            </a:graphic>
          </wp:inline>
        </w:drawing>
      </w:r>
      <w:r>
        <w:rPr>
          <w:rFonts w:hint="eastAsia"/>
        </w:rPr>
        <w:t xml:space="preserve">Note: </w:t>
      </w:r>
      <w:bookmarkStart w:id="148" w:name="_bookmark32"/>
      <w:bookmarkEnd w:id="148"/>
      <w:r>
        <w:t>Wear gloves when handling reagents and opening reagent containers. The reagent container may tip during transportation, which may cause the reagent to adhere to the reagent cover.</w:t>
      </w:r>
    </w:p>
    <w:p w14:paraId="059CCA39">
      <w:pPr>
        <w:pStyle w:val="2"/>
        <w:spacing w:before="120" w:after="120"/>
        <w:ind w:firstLine="422"/>
      </w:pPr>
      <w:bookmarkStart w:id="149" w:name="_Toc6632"/>
      <w:r>
        <w:t>7.1 General description of reagent management</w:t>
      </w:r>
      <w:bookmarkEnd w:id="149"/>
    </w:p>
    <w:p w14:paraId="6B069DC8">
      <w:pPr>
        <w:pStyle w:val="28"/>
        <w:numPr>
          <w:ilvl w:val="0"/>
          <w:numId w:val="41"/>
        </w:numPr>
        <w:spacing w:before="120" w:after="120"/>
        <w:ind w:firstLineChars="0"/>
      </w:pPr>
      <w:r>
        <w:t>It is required that the actual quantity of reagent and detection system in 7ml and 30ml containers should be enough for the slide operation procedure in the processing module. To use the reagent, the details of the actual amount of reagent must be added to the "</w:t>
      </w:r>
      <w:r>
        <w:rPr>
          <w:rFonts w:hint="eastAsia"/>
        </w:rPr>
        <w:t>R</w:t>
      </w:r>
      <w:r>
        <w:t xml:space="preserve">eagent </w:t>
      </w:r>
      <w:r>
        <w:rPr>
          <w:rFonts w:hint="eastAsia"/>
        </w:rPr>
        <w:t>list</w:t>
      </w:r>
      <w:r>
        <w:t>" of the software.</w:t>
      </w:r>
    </w:p>
    <w:p w14:paraId="77E000E2">
      <w:pPr>
        <w:pStyle w:val="28"/>
        <w:numPr>
          <w:ilvl w:val="0"/>
          <w:numId w:val="41"/>
        </w:numPr>
        <w:spacing w:before="120" w:after="120"/>
        <w:ind w:firstLineChars="0"/>
      </w:pPr>
      <w:r>
        <w:rPr>
          <w:rFonts w:hint="eastAsia" w:eastAsiaTheme="minorEastAsia"/>
        </w:rPr>
        <w:t>The</w:t>
      </w:r>
      <w:r>
        <w:rPr>
          <w:rFonts w:eastAsiaTheme="minorEastAsia"/>
        </w:rPr>
        <w:t xml:space="preserve"> system is equipped with a variety of predefined reagents. Other primary antibodies and ancillary reagents may also be added. The process of adding the reagent list to the system is called reagent registration. Users need to register all new reagents, so that the system list can show the total storage of all reagents.</w:t>
      </w:r>
    </w:p>
    <w:p w14:paraId="678EC86C">
      <w:pPr>
        <w:pStyle w:val="28"/>
        <w:numPr>
          <w:ilvl w:val="0"/>
          <w:numId w:val="41"/>
        </w:numPr>
        <w:spacing w:before="120" w:after="120"/>
        <w:ind w:firstLineChars="0"/>
      </w:pPr>
      <w:r>
        <w:t>After a reagent is used, the system will calculate the remaining amount. In addition, for system-provided reagents, you can enter the storage volume when necessary to order more reagents.</w:t>
      </w:r>
    </w:p>
    <w:p w14:paraId="6BABCDD8">
      <w:pPr>
        <w:pStyle w:val="28"/>
        <w:numPr>
          <w:ilvl w:val="0"/>
          <w:numId w:val="41"/>
        </w:numPr>
        <w:spacing w:before="120" w:after="120"/>
        <w:ind w:firstLineChars="0"/>
      </w:pPr>
      <w:r>
        <w:t xml:space="preserve">Before registering a reagent, the software must obtain details of the reagent, such as reagent type and supplier. These details are entered on the Reagent Settings screen. A complete reagent list is installed in the system. </w:t>
      </w:r>
      <w:bookmarkStart w:id="150" w:name="OLE_LINK55"/>
      <w:r>
        <w:t xml:space="preserve">Other reagents, detection system, and open containers for </w:t>
      </w:r>
      <w:bookmarkStart w:id="151" w:name="OLE_LINK56"/>
      <w:r>
        <w:t xml:space="preserve">titration </w:t>
      </w:r>
      <w:bookmarkEnd w:id="151"/>
      <w:r>
        <w:t>reagents must be added and registered before use.</w:t>
      </w:r>
      <w:bookmarkEnd w:id="150"/>
    </w:p>
    <w:p w14:paraId="3904C5EA">
      <w:pPr>
        <w:pStyle w:val="2"/>
        <w:spacing w:before="120" w:after="120"/>
        <w:ind w:firstLine="422"/>
      </w:pPr>
      <w:bookmarkStart w:id="152" w:name="_bookmark34"/>
      <w:bookmarkEnd w:id="152"/>
      <w:bookmarkStart w:id="153" w:name="_bookmark35"/>
      <w:bookmarkEnd w:id="153"/>
      <w:bookmarkStart w:id="154" w:name="_bookmark33"/>
      <w:bookmarkEnd w:id="154"/>
      <w:bookmarkStart w:id="155" w:name="_Toc2904"/>
      <w:bookmarkStart w:id="156" w:name="_Toc6395"/>
      <w:r>
        <w:t>7.2 Reagent identification</w:t>
      </w:r>
      <w:bookmarkEnd w:id="155"/>
    </w:p>
    <w:p w14:paraId="072971F6">
      <w:pPr>
        <w:spacing w:before="120" w:after="120"/>
        <w:ind w:firstLine="360"/>
      </w:pPr>
      <w:r>
        <w:t xml:space="preserve">Each reagent container is individually identified by a unique number called a “unique package identifier” (UPI). When you register the reagent into the system, UPI is read into the software when manually entering </w:t>
      </w:r>
      <w:r>
        <w:rPr>
          <w:rFonts w:hint="eastAsia" w:eastAsia="宋体"/>
        </w:rPr>
        <w:t xml:space="preserve">register codes of </w:t>
      </w:r>
      <w:r>
        <w:t>the reagent package.</w:t>
      </w:r>
    </w:p>
    <w:p w14:paraId="5C059693">
      <w:pPr>
        <w:spacing w:before="120" w:after="120"/>
        <w:ind w:firstLine="360"/>
      </w:pPr>
      <w:r>
        <w:t xml:space="preserve">You can </w:t>
      </w:r>
      <w:r>
        <w:rPr>
          <w:rFonts w:hint="eastAsia"/>
        </w:rPr>
        <w:t>register the reagents into the detection</w:t>
      </w:r>
      <w:r>
        <w:t xml:space="preserve"> system at any time by using the</w:t>
      </w:r>
      <w:r>
        <w:rPr>
          <w:rFonts w:hint="eastAsia"/>
        </w:rPr>
        <w:t xml:space="preserve"> </w:t>
      </w:r>
      <w:r>
        <w:t>“</w:t>
      </w:r>
      <w:r>
        <w:rPr>
          <w:rFonts w:hint="eastAsia"/>
        </w:rPr>
        <w:t>Input ID</w:t>
      </w:r>
      <w:r>
        <w:t>”</w:t>
      </w:r>
      <w:r>
        <w:rPr>
          <w:rFonts w:hint="eastAsia"/>
        </w:rPr>
        <w:t xml:space="preserve"> button on</w:t>
      </w:r>
      <w:r>
        <w:t xml:space="preserve"> “Reagent </w:t>
      </w:r>
      <w:r>
        <w:rPr>
          <w:rFonts w:hint="eastAsia"/>
        </w:rPr>
        <w:t>List</w:t>
      </w:r>
      <w:r>
        <w:t>”</w:t>
      </w:r>
      <w:r>
        <w:rPr>
          <w:rFonts w:hint="eastAsia"/>
        </w:rPr>
        <w:t xml:space="preserve"> screen</w:t>
      </w:r>
      <w:r>
        <w:t>,</w:t>
      </w:r>
      <w:r>
        <w:rPr>
          <w:rFonts w:hint="eastAsia"/>
        </w:rPr>
        <w:t xml:space="preserve"> to open </w:t>
      </w:r>
      <w:r>
        <w:t>“</w:t>
      </w:r>
      <w:r>
        <w:rPr>
          <w:rFonts w:hint="eastAsia"/>
        </w:rPr>
        <w:t>Reagent Barcode Verification</w:t>
      </w:r>
      <w:r>
        <w:t>”</w:t>
      </w:r>
      <w:r>
        <w:rPr>
          <w:rFonts w:hint="eastAsia"/>
        </w:rPr>
        <w:t xml:space="preserve"> box, here</w:t>
      </w:r>
      <w:r>
        <w:t xml:space="preserve"> you can enter UPI and click the “</w:t>
      </w:r>
      <w:r>
        <w:rPr>
          <w:rFonts w:hint="eastAsia"/>
        </w:rPr>
        <w:t>Verification</w:t>
      </w:r>
      <w:r>
        <w:t>” button. If the system finds the reagent or reagent kit in the database, all information related to it will be displayed.</w:t>
      </w:r>
    </w:p>
    <w:p w14:paraId="5D6E65AF">
      <w:pPr>
        <w:pStyle w:val="21"/>
        <w:spacing w:before="120" w:after="120"/>
        <w:ind w:firstLine="301"/>
      </w:pPr>
      <w:bookmarkStart w:id="157" w:name="_Toc15314"/>
      <w:r>
        <w:rPr>
          <w:rFonts w:hint="eastAsia"/>
        </w:rPr>
        <w:t>7.</w:t>
      </w:r>
      <w:r>
        <w:rPr>
          <w:rFonts w:hint="eastAsia" w:eastAsia="宋体"/>
        </w:rPr>
        <w:t>3</w:t>
      </w:r>
      <w:r>
        <w:rPr>
          <w:rFonts w:hint="eastAsia"/>
        </w:rPr>
        <w:t xml:space="preserve"> </w:t>
      </w:r>
      <w:bookmarkEnd w:id="156"/>
      <w:r>
        <w:t xml:space="preserve">Determine reagent </w:t>
      </w:r>
      <w:r>
        <w:rPr>
          <w:rFonts w:hint="eastAsia"/>
        </w:rPr>
        <w:t>volume</w:t>
      </w:r>
      <w:bookmarkEnd w:id="157"/>
    </w:p>
    <w:p w14:paraId="6F3FD412">
      <w:pPr>
        <w:spacing w:before="120" w:after="120"/>
        <w:ind w:firstLine="360"/>
      </w:pPr>
      <w:r>
        <w:t xml:space="preserve">The system uses two methods to determine the reagent </w:t>
      </w:r>
      <w:r>
        <w:rPr>
          <w:rFonts w:hint="eastAsia"/>
        </w:rPr>
        <w:t>volume</w:t>
      </w:r>
      <w:r>
        <w:t>: one is to calculate according to the initial reagent quantity, and the other is to use the liquid level induction (LLS) system to determine the reagent capacity.</w:t>
      </w:r>
    </w:p>
    <w:p w14:paraId="7EB7AD26">
      <w:pPr>
        <w:spacing w:before="120" w:after="120"/>
        <w:ind w:firstLine="360"/>
      </w:pPr>
      <w:r>
        <w:t xml:space="preserve">The calculation of reagent </w:t>
      </w:r>
      <w:r>
        <w:rPr>
          <w:rFonts w:hint="eastAsia"/>
        </w:rPr>
        <w:t>volume</w:t>
      </w:r>
      <w:r>
        <w:t xml:space="preserve"> depends on the initial reagent </w:t>
      </w:r>
      <w:r>
        <w:rPr>
          <w:rFonts w:hint="eastAsia"/>
        </w:rPr>
        <w:t>volume</w:t>
      </w:r>
      <w:r>
        <w:t>. This method is very accurate for the detection system components and system reagents, because the containers have been accurately filled during the manufacturing process. However, if the reagent splashes out, a large amount of reagent evaporates or the reagent is used in other systems, errors will occur. The amount of reagent in the open container of the system depends on the accuracy of the re</w:t>
      </w:r>
      <w:r>
        <w:rPr>
          <w:rFonts w:hint="eastAsia"/>
        </w:rPr>
        <w:t>filled</w:t>
      </w:r>
      <w:r>
        <w:t xml:space="preserve"> information, and is also affected by the errors caused by overflow, evaporation and system usage like the reagents and system components.</w:t>
      </w:r>
    </w:p>
    <w:p w14:paraId="677A7952">
      <w:pPr>
        <w:spacing w:before="120" w:after="120"/>
        <w:ind w:firstLine="360"/>
      </w:pPr>
      <w:bookmarkStart w:id="158" w:name="OLE_LINK57"/>
      <w:r>
        <w:t>The LLS system was incorporated into the aspirating probe.</w:t>
      </w:r>
      <w:bookmarkEnd w:id="158"/>
      <w:r>
        <w:t xml:space="preserve"> When the aspirating probe extends into the container, the LLS system determines the reagent quantity by detecting the reagent height.</w:t>
      </w:r>
    </w:p>
    <w:p w14:paraId="608D3BFE">
      <w:pPr>
        <w:spacing w:before="120" w:after="120"/>
        <w:ind w:firstLine="360"/>
      </w:pPr>
      <w:r>
        <w:t>The LLS capacity determination (commonly referred to as "dive test") is used when the system has reason to query the calculated capacity. This method is not used frequently to avoid unnecessary system delay.</w:t>
      </w:r>
    </w:p>
    <w:p w14:paraId="25436D1F">
      <w:pPr>
        <w:spacing w:before="120" w:after="120"/>
        <w:ind w:firstLine="360"/>
        <w:rPr>
          <w:rFonts w:eastAsiaTheme="minorEastAsia"/>
        </w:rPr>
      </w:pPr>
      <w:r>
        <w:t>The dive test is only used when the batch slides are started without delay. This occasionally indicates that a reagent used for a predetermined batch of slides was initially considered available, but was later shown to be insufficient. When this happens, a warning will be issued and the user must refill the container (open container only) or make sure that a suitable reagent is available.</w:t>
      </w:r>
    </w:p>
    <w:p w14:paraId="26BDFCAE">
      <w:pPr>
        <w:pStyle w:val="21"/>
        <w:spacing w:before="120" w:after="120"/>
        <w:ind w:firstLine="301"/>
      </w:pPr>
      <w:bookmarkStart w:id="159" w:name="_bookmark36"/>
      <w:bookmarkEnd w:id="159"/>
      <w:bookmarkStart w:id="160" w:name="_Toc24115"/>
      <w:r>
        <w:rPr>
          <w:rFonts w:hint="eastAsia"/>
        </w:rPr>
        <w:t>7.</w:t>
      </w:r>
      <w:r>
        <w:rPr>
          <w:rFonts w:hint="eastAsia" w:eastAsia="宋体"/>
        </w:rPr>
        <w:t>4</w:t>
      </w:r>
      <w:r>
        <w:t xml:space="preserve"> Reagent list details report</w:t>
      </w:r>
      <w:bookmarkEnd w:id="160"/>
    </w:p>
    <w:p w14:paraId="61935E73">
      <w:pPr>
        <w:spacing w:before="120" w:after="120"/>
        <w:ind w:firstLine="240" w:firstLineChars="100"/>
      </w:pPr>
      <w:r>
        <w:t xml:space="preserve">You can generate a report on the detailed information of reagent list displayed in the table. The report output can be controlled by the Detail Report button in "reagent list screen". The generated report shows the information of various visual reagents, including the total remaining amount. </w:t>
      </w:r>
    </w:p>
    <w:p w14:paraId="6D9B474D">
      <w:pPr>
        <w:spacing w:before="120" w:after="120"/>
        <w:ind w:firstLine="240" w:firstLineChars="100"/>
        <w:jc w:val="center"/>
        <w:rPr>
          <w:rFonts w:eastAsiaTheme="minorEastAsia"/>
        </w:rPr>
      </w:pPr>
      <w:r>
        <w:drawing>
          <wp:inline distT="0" distB="0" distL="0" distR="0">
            <wp:extent cx="4048760" cy="57531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79"/>
                    <a:stretch>
                      <a:fillRect/>
                    </a:stretch>
                  </pic:blipFill>
                  <pic:spPr>
                    <a:xfrm>
                      <a:off x="0" y="0"/>
                      <a:ext cx="4125564" cy="586773"/>
                    </a:xfrm>
                    <a:prstGeom prst="rect">
                      <a:avLst/>
                    </a:prstGeom>
                  </pic:spPr>
                </pic:pic>
              </a:graphicData>
            </a:graphic>
          </wp:inline>
        </w:drawing>
      </w:r>
    </w:p>
    <w:p w14:paraId="790B59E4">
      <w:pPr>
        <w:spacing w:before="120" w:after="120"/>
        <w:ind w:firstLine="240" w:firstLineChars="100"/>
        <w:jc w:val="center"/>
        <w:rPr>
          <w:rFonts w:eastAsiaTheme="minorEastAsia"/>
        </w:rPr>
      </w:pPr>
      <w:r>
        <w:rPr>
          <w:rFonts w:hint="eastAsia" w:eastAsiaTheme="minorEastAsia"/>
        </w:rPr>
        <w:t>F</w:t>
      </w:r>
      <w:r>
        <w:rPr>
          <w:rFonts w:eastAsiaTheme="minorEastAsia"/>
        </w:rPr>
        <w:t>igure 7.2 Details button for a selected reagent</w:t>
      </w:r>
    </w:p>
    <w:p w14:paraId="43848906">
      <w:pPr>
        <w:spacing w:before="120" w:after="120"/>
        <w:ind w:firstLine="360"/>
      </w:pPr>
      <w:r>
        <w:t xml:space="preserve">Click </w:t>
      </w:r>
      <w:r>
        <w:rPr>
          <w:rFonts w:hint="eastAsia"/>
        </w:rPr>
        <w:t>Detail</w:t>
      </w:r>
      <w:r>
        <w:t xml:space="preserve">s (see figure 7.2) or double click a reagent in the reagent list. The report is generated and displayed in a new window, see figure 7.3. </w:t>
      </w:r>
    </w:p>
    <w:p w14:paraId="4E897522">
      <w:pPr>
        <w:spacing w:before="120" w:after="120"/>
        <w:ind w:firstLine="360"/>
        <w:jc w:val="center"/>
        <w:rPr>
          <w:rFonts w:eastAsiaTheme="minorEastAsia"/>
        </w:rPr>
      </w:pPr>
      <w:r>
        <w:drawing>
          <wp:inline distT="0" distB="0" distL="0" distR="0">
            <wp:extent cx="4142740" cy="133604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80"/>
                    <a:stretch>
                      <a:fillRect/>
                    </a:stretch>
                  </pic:blipFill>
                  <pic:spPr>
                    <a:xfrm>
                      <a:off x="0" y="0"/>
                      <a:ext cx="4181620" cy="1348684"/>
                    </a:xfrm>
                    <a:prstGeom prst="rect">
                      <a:avLst/>
                    </a:prstGeom>
                  </pic:spPr>
                </pic:pic>
              </a:graphicData>
            </a:graphic>
          </wp:inline>
        </w:drawing>
      </w:r>
    </w:p>
    <w:p w14:paraId="0A5F7DE9">
      <w:pPr>
        <w:spacing w:before="120" w:after="120"/>
        <w:ind w:firstLine="360"/>
        <w:jc w:val="center"/>
        <w:rPr>
          <w:rFonts w:eastAsiaTheme="minorEastAsia"/>
        </w:rPr>
      </w:pPr>
      <w:r>
        <w:rPr>
          <w:rFonts w:eastAsiaTheme="minorEastAsia"/>
        </w:rPr>
        <w:t>Figure 7.3 Reagent List Details dialog box</w:t>
      </w:r>
    </w:p>
    <w:p w14:paraId="0C6DFDFC">
      <w:pPr>
        <w:spacing w:before="120" w:after="120"/>
        <w:ind w:firstLine="361"/>
        <w:rPr>
          <w:rFonts w:eastAsiaTheme="minorEastAsia"/>
          <w:b/>
          <w:bCs/>
        </w:rPr>
      </w:pPr>
      <w:r>
        <w:rPr>
          <w:rFonts w:hint="eastAsia" w:eastAsiaTheme="minorEastAsia"/>
          <w:b/>
          <w:bCs/>
        </w:rPr>
        <w:t>R</w:t>
      </w:r>
      <w:r>
        <w:rPr>
          <w:rFonts w:eastAsiaTheme="minorEastAsia"/>
          <w:b/>
          <w:bCs/>
        </w:rPr>
        <w:t>eagent list details report</w:t>
      </w:r>
    </w:p>
    <w:p w14:paraId="72B551B5">
      <w:pPr>
        <w:spacing w:before="120" w:after="120"/>
        <w:ind w:firstLine="360"/>
        <w:rPr>
          <w:rFonts w:eastAsiaTheme="minorEastAsia"/>
        </w:rPr>
      </w:pPr>
      <w:r>
        <w:rPr>
          <w:rFonts w:eastAsiaTheme="minorEastAsia"/>
        </w:rPr>
        <w:t xml:space="preserve">Click “Detail Report”, the system will generate a reagent list details report. </w:t>
      </w:r>
    </w:p>
    <w:p w14:paraId="310C908E">
      <w:pPr>
        <w:spacing w:before="120" w:after="120"/>
        <w:ind w:firstLine="360"/>
      </w:pPr>
      <w:r>
        <w:t>The filter condition information is displayed in the upper right corner of the reagent list report.</w:t>
      </w:r>
    </w:p>
    <w:p w14:paraId="4A125E8B">
      <w:pPr>
        <w:spacing w:before="120" w:after="120"/>
        <w:ind w:firstLine="360"/>
      </w:pPr>
      <w:r>
        <w:t>For the various reagents listed in the table, the body of the report will display:</w:t>
      </w:r>
    </w:p>
    <w:p w14:paraId="3DC1D4DC">
      <w:pPr>
        <w:pStyle w:val="36"/>
        <w:numPr>
          <w:ilvl w:val="0"/>
          <w:numId w:val="42"/>
        </w:numPr>
        <w:spacing w:before="120" w:after="120"/>
        <w:ind w:firstLineChars="0"/>
      </w:pPr>
      <w:r>
        <w:t>Name</w:t>
      </w:r>
    </w:p>
    <w:p w14:paraId="500FD802">
      <w:pPr>
        <w:pStyle w:val="36"/>
        <w:numPr>
          <w:ilvl w:val="0"/>
          <w:numId w:val="42"/>
        </w:numPr>
        <w:spacing w:before="120" w:after="120"/>
        <w:ind w:firstLineChars="0"/>
      </w:pPr>
      <w:r>
        <w:rPr>
          <w:rFonts w:hint="eastAsia"/>
        </w:rPr>
        <w:t>T</w:t>
      </w:r>
      <w:r>
        <w:t xml:space="preserve">ype: </w:t>
      </w:r>
      <w:r>
        <w:rPr>
          <w:rFonts w:hint="eastAsia"/>
          <w:color w:val="000000"/>
          <w:sz w:val="18"/>
          <w:szCs w:val="18"/>
        </w:rPr>
        <w:t>Open</w:t>
      </w:r>
      <w:r>
        <w:rPr>
          <w:color w:val="000000"/>
          <w:sz w:val="18"/>
          <w:szCs w:val="18"/>
        </w:rPr>
        <w:t xml:space="preserve"> </w:t>
      </w:r>
      <w:r>
        <w:rPr>
          <w:rFonts w:hint="eastAsia"/>
          <w:color w:val="000000"/>
          <w:sz w:val="18"/>
          <w:szCs w:val="18"/>
        </w:rPr>
        <w:t>Reagent</w:t>
      </w:r>
      <w:r>
        <w:rPr>
          <w:color w:val="000000"/>
          <w:sz w:val="18"/>
          <w:szCs w:val="18"/>
        </w:rPr>
        <w:t xml:space="preserve"> or </w:t>
      </w:r>
      <w:r>
        <w:rPr>
          <w:rFonts w:hint="eastAsia"/>
          <w:color w:val="000000"/>
          <w:sz w:val="18"/>
          <w:szCs w:val="18"/>
        </w:rPr>
        <w:t>Staining Polymer Detection System</w:t>
      </w:r>
      <w:r>
        <w:rPr>
          <w:color w:val="000000"/>
          <w:sz w:val="18"/>
          <w:szCs w:val="18"/>
        </w:rPr>
        <w:t>, etc.</w:t>
      </w:r>
    </w:p>
    <w:p w14:paraId="0ADEA7A3">
      <w:pPr>
        <w:pStyle w:val="36"/>
        <w:numPr>
          <w:ilvl w:val="0"/>
          <w:numId w:val="42"/>
        </w:numPr>
        <w:spacing w:before="120" w:after="120"/>
        <w:ind w:firstLineChars="0"/>
      </w:pPr>
      <w:r>
        <w:rPr>
          <w:rFonts w:hint="eastAsia"/>
        </w:rPr>
        <w:t>S</w:t>
      </w:r>
      <w:r>
        <w:t>upplier</w:t>
      </w:r>
    </w:p>
    <w:p w14:paraId="1AD1C2B4">
      <w:pPr>
        <w:pStyle w:val="36"/>
        <w:numPr>
          <w:ilvl w:val="0"/>
          <w:numId w:val="42"/>
        </w:numPr>
        <w:spacing w:before="120" w:after="120"/>
        <w:ind w:firstLineChars="0"/>
      </w:pPr>
      <w:r>
        <w:t xml:space="preserve">Total stock quantity </w:t>
      </w:r>
    </w:p>
    <w:p w14:paraId="7C27267D">
      <w:pPr>
        <w:pStyle w:val="36"/>
        <w:numPr>
          <w:ilvl w:val="0"/>
          <w:numId w:val="42"/>
        </w:numPr>
        <w:spacing w:before="120" w:after="120"/>
        <w:ind w:firstLineChars="0"/>
      </w:pPr>
      <w:r>
        <w:t>Catalog number (for detect system reagent or washing system)</w:t>
      </w:r>
    </w:p>
    <w:p w14:paraId="04FC84F9">
      <w:pPr>
        <w:pStyle w:val="36"/>
        <w:numPr>
          <w:ilvl w:val="0"/>
          <w:numId w:val="42"/>
        </w:numPr>
        <w:spacing w:before="120" w:after="120"/>
        <w:ind w:firstLineChars="0"/>
      </w:pPr>
      <w:r>
        <w:t>UPI</w:t>
      </w:r>
    </w:p>
    <w:p w14:paraId="6685E5CC">
      <w:pPr>
        <w:pStyle w:val="36"/>
        <w:numPr>
          <w:ilvl w:val="0"/>
          <w:numId w:val="42"/>
        </w:numPr>
        <w:spacing w:before="120" w:after="120"/>
        <w:ind w:firstLineChars="0"/>
      </w:pPr>
      <w:r>
        <w:t>Batch number</w:t>
      </w:r>
    </w:p>
    <w:p w14:paraId="39CDBCCB">
      <w:pPr>
        <w:pStyle w:val="36"/>
        <w:numPr>
          <w:ilvl w:val="0"/>
          <w:numId w:val="42"/>
        </w:numPr>
        <w:spacing w:before="120" w:after="120"/>
        <w:ind w:firstLineChars="0"/>
      </w:pPr>
      <w:r>
        <w:t>Expiry date</w:t>
      </w:r>
    </w:p>
    <w:p w14:paraId="24D090FD">
      <w:pPr>
        <w:pStyle w:val="36"/>
        <w:numPr>
          <w:ilvl w:val="0"/>
          <w:numId w:val="42"/>
        </w:numPr>
        <w:spacing w:before="120" w:after="120"/>
        <w:ind w:firstLineChars="0"/>
      </w:pPr>
      <w:r>
        <w:t>Record Date (Date of registration)</w:t>
      </w:r>
    </w:p>
    <w:p w14:paraId="7056FA32">
      <w:pPr>
        <w:pStyle w:val="36"/>
        <w:numPr>
          <w:ilvl w:val="0"/>
          <w:numId w:val="42"/>
        </w:numPr>
        <w:spacing w:before="120" w:after="120"/>
        <w:ind w:firstLineChars="0"/>
      </w:pPr>
      <w:r>
        <w:t>First use date</w:t>
      </w:r>
    </w:p>
    <w:p w14:paraId="53C94A85">
      <w:pPr>
        <w:pStyle w:val="36"/>
        <w:numPr>
          <w:ilvl w:val="0"/>
          <w:numId w:val="42"/>
        </w:numPr>
        <w:spacing w:before="120" w:after="120"/>
        <w:ind w:firstLineChars="0"/>
      </w:pPr>
      <w:r>
        <w:t>Last use date</w:t>
      </w:r>
    </w:p>
    <w:p w14:paraId="6C3CC1FB">
      <w:pPr>
        <w:pStyle w:val="36"/>
        <w:numPr>
          <w:ilvl w:val="0"/>
          <w:numId w:val="42"/>
        </w:numPr>
        <w:spacing w:before="120" w:after="120"/>
        <w:ind w:firstLineChars="0"/>
      </w:pPr>
      <w:r>
        <w:t>Remaining capacity</w:t>
      </w:r>
    </w:p>
    <w:p w14:paraId="71EAA913">
      <w:pPr>
        <w:spacing w:before="120" w:after="120"/>
        <w:ind w:firstLine="600" w:firstLineChars="250"/>
      </w:pPr>
      <w:r>
        <w:t xml:space="preserve">Click the print icon </w:t>
      </w:r>
      <w:r>
        <w:drawing>
          <wp:inline distT="0" distB="0" distL="0" distR="0">
            <wp:extent cx="213360" cy="193040"/>
            <wp:effectExtent l="19050" t="0" r="0" b="0"/>
            <wp:docPr id="5" name="图片 5" descr="C:\Users\ADMINI~1\AppData\Local\Temp\ksohtml694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6940\wps3.png"/>
                    <pic:cNvPicPr>
                      <a:picLocks noChangeAspect="1" noChangeArrowheads="1"/>
                    </pic:cNvPicPr>
                  </pic:nvPicPr>
                  <pic:blipFill>
                    <a:blip r:embed="rId81"/>
                    <a:srcRect/>
                    <a:stretch>
                      <a:fillRect/>
                    </a:stretch>
                  </pic:blipFill>
                  <pic:spPr>
                    <a:xfrm>
                      <a:off x="0" y="0"/>
                      <a:ext cx="213360" cy="193040"/>
                    </a:xfrm>
                    <a:prstGeom prst="rect">
                      <a:avLst/>
                    </a:prstGeom>
                    <a:noFill/>
                    <a:ln w="9525">
                      <a:noFill/>
                      <a:miter lim="800000"/>
                      <a:headEnd/>
                      <a:tailEnd/>
                    </a:ln>
                  </pic:spPr>
                </pic:pic>
              </a:graphicData>
            </a:graphic>
          </wp:inline>
        </w:drawing>
      </w:r>
      <w:r>
        <w:t xml:space="preserve"> to print the report using the selected printer.</w:t>
      </w:r>
    </w:p>
    <w:p w14:paraId="52653783">
      <w:pPr>
        <w:pStyle w:val="2"/>
        <w:spacing w:before="120" w:after="120"/>
        <w:ind w:firstLine="422"/>
        <w:rPr>
          <w:rFonts w:eastAsiaTheme="minorEastAsia"/>
        </w:rPr>
      </w:pPr>
      <w:bookmarkStart w:id="161" w:name="_Toc21777"/>
      <w:r>
        <w:rPr>
          <w:rFonts w:hint="eastAsia" w:eastAsiaTheme="minorEastAsia"/>
        </w:rPr>
        <w:t>7</w:t>
      </w:r>
      <w:r>
        <w:rPr>
          <w:rFonts w:eastAsiaTheme="minorEastAsia"/>
        </w:rPr>
        <w:t>.</w:t>
      </w:r>
      <w:r>
        <w:rPr>
          <w:rFonts w:hint="eastAsia" w:eastAsiaTheme="minorEastAsia"/>
        </w:rPr>
        <w:t>5</w:t>
      </w:r>
      <w:r>
        <w:rPr>
          <w:rFonts w:eastAsiaTheme="minorEastAsia"/>
        </w:rPr>
        <w:t xml:space="preserve"> How to register reagent into the system</w:t>
      </w:r>
      <w:bookmarkEnd w:id="161"/>
    </w:p>
    <w:p w14:paraId="100F6EF0">
      <w:pPr>
        <w:spacing w:before="120" w:after="120"/>
        <w:ind w:firstLine="600" w:firstLineChars="250"/>
        <w:rPr>
          <w:rFonts w:eastAsiaTheme="minorEastAsia"/>
        </w:rPr>
      </w:pPr>
      <w:r>
        <w:rPr>
          <w:rFonts w:hint="eastAsia" w:eastAsiaTheme="minorEastAsia"/>
        </w:rPr>
        <w:t>T</w:t>
      </w:r>
      <w:r>
        <w:rPr>
          <w:rFonts w:eastAsiaTheme="minorEastAsia"/>
        </w:rPr>
        <w:t>here are three types reagents, o</w:t>
      </w:r>
      <w:r>
        <w:rPr>
          <w:rFonts w:hint="eastAsia" w:eastAsiaTheme="minorEastAsia"/>
        </w:rPr>
        <w:t>pen</w:t>
      </w:r>
      <w:r>
        <w:rPr>
          <w:rFonts w:eastAsiaTheme="minorEastAsia"/>
        </w:rPr>
        <w:t xml:space="preserve"> r</w:t>
      </w:r>
      <w:r>
        <w:rPr>
          <w:rFonts w:hint="eastAsia" w:eastAsiaTheme="minorEastAsia"/>
        </w:rPr>
        <w:t>eagent</w:t>
      </w:r>
      <w:r>
        <w:rPr>
          <w:rFonts w:eastAsiaTheme="minorEastAsia"/>
        </w:rPr>
        <w:t>, auxiliary reagent, Probe reagent, which need to manually add into the system under Reagent management screen</w:t>
      </w:r>
      <w:r>
        <w:rPr>
          <w:rFonts w:hint="eastAsia" w:eastAsiaTheme="minorEastAsia"/>
        </w:rPr>
        <w:t>.</w:t>
      </w:r>
      <w:r>
        <w:rPr>
          <w:rFonts w:eastAsiaTheme="minorEastAsia"/>
        </w:rPr>
        <w:t xml:space="preserve"> See the figure 7.4.  For other types reagents, you only need to follow the below step</w:t>
      </w:r>
      <w:r>
        <w:rPr>
          <w:rFonts w:hint="eastAsia" w:eastAsiaTheme="minorEastAsia"/>
          <w:lang w:val="en-US" w:eastAsia="zh-CN"/>
        </w:rPr>
        <w:t>s</w:t>
      </w:r>
      <w:r>
        <w:rPr>
          <w:rFonts w:eastAsiaTheme="minorEastAsia"/>
        </w:rPr>
        <w:t xml:space="preserve"> to input the UPI of the reagent into the system, such as detect system reagent, probe cleaning system reagent. The system will bind them with build-in reagent types.</w:t>
      </w:r>
    </w:p>
    <w:p w14:paraId="3B1FB891">
      <w:pPr>
        <w:spacing w:before="120" w:after="120"/>
        <w:ind w:firstLine="600" w:firstLineChars="250"/>
        <w:jc w:val="center"/>
        <w:rPr>
          <w:rFonts w:eastAsiaTheme="minorEastAsia"/>
        </w:rPr>
      </w:pPr>
      <w:r>
        <w:drawing>
          <wp:inline distT="0" distB="0" distL="0" distR="0">
            <wp:extent cx="2061210" cy="20834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82"/>
                    <a:stretch>
                      <a:fillRect/>
                    </a:stretch>
                  </pic:blipFill>
                  <pic:spPr>
                    <a:xfrm>
                      <a:off x="0" y="0"/>
                      <a:ext cx="2064555" cy="2086875"/>
                    </a:xfrm>
                    <a:prstGeom prst="rect">
                      <a:avLst/>
                    </a:prstGeom>
                  </pic:spPr>
                </pic:pic>
              </a:graphicData>
            </a:graphic>
          </wp:inline>
        </w:drawing>
      </w:r>
    </w:p>
    <w:p w14:paraId="4AF8622D">
      <w:pPr>
        <w:spacing w:before="120" w:after="120"/>
        <w:ind w:firstLine="600" w:firstLineChars="250"/>
        <w:jc w:val="center"/>
        <w:rPr>
          <w:rFonts w:eastAsiaTheme="minorEastAsia"/>
        </w:rPr>
      </w:pPr>
      <w:r>
        <w:rPr>
          <w:rFonts w:eastAsiaTheme="minorEastAsia"/>
        </w:rPr>
        <w:t>Figure 7.4 Reagent type</w:t>
      </w:r>
    </w:p>
    <w:p w14:paraId="35DB2779">
      <w:pPr>
        <w:spacing w:before="120" w:after="120"/>
        <w:ind w:firstLine="600" w:firstLineChars="250"/>
        <w:rPr>
          <w:rFonts w:eastAsiaTheme="minorEastAsia"/>
        </w:rPr>
      </w:pPr>
      <w:r>
        <w:rPr>
          <w:rFonts w:eastAsiaTheme="minorEastAsia"/>
        </w:rPr>
        <w:t>Below steps show how to add an open reagent (primary antibody) into the system:</w:t>
      </w:r>
    </w:p>
    <w:p w14:paraId="33861F9B">
      <w:pPr>
        <w:spacing w:before="120" w:after="120"/>
        <w:ind w:firstLine="360"/>
        <w:rPr>
          <w:rFonts w:eastAsiaTheme="minorEastAsia"/>
        </w:rPr>
      </w:pPr>
      <w:r>
        <w:rPr>
          <w:rFonts w:hint="eastAsia" w:eastAsiaTheme="minorEastAsia"/>
        </w:rPr>
        <w:t>S</w:t>
      </w:r>
      <w:r>
        <w:rPr>
          <w:rFonts w:eastAsiaTheme="minorEastAsia"/>
        </w:rPr>
        <w:t>tep1. Use the Admin account to login the system, then click “Add” under Reagent Setting screen to open “Add reagent” dialog box. See the below figure. Such as add primary antibody Ki-67 into the system. The reagent name and short name must be input.  Correctly set the staining type. Default procedures settings will bind some default protocols which also can adjust them when creating a slide. The Click “Save” to store the settings.</w:t>
      </w:r>
    </w:p>
    <w:p w14:paraId="3B773E32">
      <w:pPr>
        <w:spacing w:before="120" w:after="120"/>
        <w:ind w:firstLine="600" w:firstLineChars="250"/>
        <w:jc w:val="center"/>
        <w:rPr>
          <w:rFonts w:eastAsiaTheme="minorEastAsia"/>
        </w:rPr>
      </w:pPr>
      <w:r>
        <w:drawing>
          <wp:inline distT="0" distB="0" distL="0" distR="0">
            <wp:extent cx="4452620" cy="2413000"/>
            <wp:effectExtent l="0" t="0" r="508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83"/>
                    <a:stretch>
                      <a:fillRect/>
                    </a:stretch>
                  </pic:blipFill>
                  <pic:spPr>
                    <a:xfrm>
                      <a:off x="0" y="0"/>
                      <a:ext cx="4480201" cy="2427725"/>
                    </a:xfrm>
                    <a:prstGeom prst="rect">
                      <a:avLst/>
                    </a:prstGeom>
                  </pic:spPr>
                </pic:pic>
              </a:graphicData>
            </a:graphic>
          </wp:inline>
        </w:drawing>
      </w:r>
    </w:p>
    <w:p w14:paraId="6899E98A">
      <w:pPr>
        <w:spacing w:before="120" w:after="120"/>
        <w:ind w:firstLine="600" w:firstLineChars="250"/>
        <w:jc w:val="center"/>
        <w:rPr>
          <w:rFonts w:eastAsiaTheme="minorEastAsia"/>
        </w:rPr>
      </w:pPr>
      <w:r>
        <w:rPr>
          <w:rFonts w:eastAsiaTheme="minorEastAsia"/>
        </w:rPr>
        <w:t>Figure 7.5 Add reagent</w:t>
      </w:r>
    </w:p>
    <w:p w14:paraId="73A14A1E">
      <w:pPr>
        <w:spacing w:before="120" w:after="120"/>
        <w:ind w:firstLine="360"/>
        <w:rPr>
          <w:rFonts w:eastAsiaTheme="minorEastAsia"/>
        </w:rPr>
      </w:pPr>
      <w:r>
        <w:rPr>
          <w:rFonts w:eastAsiaTheme="minorEastAsia"/>
        </w:rPr>
        <w:t>Step 2. Bind an open container with the Ki-67 open reagent. Access the Reagent List screen, click “Input ID” to open the “Reagent Barcode Verification” dialog box.</w:t>
      </w:r>
    </w:p>
    <w:p w14:paraId="0DA54BD3">
      <w:pPr>
        <w:spacing w:before="120" w:after="120"/>
        <w:ind w:firstLine="360"/>
        <w:jc w:val="center"/>
        <w:rPr>
          <w:rFonts w:eastAsiaTheme="minorEastAsia"/>
        </w:rPr>
      </w:pPr>
      <w:r>
        <w:drawing>
          <wp:inline distT="0" distB="0" distL="0" distR="0">
            <wp:extent cx="2623185" cy="1415415"/>
            <wp:effectExtent l="0" t="0" r="5715" b="69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4"/>
                    <a:stretch>
                      <a:fillRect/>
                    </a:stretch>
                  </pic:blipFill>
                  <pic:spPr>
                    <a:xfrm>
                      <a:off x="0" y="0"/>
                      <a:ext cx="2623185" cy="1415415"/>
                    </a:xfrm>
                    <a:prstGeom prst="rect">
                      <a:avLst/>
                    </a:prstGeom>
                  </pic:spPr>
                </pic:pic>
              </a:graphicData>
            </a:graphic>
          </wp:inline>
        </w:drawing>
      </w:r>
    </w:p>
    <w:p w14:paraId="195A98EC">
      <w:pPr>
        <w:spacing w:before="120" w:after="120"/>
        <w:ind w:firstLine="360"/>
        <w:jc w:val="center"/>
        <w:rPr>
          <w:rFonts w:eastAsiaTheme="minorEastAsia"/>
        </w:rPr>
      </w:pPr>
      <w:r>
        <w:rPr>
          <w:rFonts w:hint="eastAsia" w:eastAsiaTheme="minorEastAsia"/>
        </w:rPr>
        <w:t>F</w:t>
      </w:r>
      <w:r>
        <w:rPr>
          <w:rFonts w:eastAsiaTheme="minorEastAsia"/>
        </w:rPr>
        <w:t>igure 7.6 Reagent Barcode Verification</w:t>
      </w:r>
    </w:p>
    <w:p w14:paraId="43A96336">
      <w:pPr>
        <w:spacing w:before="120" w:after="120"/>
        <w:ind w:firstLine="600" w:firstLineChars="250"/>
        <w:rPr>
          <w:rFonts w:eastAsiaTheme="minorEastAsia"/>
        </w:rPr>
      </w:pPr>
      <w:r>
        <w:rPr>
          <w:rFonts w:eastAsiaTheme="minorEastAsia"/>
        </w:rPr>
        <w:t>Step 3. Input the ID of the open container to identify the ID of the open container. Once the system verifies the ID, an “Add Reagent” dialog box will display.</w:t>
      </w:r>
      <w:r>
        <w:rPr>
          <w:rFonts w:hint="eastAsia" w:eastAsiaTheme="minorEastAsia"/>
        </w:rPr>
        <w:t xml:space="preserve"> There is a long ID more than 30 bits on the open container.</w:t>
      </w:r>
    </w:p>
    <w:p w14:paraId="544FE169">
      <w:pPr>
        <w:spacing w:before="120" w:after="120"/>
        <w:ind w:firstLine="600" w:firstLineChars="250"/>
        <w:jc w:val="center"/>
        <w:rPr>
          <w:rFonts w:eastAsiaTheme="minorEastAsia"/>
        </w:rPr>
      </w:pPr>
      <w:r>
        <w:drawing>
          <wp:inline distT="0" distB="0" distL="0" distR="0">
            <wp:extent cx="3816985" cy="1581150"/>
            <wp:effectExtent l="0" t="0" r="5715"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85"/>
                    <a:stretch>
                      <a:fillRect/>
                    </a:stretch>
                  </pic:blipFill>
                  <pic:spPr>
                    <a:xfrm>
                      <a:off x="0" y="0"/>
                      <a:ext cx="3816985" cy="1581150"/>
                    </a:xfrm>
                    <a:prstGeom prst="rect">
                      <a:avLst/>
                    </a:prstGeom>
                  </pic:spPr>
                </pic:pic>
              </a:graphicData>
            </a:graphic>
          </wp:inline>
        </w:drawing>
      </w:r>
    </w:p>
    <w:p w14:paraId="17876E56">
      <w:pPr>
        <w:spacing w:before="120" w:after="120"/>
        <w:ind w:firstLine="600" w:firstLineChars="250"/>
        <w:jc w:val="center"/>
        <w:rPr>
          <w:rFonts w:eastAsiaTheme="minorEastAsia"/>
        </w:rPr>
      </w:pPr>
      <w:r>
        <w:rPr>
          <w:rFonts w:hint="eastAsia" w:eastAsiaTheme="minorEastAsia"/>
        </w:rPr>
        <w:t>F</w:t>
      </w:r>
      <w:r>
        <w:rPr>
          <w:rFonts w:eastAsiaTheme="minorEastAsia"/>
        </w:rPr>
        <w:t xml:space="preserve">igure 7.7 Bind </w:t>
      </w:r>
      <w:r>
        <w:rPr>
          <w:rFonts w:hint="eastAsia" w:eastAsiaTheme="minorEastAsia"/>
        </w:rPr>
        <w:t>an antibody</w:t>
      </w:r>
      <w:r>
        <w:rPr>
          <w:rFonts w:eastAsiaTheme="minorEastAsia"/>
        </w:rPr>
        <w:t xml:space="preserve"> reagent with an open container</w:t>
      </w:r>
    </w:p>
    <w:p w14:paraId="41A09004">
      <w:pPr>
        <w:spacing w:before="120" w:after="120"/>
        <w:ind w:firstLine="388" w:firstLineChars="162"/>
        <w:rPr>
          <w:rFonts w:eastAsiaTheme="minorEastAsia"/>
        </w:rPr>
      </w:pPr>
      <w:r>
        <w:rPr>
          <w:rFonts w:eastAsiaTheme="minorEastAsia"/>
        </w:rPr>
        <w:t xml:space="preserve">Select  </w:t>
      </w:r>
      <w:r>
        <w:rPr>
          <w:rFonts w:hint="eastAsia" w:eastAsiaTheme="minorEastAsia"/>
        </w:rPr>
        <w:t>“Ki</w:t>
      </w:r>
      <w:r>
        <w:rPr>
          <w:rFonts w:eastAsiaTheme="minorEastAsia"/>
        </w:rPr>
        <w:t>-67</w:t>
      </w:r>
      <w:r>
        <w:rPr>
          <w:rFonts w:hint="eastAsia" w:eastAsiaTheme="minorEastAsia"/>
        </w:rPr>
        <w:t>”</w:t>
      </w:r>
      <w:r>
        <w:rPr>
          <w:rFonts w:eastAsiaTheme="minorEastAsia"/>
        </w:rPr>
        <w:t xml:space="preserve"> under the Open Reagent drop-down list, </w:t>
      </w:r>
      <w:r>
        <w:rPr>
          <w:rFonts w:hint="eastAsia" w:eastAsiaTheme="minorEastAsia"/>
        </w:rPr>
        <w:t>w</w:t>
      </w:r>
      <w:r>
        <w:rPr>
          <w:rFonts w:eastAsiaTheme="minorEastAsia"/>
        </w:rPr>
        <w:t>hich you add in the step 1. Then click “OK” to active the settings.</w:t>
      </w:r>
    </w:p>
    <w:p w14:paraId="47C1BAD3">
      <w:pPr>
        <w:spacing w:before="120" w:after="120"/>
        <w:ind w:firstLine="388" w:firstLineChars="162"/>
        <w:rPr>
          <w:rFonts w:eastAsiaTheme="minorEastAsia"/>
        </w:rPr>
      </w:pPr>
      <w:r>
        <w:rPr>
          <w:rFonts w:hint="eastAsia" w:eastAsiaTheme="minorEastAsia"/>
        </w:rPr>
        <w:t xml:space="preserve">For an auxiliary reagent, click the </w:t>
      </w:r>
      <w:r>
        <w:rPr>
          <w:rFonts w:eastAsiaTheme="minorEastAsia"/>
        </w:rPr>
        <w:t>“</w:t>
      </w:r>
      <w:r>
        <w:rPr>
          <w:rFonts w:hint="eastAsia" w:eastAsiaTheme="minorEastAsia"/>
        </w:rPr>
        <w:t>Open reagent</w:t>
      </w:r>
      <w:r>
        <w:rPr>
          <w:rFonts w:eastAsiaTheme="minorEastAsia"/>
        </w:rPr>
        <w:t>”</w:t>
      </w:r>
      <w:r>
        <w:rPr>
          <w:rFonts w:hint="eastAsia" w:eastAsiaTheme="minorEastAsia"/>
        </w:rPr>
        <w:t xml:space="preserve"> area on the pop-up window to open an option list, select </w:t>
      </w:r>
      <w:r>
        <w:rPr>
          <w:rFonts w:eastAsiaTheme="minorEastAsia"/>
        </w:rPr>
        <w:t>“</w:t>
      </w:r>
      <w:r>
        <w:rPr>
          <w:rFonts w:hint="eastAsia" w:eastAsiaTheme="minorEastAsia"/>
        </w:rPr>
        <w:t>Auxiliary reagent</w:t>
      </w:r>
      <w:r>
        <w:rPr>
          <w:rFonts w:eastAsiaTheme="minorEastAsia"/>
        </w:rPr>
        <w:t>”</w:t>
      </w:r>
      <w:r>
        <w:rPr>
          <w:rFonts w:hint="eastAsia" w:eastAsiaTheme="minorEastAsia"/>
        </w:rPr>
        <w:t xml:space="preserve"> to bind an auxiliary reagent with a appointed open container.</w:t>
      </w:r>
    </w:p>
    <w:p w14:paraId="6E291487">
      <w:pPr>
        <w:spacing w:before="120" w:after="120"/>
        <w:ind w:firstLine="148" w:firstLineChars="62"/>
        <w:jc w:val="center"/>
      </w:pPr>
      <w:r>
        <w:drawing>
          <wp:inline distT="0" distB="0" distL="114300" distR="114300">
            <wp:extent cx="3665220" cy="1540510"/>
            <wp:effectExtent l="0" t="0" r="5080" b="8890"/>
            <wp:docPr id="1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
                    <pic:cNvPicPr>
                      <a:picLocks noChangeAspect="1"/>
                    </pic:cNvPicPr>
                  </pic:nvPicPr>
                  <pic:blipFill>
                    <a:blip r:embed="rId86"/>
                    <a:stretch>
                      <a:fillRect/>
                    </a:stretch>
                  </pic:blipFill>
                  <pic:spPr>
                    <a:xfrm>
                      <a:off x="0" y="0"/>
                      <a:ext cx="3665220" cy="1540510"/>
                    </a:xfrm>
                    <a:prstGeom prst="rect">
                      <a:avLst/>
                    </a:prstGeom>
                    <a:noFill/>
                    <a:ln>
                      <a:noFill/>
                    </a:ln>
                  </pic:spPr>
                </pic:pic>
              </a:graphicData>
            </a:graphic>
          </wp:inline>
        </w:drawing>
      </w:r>
    </w:p>
    <w:p w14:paraId="3905841E">
      <w:pPr>
        <w:spacing w:before="120" w:after="120"/>
        <w:ind w:firstLine="148" w:firstLineChars="62"/>
        <w:jc w:val="center"/>
        <w:rPr>
          <w:rFonts w:eastAsia="宋体"/>
        </w:rPr>
      </w:pPr>
      <w:r>
        <w:rPr>
          <w:rFonts w:hint="eastAsia" w:eastAsia="宋体"/>
        </w:rPr>
        <w:t>Figure 7.8 Bind an auxiliary reagent with an open container</w:t>
      </w:r>
    </w:p>
    <w:p w14:paraId="23AA3D28">
      <w:pPr>
        <w:spacing w:before="120" w:after="120"/>
        <w:ind w:firstLine="390" w:firstLineChars="162"/>
      </w:pPr>
      <w:r>
        <w:rPr>
          <w:rFonts w:hint="eastAsia" w:eastAsiaTheme="minorEastAsia"/>
          <w:b/>
          <w:bCs/>
        </w:rPr>
        <w:t>Detection system reagent kit</w:t>
      </w:r>
    </w:p>
    <w:p w14:paraId="54F8DB3B">
      <w:pPr>
        <w:spacing w:before="120" w:after="120"/>
        <w:ind w:firstLine="360"/>
        <w:rPr>
          <w:rFonts w:eastAsiaTheme="minorEastAsia"/>
        </w:rPr>
      </w:pPr>
      <w:r>
        <w:rPr>
          <w:rFonts w:hint="eastAsia" w:eastAsiaTheme="minorEastAsia"/>
        </w:rPr>
        <w:t xml:space="preserve">For detection system reagent kit, there are two bar-codes,  input the two IDs  (you can get the IDs from the package box), Then click </w:t>
      </w:r>
      <w:r>
        <w:rPr>
          <w:rFonts w:eastAsiaTheme="minorEastAsia"/>
        </w:rPr>
        <w:t>“</w:t>
      </w:r>
      <w:r>
        <w:rPr>
          <w:rFonts w:hint="eastAsia" w:eastAsiaTheme="minorEastAsia"/>
        </w:rPr>
        <w:t>OK</w:t>
      </w:r>
      <w:r>
        <w:rPr>
          <w:rFonts w:eastAsiaTheme="minorEastAsia"/>
        </w:rPr>
        <w:t>”</w:t>
      </w:r>
      <w:r>
        <w:rPr>
          <w:rFonts w:hint="eastAsia" w:eastAsiaTheme="minorEastAsia"/>
        </w:rPr>
        <w:t xml:space="preserve">  under the pop-up window to add the detection system kit into the system. Refer to the below pictures.</w:t>
      </w:r>
    </w:p>
    <w:p w14:paraId="69FF4D02">
      <w:pPr>
        <w:spacing w:before="120" w:after="120"/>
        <w:ind w:firstLine="360"/>
        <w:jc w:val="center"/>
      </w:pPr>
      <w:r>
        <w:drawing>
          <wp:inline distT="0" distB="0" distL="114300" distR="114300">
            <wp:extent cx="2641600" cy="1384300"/>
            <wp:effectExtent l="0" t="0" r="0" b="0"/>
            <wp:docPr id="1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
                    <pic:cNvPicPr>
                      <a:picLocks noChangeAspect="1"/>
                    </pic:cNvPicPr>
                  </pic:nvPicPr>
                  <pic:blipFill>
                    <a:blip r:embed="rId87"/>
                    <a:stretch>
                      <a:fillRect/>
                    </a:stretch>
                  </pic:blipFill>
                  <pic:spPr>
                    <a:xfrm>
                      <a:off x="0" y="0"/>
                      <a:ext cx="2641600" cy="1384300"/>
                    </a:xfrm>
                    <a:prstGeom prst="rect">
                      <a:avLst/>
                    </a:prstGeom>
                    <a:noFill/>
                    <a:ln>
                      <a:noFill/>
                    </a:ln>
                  </pic:spPr>
                </pic:pic>
              </a:graphicData>
            </a:graphic>
          </wp:inline>
        </w:drawing>
      </w:r>
    </w:p>
    <w:p w14:paraId="023A391F">
      <w:pPr>
        <w:spacing w:before="120" w:after="120"/>
        <w:ind w:firstLine="360"/>
        <w:jc w:val="center"/>
        <w:rPr>
          <w:rFonts w:eastAsia="宋体"/>
        </w:rPr>
      </w:pPr>
      <w:r>
        <w:rPr>
          <w:rFonts w:hint="eastAsia" w:eastAsia="宋体"/>
        </w:rPr>
        <w:t>Figure 7.9 Detection system reagent kit register</w:t>
      </w:r>
    </w:p>
    <w:p w14:paraId="0EAE0340">
      <w:pPr>
        <w:spacing w:before="120" w:after="120"/>
        <w:ind w:firstLine="360"/>
      </w:pPr>
    </w:p>
    <w:p w14:paraId="44BF6F71">
      <w:pPr>
        <w:spacing w:before="120" w:after="120"/>
        <w:ind w:firstLine="360"/>
        <w:jc w:val="center"/>
      </w:pPr>
      <w:r>
        <w:drawing>
          <wp:inline distT="0" distB="0" distL="114300" distR="114300">
            <wp:extent cx="4515485" cy="1941830"/>
            <wp:effectExtent l="0" t="0" r="5715" b="1270"/>
            <wp:docPr id="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pic:cNvPicPr>
                      <a:picLocks noChangeAspect="1"/>
                    </pic:cNvPicPr>
                  </pic:nvPicPr>
                  <pic:blipFill>
                    <a:blip r:embed="rId88"/>
                    <a:stretch>
                      <a:fillRect/>
                    </a:stretch>
                  </pic:blipFill>
                  <pic:spPr>
                    <a:xfrm>
                      <a:off x="0" y="0"/>
                      <a:ext cx="4515485" cy="1941830"/>
                    </a:xfrm>
                    <a:prstGeom prst="rect">
                      <a:avLst/>
                    </a:prstGeom>
                    <a:noFill/>
                    <a:ln>
                      <a:noFill/>
                    </a:ln>
                  </pic:spPr>
                </pic:pic>
              </a:graphicData>
            </a:graphic>
          </wp:inline>
        </w:drawing>
      </w:r>
    </w:p>
    <w:p w14:paraId="7F230D93">
      <w:pPr>
        <w:spacing w:before="120" w:after="120"/>
        <w:ind w:firstLine="360"/>
        <w:jc w:val="center"/>
        <w:rPr>
          <w:rFonts w:eastAsiaTheme="minorEastAsia"/>
        </w:rPr>
      </w:pPr>
      <w:r>
        <w:rPr>
          <w:rFonts w:hint="eastAsia" w:eastAsia="宋体"/>
        </w:rPr>
        <w:t>Figure 7.10 Detection system reagent kit register detail</w:t>
      </w:r>
    </w:p>
    <w:p w14:paraId="7ECCC433">
      <w:pPr>
        <w:pStyle w:val="2"/>
        <w:spacing w:before="120" w:after="120"/>
        <w:ind w:firstLine="422"/>
        <w:rPr>
          <w:rFonts w:eastAsiaTheme="minorEastAsia"/>
        </w:rPr>
      </w:pPr>
      <w:bookmarkStart w:id="162" w:name="_Toc10790"/>
      <w:r>
        <w:rPr>
          <w:rFonts w:hint="eastAsia" w:eastAsiaTheme="minorEastAsia"/>
        </w:rPr>
        <w:t>7</w:t>
      </w:r>
      <w:r>
        <w:rPr>
          <w:rFonts w:eastAsiaTheme="minorEastAsia"/>
        </w:rPr>
        <w:t>.</w:t>
      </w:r>
      <w:r>
        <w:rPr>
          <w:rFonts w:hint="eastAsia" w:eastAsiaTheme="minorEastAsia"/>
        </w:rPr>
        <w:t>6</w:t>
      </w:r>
      <w:r>
        <w:rPr>
          <w:rFonts w:eastAsiaTheme="minorEastAsia"/>
        </w:rPr>
        <w:t xml:space="preserve"> How to refill an open reagent container</w:t>
      </w:r>
      <w:bookmarkEnd w:id="162"/>
    </w:p>
    <w:p w14:paraId="108FC5DA">
      <w:pPr>
        <w:spacing w:before="120" w:after="120"/>
        <w:ind w:firstLine="148" w:firstLineChars="62"/>
        <w:rPr>
          <w:rFonts w:eastAsiaTheme="minorEastAsia"/>
        </w:rPr>
      </w:pPr>
      <w:r>
        <w:rPr>
          <w:rFonts w:eastAsiaTheme="minorEastAsia"/>
        </w:rPr>
        <w:t>You can reuse the open reagent containers to dispense up to 30 mL of a particular reagent. There is no limit on the number of times containers can be refilled if you fill with quantities less than the container volumes.</w:t>
      </w:r>
    </w:p>
    <w:p w14:paraId="76A5F044">
      <w:pPr>
        <w:spacing w:before="120" w:after="120"/>
        <w:ind w:firstLine="360"/>
        <w:rPr>
          <w:rFonts w:eastAsiaTheme="minorEastAsia"/>
        </w:rPr>
      </w:pPr>
      <w:r>
        <w:rPr>
          <w:rFonts w:hint="eastAsia" w:eastAsiaTheme="minorEastAsia"/>
        </w:rPr>
        <w:t>U</w:t>
      </w:r>
      <w:r>
        <w:rPr>
          <w:rFonts w:eastAsiaTheme="minorEastAsia"/>
        </w:rPr>
        <w:t>nder the reagent list details dialog box, you can infuse the open reagent when the system gives you a notification that indicator the open reagent is not enough. Please follow the below steps to infuse an open reagent again.</w:t>
      </w:r>
    </w:p>
    <w:p w14:paraId="56FF6A1F">
      <w:pPr>
        <w:spacing w:before="120" w:after="120"/>
        <w:ind w:firstLine="360"/>
        <w:rPr>
          <w:rFonts w:eastAsiaTheme="minorEastAsia"/>
        </w:rPr>
      </w:pPr>
      <w:r>
        <w:rPr>
          <w:rFonts w:hint="eastAsia" w:eastAsiaTheme="minorEastAsia"/>
        </w:rPr>
        <w:t>1</w:t>
      </w:r>
      <w:r>
        <w:rPr>
          <w:rFonts w:eastAsiaTheme="minorEastAsia"/>
        </w:rPr>
        <w:t>. Click “Infuse”, then input the UPI of the open reagent container which need to fill, set an expiration date for the new reagent, click OK to inform the system.</w:t>
      </w:r>
    </w:p>
    <w:p w14:paraId="1F970633">
      <w:pPr>
        <w:spacing w:before="120" w:after="120"/>
        <w:ind w:firstLine="360"/>
        <w:rPr>
          <w:rFonts w:eastAsiaTheme="minorEastAsia"/>
        </w:rPr>
      </w:pPr>
      <w:r>
        <w:rPr>
          <w:rFonts w:hint="eastAsia" w:eastAsiaTheme="minorEastAsia"/>
        </w:rPr>
        <w:t>2</w:t>
      </w:r>
      <w:r>
        <w:rPr>
          <w:rFonts w:eastAsiaTheme="minorEastAsia"/>
        </w:rPr>
        <w:t>. Remove the reagent tray, add the desired volume of reagent into the corresponding open container.</w:t>
      </w:r>
    </w:p>
    <w:p w14:paraId="7FD58B52">
      <w:pPr>
        <w:spacing w:before="120" w:after="120"/>
        <w:ind w:firstLine="360"/>
        <w:rPr>
          <w:rFonts w:eastAsiaTheme="minorEastAsia"/>
        </w:rPr>
      </w:pPr>
      <w:r>
        <w:rPr>
          <w:rFonts w:hint="eastAsia" w:eastAsiaTheme="minorEastAsia"/>
        </w:rPr>
        <w:t>3</w:t>
      </w:r>
      <w:r>
        <w:rPr>
          <w:rFonts w:eastAsiaTheme="minorEastAsia"/>
        </w:rPr>
        <w:t>. Load the reagent tray again, the system will detect reagent volume and update the remaining volume into the database.</w:t>
      </w:r>
    </w:p>
    <w:p w14:paraId="3E4EBCDA">
      <w:pPr>
        <w:spacing w:before="120" w:after="120"/>
        <w:ind w:firstLine="360"/>
        <w:rPr>
          <w:rFonts w:eastAsia="宋体"/>
          <w:lang w:bidi="ar-SA"/>
        </w:rPr>
      </w:pPr>
      <w:r>
        <w:rPr>
          <w:rFonts w:hint="eastAsia" w:ascii="宋体" w:hAnsi="宋体" w:eastAsia="宋体"/>
          <w:lang w:bidi="ar-SA"/>
        </w:rPr>
        <w:t>※</w:t>
      </w:r>
      <w:r>
        <w:rPr>
          <w:rFonts w:eastAsia="宋体"/>
          <w:lang w:bidi="ar-SA"/>
        </w:rPr>
        <w:t>The infuse button will not be available if putting more reagent into the container will exceed the 30 mL limit.</w:t>
      </w:r>
    </w:p>
    <w:p w14:paraId="6DAFDEF8">
      <w:pPr>
        <w:spacing w:before="120" w:after="120"/>
        <w:ind w:firstLine="360"/>
        <w:rPr>
          <w:rFonts w:ascii="宋体" w:hAnsi="宋体" w:eastAsia="宋体"/>
          <w:szCs w:val="24"/>
          <w:lang w:bidi="ar-SA"/>
        </w:rPr>
      </w:pPr>
      <w:r>
        <w:rPr>
          <w:rFonts w:hint="eastAsia" w:ascii="宋体" w:hAnsi="宋体" w:eastAsia="宋体"/>
          <w:lang w:bidi="ar-SA"/>
        </w:rPr>
        <w:t>※</w:t>
      </w:r>
      <w:r>
        <w:rPr>
          <w:rFonts w:hint="eastAsia" w:eastAsia="宋体"/>
          <w:lang w:bidi="ar-SA"/>
        </w:rPr>
        <w:t>N</w:t>
      </w:r>
      <w:r>
        <w:rPr>
          <w:rFonts w:eastAsia="宋体"/>
          <w:lang w:bidi="ar-SA"/>
        </w:rPr>
        <w:t>ote that when infusing an open container, the system assumes that the container is filled to the maximum available for that container. The reported volume will be updated after a dip test is carried out. This may not occur until the container is used.</w:t>
      </w:r>
    </w:p>
    <w:p w14:paraId="0F09BFE4">
      <w:pPr>
        <w:pStyle w:val="21"/>
        <w:spacing w:before="120" w:after="120"/>
        <w:ind w:firstLine="301"/>
      </w:pPr>
      <w:bookmarkStart w:id="163" w:name="_bookmark37"/>
      <w:bookmarkEnd w:id="163"/>
      <w:bookmarkStart w:id="164" w:name="_Toc17105"/>
      <w:r>
        <w:t>7.</w:t>
      </w:r>
      <w:r>
        <w:rPr>
          <w:rFonts w:hint="eastAsia" w:eastAsia="宋体"/>
        </w:rPr>
        <w:t>7</w:t>
      </w:r>
      <w:r>
        <w:t xml:space="preserve"> Reagent usage report</w:t>
      </w:r>
      <w:bookmarkEnd w:id="164"/>
    </w:p>
    <w:p w14:paraId="0413419C">
      <w:pPr>
        <w:spacing w:before="120" w:after="120"/>
        <w:ind w:firstLine="360"/>
      </w:pPr>
      <w:r>
        <w:t>The reagent usage report shows the amount of reagent used and the number of slides treated with the reagent within the specified time. The report contents are listed in detail by a single container and the total reagents are displayed.</w:t>
      </w:r>
    </w:p>
    <w:p w14:paraId="71C89E7D">
      <w:pPr>
        <w:spacing w:before="120" w:after="120"/>
        <w:ind w:firstLine="360"/>
      </w:pPr>
      <w:bookmarkStart w:id="165" w:name="OLE_LINK58"/>
      <w:r>
        <w:t>The report includes all reagents used within the specified time, regardless of whether the reagent is currently displayed on the "reagent list" screen, but does not include the use of the detection system.</w:t>
      </w:r>
    </w:p>
    <w:bookmarkEnd w:id="165"/>
    <w:p w14:paraId="387510AE">
      <w:pPr>
        <w:spacing w:before="120" w:after="120"/>
        <w:ind w:firstLine="360"/>
      </w:pPr>
      <w:r>
        <w:t xml:space="preserve">Click “Reagent usage” to open the date selection dialog box, where you must set the time interval to be covered by the report, and then click </w:t>
      </w:r>
      <w:r>
        <w:rPr>
          <w:rFonts w:hint="eastAsia"/>
        </w:rPr>
        <w:t>OK</w:t>
      </w:r>
      <w:r>
        <w:t xml:space="preserve"> to generate and display the report in a new window.</w:t>
      </w:r>
    </w:p>
    <w:p w14:paraId="7E0DB302">
      <w:pPr>
        <w:spacing w:before="120" w:after="120"/>
        <w:ind w:firstLine="360"/>
      </w:pPr>
      <w:r>
        <w:t>The time interval information that you select is displayed in the upper right corner of the reagent usage report.</w:t>
      </w:r>
    </w:p>
    <w:p w14:paraId="6E993EB9">
      <w:pPr>
        <w:spacing w:before="120" w:after="120"/>
        <w:ind w:firstLine="360"/>
      </w:pPr>
      <w:r>
        <w:t>For each reagent used during this period, the report will show:</w:t>
      </w:r>
    </w:p>
    <w:p w14:paraId="080827BC">
      <w:pPr>
        <w:pStyle w:val="38"/>
        <w:numPr>
          <w:ilvl w:val="0"/>
          <w:numId w:val="43"/>
        </w:numPr>
        <w:spacing w:before="120" w:after="120"/>
        <w:ind w:firstLineChars="0"/>
      </w:pPr>
      <w:r>
        <w:t>Name (abbreviated name of reagent);</w:t>
      </w:r>
    </w:p>
    <w:p w14:paraId="3BE919C2">
      <w:pPr>
        <w:pStyle w:val="38"/>
        <w:numPr>
          <w:ilvl w:val="0"/>
          <w:numId w:val="43"/>
        </w:numPr>
        <w:spacing w:before="120" w:after="120"/>
        <w:ind w:firstLineChars="0"/>
      </w:pPr>
      <w:r>
        <w:t>UPI of each container used;</w:t>
      </w:r>
    </w:p>
    <w:p w14:paraId="788E05BC">
      <w:pPr>
        <w:pStyle w:val="38"/>
        <w:numPr>
          <w:ilvl w:val="0"/>
          <w:numId w:val="43"/>
        </w:numPr>
        <w:spacing w:before="120" w:after="120"/>
        <w:ind w:firstLineChars="0"/>
      </w:pPr>
      <w:r>
        <w:t xml:space="preserve"> Batch number of each container used;</w:t>
      </w:r>
    </w:p>
    <w:p w14:paraId="7B7EEA77">
      <w:pPr>
        <w:pStyle w:val="38"/>
        <w:numPr>
          <w:ilvl w:val="0"/>
          <w:numId w:val="43"/>
        </w:numPr>
        <w:spacing w:before="120" w:after="120"/>
        <w:ind w:firstLineChars="0"/>
      </w:pPr>
      <w:r>
        <w:t>Expiration date of each container used;</w:t>
      </w:r>
    </w:p>
    <w:p w14:paraId="4EF5CA18">
      <w:pPr>
        <w:pStyle w:val="38"/>
        <w:numPr>
          <w:ilvl w:val="0"/>
          <w:numId w:val="43"/>
        </w:numPr>
        <w:spacing w:before="120" w:after="120"/>
        <w:ind w:firstLineChars="0"/>
      </w:pPr>
      <w:r>
        <w:rPr>
          <w:rFonts w:hint="eastAsia"/>
        </w:rPr>
        <w:t>U</w:t>
      </w:r>
      <w:r>
        <w:t>sage date each time</w:t>
      </w:r>
    </w:p>
    <w:p w14:paraId="4656E617">
      <w:pPr>
        <w:pStyle w:val="38"/>
        <w:numPr>
          <w:ilvl w:val="0"/>
          <w:numId w:val="43"/>
        </w:numPr>
        <w:spacing w:before="120" w:after="120"/>
        <w:ind w:firstLineChars="0"/>
      </w:pPr>
      <w:r>
        <w:t xml:space="preserve">Number of slides processed each time </w:t>
      </w:r>
    </w:p>
    <w:p w14:paraId="0EC5E55D">
      <w:pPr>
        <w:pStyle w:val="38"/>
        <w:numPr>
          <w:ilvl w:val="0"/>
          <w:numId w:val="43"/>
        </w:numPr>
        <w:spacing w:before="120" w:after="120"/>
        <w:ind w:firstLineChars="0"/>
      </w:pPr>
      <w:r>
        <w:t>The reagent capacity used each time `</w:t>
      </w:r>
    </w:p>
    <w:p w14:paraId="58FCCE91">
      <w:pPr>
        <w:spacing w:before="120" w:after="120"/>
        <w:ind w:firstLine="360"/>
      </w:pPr>
      <w:r>
        <w:t xml:space="preserve">Click the print icon </w:t>
      </w:r>
      <w:r>
        <w:drawing>
          <wp:inline distT="0" distB="0" distL="0" distR="0">
            <wp:extent cx="171450" cy="155575"/>
            <wp:effectExtent l="0" t="0" r="0" b="0"/>
            <wp:docPr id="7" name="图片 7" descr="C:\Users\ADMINI~1\AppData\Local\Temp\ksohtml694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6940\wps6.png"/>
                    <pic:cNvPicPr>
                      <a:picLocks noChangeAspect="1" noChangeArrowheads="1"/>
                    </pic:cNvPicPr>
                  </pic:nvPicPr>
                  <pic:blipFill>
                    <a:blip r:embed="rId81"/>
                    <a:srcRect/>
                    <a:stretch>
                      <a:fillRect/>
                    </a:stretch>
                  </pic:blipFill>
                  <pic:spPr>
                    <a:xfrm>
                      <a:off x="0" y="0"/>
                      <a:ext cx="173726" cy="157181"/>
                    </a:xfrm>
                    <a:prstGeom prst="rect">
                      <a:avLst/>
                    </a:prstGeom>
                    <a:noFill/>
                    <a:ln w="9525">
                      <a:noFill/>
                      <a:miter lim="800000"/>
                      <a:headEnd/>
                      <a:tailEnd/>
                    </a:ln>
                  </pic:spPr>
                </pic:pic>
              </a:graphicData>
            </a:graphic>
          </wp:inline>
        </w:drawing>
      </w:r>
      <w:r>
        <w:t xml:space="preserve"> to print the report using the selected printer.</w:t>
      </w:r>
    </w:p>
    <w:p w14:paraId="758D69D6">
      <w:pPr>
        <w:pStyle w:val="38"/>
        <w:spacing w:before="120" w:after="120"/>
        <w:ind w:left="992" w:firstLine="0" w:firstLineChars="0"/>
      </w:pPr>
    </w:p>
    <w:p w14:paraId="4D223CCA">
      <w:pPr>
        <w:pStyle w:val="38"/>
        <w:spacing w:before="120" w:after="120"/>
        <w:ind w:left="992" w:firstLine="0" w:firstLineChars="0"/>
      </w:pPr>
    </w:p>
    <w:p w14:paraId="3582E993">
      <w:pPr>
        <w:pStyle w:val="38"/>
        <w:spacing w:before="120" w:after="120"/>
        <w:ind w:left="992" w:firstLine="0" w:firstLineChars="0"/>
      </w:pPr>
    </w:p>
    <w:p w14:paraId="7A477E39">
      <w:pPr>
        <w:pStyle w:val="38"/>
        <w:spacing w:before="120" w:after="120"/>
        <w:ind w:left="992" w:firstLine="0" w:firstLineChars="0"/>
      </w:pPr>
    </w:p>
    <w:p w14:paraId="23C23809">
      <w:pPr>
        <w:pStyle w:val="38"/>
        <w:spacing w:before="120" w:after="120"/>
        <w:ind w:left="992" w:firstLine="0" w:firstLineChars="0"/>
      </w:pPr>
    </w:p>
    <w:p w14:paraId="6CEC7753">
      <w:pPr>
        <w:pStyle w:val="38"/>
        <w:spacing w:before="120" w:after="120"/>
        <w:ind w:left="992" w:firstLine="0" w:firstLineChars="0"/>
      </w:pPr>
      <w:r>
        <w:br w:type="page"/>
      </w:r>
    </w:p>
    <w:p w14:paraId="46AAA4FC">
      <w:pPr>
        <w:pStyle w:val="21"/>
        <w:spacing w:before="120" w:after="120"/>
        <w:ind w:firstLine="301"/>
      </w:pPr>
      <w:bookmarkStart w:id="166" w:name="_Toc8767"/>
      <w:r>
        <w:rPr>
          <w:rFonts w:hint="eastAsia"/>
        </w:rPr>
        <w:t>8</w:t>
      </w:r>
      <w:r>
        <w:t>.</w:t>
      </w:r>
      <w:r>
        <w:rPr>
          <w:rFonts w:hint="eastAsia"/>
        </w:rPr>
        <w:t xml:space="preserve"> </w:t>
      </w:r>
      <w:r>
        <w:t>Operating p</w:t>
      </w:r>
      <w:r>
        <w:rPr>
          <w:rFonts w:hint="eastAsia"/>
        </w:rPr>
        <w:t xml:space="preserve">rotocol </w:t>
      </w:r>
      <w:r>
        <w:t>management</w:t>
      </w:r>
      <w:bookmarkEnd w:id="166"/>
    </w:p>
    <w:p w14:paraId="1B883EE0">
      <w:pPr>
        <w:pStyle w:val="21"/>
        <w:spacing w:before="120" w:after="120"/>
        <w:ind w:firstLine="301"/>
      </w:pPr>
      <w:bookmarkStart w:id="167" w:name="_Toc29716"/>
      <w:r>
        <w:rPr>
          <w:rFonts w:hint="eastAsia"/>
        </w:rPr>
        <w:t xml:space="preserve">8.1 Protocol </w:t>
      </w:r>
      <w:r>
        <w:t>management</w:t>
      </w:r>
      <w:r>
        <w:rPr>
          <w:rFonts w:hint="eastAsia"/>
        </w:rPr>
        <w:t xml:space="preserve"> Screen</w:t>
      </w:r>
      <w:bookmarkEnd w:id="167"/>
    </w:p>
    <w:p w14:paraId="54E0DD5B">
      <w:pPr>
        <w:spacing w:before="120" w:after="120"/>
        <w:ind w:firstLine="360"/>
        <w:rPr>
          <w:rFonts w:eastAsiaTheme="minorEastAsia"/>
        </w:rPr>
      </w:pPr>
      <w:r>
        <w:rPr>
          <w:rFonts w:hint="eastAsia" w:eastAsiaTheme="minorEastAsia"/>
        </w:rPr>
        <w:t>I</w:t>
      </w:r>
      <w:r>
        <w:rPr>
          <w:rFonts w:eastAsiaTheme="minorEastAsia"/>
        </w:rPr>
        <w:t xml:space="preserve">n the software, protocols are the series of steps carried out to staining tissue samples. </w:t>
      </w:r>
      <w:r>
        <w:t>The protocols are templates pre</w:t>
      </w:r>
      <w:r>
        <w:rPr>
          <w:rFonts w:hint="eastAsia" w:eastAsia="宋体"/>
        </w:rPr>
        <w:t>defined</w:t>
      </w:r>
      <w:r>
        <w:t xml:space="preserve"> in the software that cannot be edited or deleted. </w:t>
      </w:r>
      <w:r>
        <w:rPr>
          <w:rFonts w:hint="eastAsia"/>
        </w:rPr>
        <w:t>These protocols have been strictly tested and validated by Celnovte Laboratory.</w:t>
      </w:r>
      <w:r>
        <w:t xml:space="preserve"> They</w:t>
      </w:r>
      <w:r>
        <w:rPr>
          <w:rFonts w:hint="eastAsia"/>
        </w:rPr>
        <w:t xml:space="preserve"> are known to produce a</w:t>
      </w:r>
      <w:r>
        <w:t>n</w:t>
      </w:r>
      <w:r>
        <w:rPr>
          <w:rFonts w:hint="eastAsia"/>
        </w:rPr>
        <w:t xml:space="preserve"> excellen</w:t>
      </w:r>
      <w:r>
        <w:t xml:space="preserve">t </w:t>
      </w:r>
      <w:r>
        <w:rPr>
          <w:rFonts w:hint="eastAsia"/>
        </w:rPr>
        <w:t xml:space="preserve">staining result when used correctly. </w:t>
      </w:r>
      <w:r>
        <w:t xml:space="preserve"> There are different types of protocols, for the different techniques to be executed (IHC, ISH, etc.), there protocols can be edited, copied to create a new protocol, you can create it from scratch or copy an existing protocol and modify it according to your requirements.</w:t>
      </w:r>
    </w:p>
    <w:p w14:paraId="5198DEEC">
      <w:pPr>
        <w:spacing w:before="120" w:after="120"/>
        <w:ind w:firstLine="360"/>
        <w:rPr>
          <w:rFonts w:eastAsiaTheme="minorEastAsia"/>
        </w:rPr>
      </w:pPr>
      <w:r>
        <w:drawing>
          <wp:inline distT="0" distB="0" distL="0" distR="0">
            <wp:extent cx="5588635" cy="7829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89"/>
                    <a:stretch>
                      <a:fillRect/>
                    </a:stretch>
                  </pic:blipFill>
                  <pic:spPr>
                    <a:xfrm>
                      <a:off x="0" y="0"/>
                      <a:ext cx="5588635" cy="782955"/>
                    </a:xfrm>
                    <a:prstGeom prst="rect">
                      <a:avLst/>
                    </a:prstGeom>
                  </pic:spPr>
                </pic:pic>
              </a:graphicData>
            </a:graphic>
          </wp:inline>
        </w:drawing>
      </w:r>
    </w:p>
    <w:p w14:paraId="70ACEF07">
      <w:pPr>
        <w:pStyle w:val="21"/>
        <w:spacing w:before="120" w:after="120"/>
        <w:ind w:firstLine="301"/>
      </w:pPr>
      <w:bookmarkStart w:id="168" w:name="_Toc10471"/>
      <w:r>
        <w:rPr>
          <w:rFonts w:hint="eastAsia"/>
        </w:rPr>
        <w:t>8.2 Protocol Details</w:t>
      </w:r>
      <w:bookmarkEnd w:id="168"/>
    </w:p>
    <w:p w14:paraId="355AE3F1">
      <w:pPr>
        <w:spacing w:before="120" w:after="120"/>
        <w:ind w:firstLine="360"/>
      </w:pPr>
      <w:r>
        <w:rPr>
          <w:rFonts w:hint="eastAsia"/>
        </w:rPr>
        <w:t xml:space="preserve">When you select a protocol from the list on </w:t>
      </w:r>
      <w:r>
        <w:t>“</w:t>
      </w:r>
      <w:r>
        <w:rPr>
          <w:rFonts w:hint="eastAsia"/>
        </w:rPr>
        <w:t xml:space="preserve">Protocol </w:t>
      </w:r>
      <w:r>
        <w:t>management”</w:t>
      </w:r>
      <w:r>
        <w:rPr>
          <w:rFonts w:hint="eastAsia"/>
        </w:rPr>
        <w:t xml:space="preserve"> screen, double-click it to open a </w:t>
      </w:r>
      <w:r>
        <w:t>“</w:t>
      </w:r>
      <w:r>
        <w:rPr>
          <w:rFonts w:hint="eastAsia"/>
        </w:rPr>
        <w:t>Edit the protocol</w:t>
      </w:r>
      <w:r>
        <w:t>”</w:t>
      </w:r>
      <w:r>
        <w:rPr>
          <w:rFonts w:hint="eastAsia"/>
        </w:rPr>
        <w:t>. as the below figure.</w:t>
      </w:r>
    </w:p>
    <w:p w14:paraId="7AE76CE3">
      <w:pPr>
        <w:spacing w:before="120" w:after="120"/>
        <w:ind w:firstLine="360"/>
      </w:pPr>
      <w:r>
        <w:rPr>
          <w:rFonts w:hint="eastAsia"/>
        </w:rPr>
        <w:t xml:space="preserve">The </w:t>
      </w:r>
      <w:r>
        <w:t>“</w:t>
      </w:r>
      <w:r>
        <w:rPr>
          <w:rFonts w:hint="eastAsia"/>
        </w:rPr>
        <w:t>Edit the protocol</w:t>
      </w:r>
      <w:r>
        <w:t>”</w:t>
      </w:r>
      <w:r>
        <w:rPr>
          <w:rFonts w:hint="eastAsia"/>
        </w:rPr>
        <w:t xml:space="preserve"> properties dialog displays the following protocol information.</w:t>
      </w:r>
    </w:p>
    <w:p w14:paraId="1B494697">
      <w:pPr>
        <w:spacing w:before="120" w:after="120"/>
        <w:ind w:firstLine="360"/>
      </w:pPr>
      <w:r>
        <w:rPr>
          <w:rFonts w:hint="eastAsia"/>
        </w:rPr>
        <w:t xml:space="preserve">Name:          a full name of the protocol. </w:t>
      </w:r>
    </w:p>
    <w:p w14:paraId="6525C7B9">
      <w:pPr>
        <w:spacing w:before="120" w:after="120"/>
        <w:ind w:firstLine="360"/>
      </w:pPr>
      <w:r>
        <w:rPr>
          <w:rFonts w:hint="eastAsia"/>
        </w:rPr>
        <w:t xml:space="preserve">Protocol Type: </w:t>
      </w:r>
      <w:r>
        <w:t>cannot be changed.</w:t>
      </w:r>
    </w:p>
    <w:p w14:paraId="756BFF3D">
      <w:pPr>
        <w:spacing w:before="120" w:after="120"/>
        <w:ind w:firstLine="360"/>
      </w:pPr>
      <w:r>
        <w:rPr>
          <w:rFonts w:hint="eastAsia"/>
        </w:rPr>
        <w:t>Short Name:    a</w:t>
      </w:r>
      <w:r>
        <w:t>n</w:t>
      </w:r>
      <w:r>
        <w:rPr>
          <w:rFonts w:hint="eastAsia"/>
        </w:rPr>
        <w:t xml:space="preserve"> abbreviated name, used such as on slide labels.</w:t>
      </w:r>
    </w:p>
    <w:p w14:paraId="4B2BAABD">
      <w:pPr>
        <w:spacing w:before="120" w:after="120"/>
        <w:ind w:firstLine="360"/>
      </w:pPr>
      <w:r>
        <w:rPr>
          <w:rFonts w:hint="eastAsia"/>
        </w:rPr>
        <w:t>Stain Type:    The function of the protocol</w:t>
      </w:r>
    </w:p>
    <w:p w14:paraId="6541FDEF">
      <w:pPr>
        <w:spacing w:before="120" w:after="120"/>
        <w:ind w:firstLine="360"/>
      </w:pPr>
      <w:r>
        <w:rPr>
          <w:rFonts w:hint="eastAsia"/>
        </w:rPr>
        <w:t>Description:   comments about this protocol</w:t>
      </w:r>
    </w:p>
    <w:p w14:paraId="2FB79B88">
      <w:pPr>
        <w:spacing w:before="120" w:after="120"/>
        <w:ind w:firstLine="360"/>
      </w:pPr>
      <w:r>
        <w:rPr>
          <w:rFonts w:hint="eastAsia"/>
        </w:rPr>
        <w:t>CNT:           display the allowable steps and reagents.</w:t>
      </w:r>
    </w:p>
    <w:p w14:paraId="31D684DA">
      <w:pPr>
        <w:spacing w:before="120" w:after="120"/>
        <w:ind w:firstLine="360"/>
      </w:pPr>
    </w:p>
    <w:p w14:paraId="0DB36DE0">
      <w:pPr>
        <w:spacing w:before="120" w:after="120"/>
        <w:ind w:firstLine="360"/>
      </w:pPr>
    </w:p>
    <w:p w14:paraId="378AD336">
      <w:pPr>
        <w:spacing w:before="120" w:after="120"/>
        <w:ind w:firstLine="360"/>
        <w:rPr>
          <w:rFonts w:eastAsiaTheme="minorEastAsia"/>
        </w:rPr>
      </w:pPr>
      <w:r>
        <w:drawing>
          <wp:inline distT="0" distB="0" distL="0" distR="0">
            <wp:extent cx="5497195" cy="3631565"/>
            <wp:effectExtent l="0" t="0" r="8255"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90"/>
                    <a:stretch>
                      <a:fillRect/>
                    </a:stretch>
                  </pic:blipFill>
                  <pic:spPr>
                    <a:xfrm>
                      <a:off x="0" y="0"/>
                      <a:ext cx="5502720" cy="3634949"/>
                    </a:xfrm>
                    <a:prstGeom prst="rect">
                      <a:avLst/>
                    </a:prstGeom>
                  </pic:spPr>
                </pic:pic>
              </a:graphicData>
            </a:graphic>
          </wp:inline>
        </w:drawing>
      </w:r>
    </w:p>
    <w:p w14:paraId="63D5983B">
      <w:pPr>
        <w:spacing w:before="120" w:after="120"/>
        <w:ind w:firstLine="360"/>
        <w:jc w:val="center"/>
        <w:rPr>
          <w:rFonts w:eastAsiaTheme="minorEastAsia"/>
        </w:rPr>
      </w:pPr>
      <w:r>
        <w:rPr>
          <w:rFonts w:hint="eastAsia" w:eastAsiaTheme="minorEastAsia"/>
        </w:rPr>
        <w:t>F</w:t>
      </w:r>
      <w:r>
        <w:rPr>
          <w:rFonts w:eastAsiaTheme="minorEastAsia"/>
        </w:rPr>
        <w:t>igure 8.1 Protocol management</w:t>
      </w:r>
    </w:p>
    <w:p w14:paraId="143DF291">
      <w:pPr>
        <w:spacing w:before="120" w:after="120"/>
        <w:ind w:firstLine="360"/>
        <w:rPr>
          <w:rFonts w:eastAsiaTheme="minorEastAsia"/>
        </w:rPr>
      </w:pPr>
      <w:r>
        <w:rPr>
          <w:rFonts w:hint="eastAsia" w:eastAsiaTheme="minorEastAsia"/>
        </w:rPr>
        <w:t xml:space="preserve"> </w:t>
      </w:r>
      <w:r>
        <w:rPr>
          <w:rFonts w:eastAsiaTheme="minorEastAsia"/>
        </w:rPr>
        <w:t xml:space="preserve">      Click “Admin” to open a protocol advanced configuration mode, see figure 8.2.</w:t>
      </w:r>
    </w:p>
    <w:p w14:paraId="278F6411">
      <w:pPr>
        <w:spacing w:before="120" w:after="120"/>
        <w:ind w:firstLine="360"/>
        <w:jc w:val="center"/>
        <w:rPr>
          <w:rFonts w:eastAsiaTheme="minorEastAsia"/>
        </w:rPr>
      </w:pPr>
      <w:r>
        <w:drawing>
          <wp:inline distT="0" distB="0" distL="0" distR="0">
            <wp:extent cx="5231130" cy="3194050"/>
            <wp:effectExtent l="0" t="0" r="7620" b="635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91"/>
                    <a:stretch>
                      <a:fillRect/>
                    </a:stretch>
                  </pic:blipFill>
                  <pic:spPr>
                    <a:xfrm>
                      <a:off x="0" y="0"/>
                      <a:ext cx="5237956" cy="3198474"/>
                    </a:xfrm>
                    <a:prstGeom prst="rect">
                      <a:avLst/>
                    </a:prstGeom>
                  </pic:spPr>
                </pic:pic>
              </a:graphicData>
            </a:graphic>
          </wp:inline>
        </w:drawing>
      </w:r>
    </w:p>
    <w:p w14:paraId="42FEAD47">
      <w:pPr>
        <w:spacing w:before="120" w:after="120"/>
        <w:ind w:firstLine="360"/>
        <w:jc w:val="center"/>
        <w:rPr>
          <w:rFonts w:eastAsiaTheme="minorEastAsia"/>
        </w:rPr>
      </w:pPr>
      <w:r>
        <w:rPr>
          <w:rFonts w:hint="eastAsia" w:eastAsiaTheme="minorEastAsia"/>
        </w:rPr>
        <w:t>F</w:t>
      </w:r>
      <w:r>
        <w:rPr>
          <w:rFonts w:eastAsiaTheme="minorEastAsia"/>
        </w:rPr>
        <w:t>igure 8.2 P</w:t>
      </w:r>
      <w:r>
        <w:rPr>
          <w:rFonts w:hint="eastAsia" w:eastAsiaTheme="minorEastAsia"/>
        </w:rPr>
        <w:t>ro</w:t>
      </w:r>
      <w:r>
        <w:rPr>
          <w:rFonts w:eastAsiaTheme="minorEastAsia"/>
        </w:rPr>
        <w:t>tocol advanced configuration mode</w:t>
      </w:r>
    </w:p>
    <w:p w14:paraId="3F4A531C">
      <w:pPr>
        <w:spacing w:before="120" w:after="120"/>
        <w:ind w:firstLine="360"/>
        <w:rPr>
          <w:rFonts w:eastAsiaTheme="minorEastAsia"/>
        </w:rPr>
      </w:pPr>
      <w:r>
        <w:rPr>
          <w:rFonts w:hint="eastAsia" w:eastAsiaTheme="minorEastAsia"/>
        </w:rPr>
        <w:t>H</w:t>
      </w:r>
      <w:r>
        <w:rPr>
          <w:rFonts w:eastAsiaTheme="minorEastAsia"/>
        </w:rPr>
        <w:t xml:space="preserve">ere you can adjust the “Priority”, “Position” and “Capacity” parameters. For the “Capacity”, also you can manually input the desired dispense, such as 180 </w:t>
      </w:r>
      <w:r>
        <w:rPr>
          <w:rFonts w:eastAsia="宋体"/>
          <w:lang w:bidi="ar-SA"/>
        </w:rPr>
        <w:t>μL</w:t>
      </w:r>
      <w:r>
        <w:rPr>
          <w:rFonts w:eastAsiaTheme="minorEastAsia"/>
        </w:rPr>
        <w:t>.</w:t>
      </w:r>
    </w:p>
    <w:p w14:paraId="21633C9B">
      <w:pPr>
        <w:spacing w:before="120" w:after="120"/>
        <w:ind w:firstLine="360"/>
        <w:rPr>
          <w:rFonts w:eastAsiaTheme="minorEastAsia"/>
        </w:rPr>
      </w:pPr>
    </w:p>
    <w:p w14:paraId="7718BB34">
      <w:pPr>
        <w:pStyle w:val="21"/>
        <w:spacing w:before="120" w:after="120"/>
        <w:ind w:firstLine="301"/>
      </w:pPr>
      <w:bookmarkStart w:id="169" w:name="_Toc23398"/>
      <w:r>
        <w:rPr>
          <w:rFonts w:hint="eastAsia"/>
        </w:rPr>
        <w:t>8.3 Creating a new protocol</w:t>
      </w:r>
      <w:bookmarkEnd w:id="169"/>
      <w:r>
        <w:rPr>
          <w:rFonts w:hint="eastAsia"/>
        </w:rPr>
        <w:t xml:space="preserve">  </w:t>
      </w:r>
    </w:p>
    <w:p w14:paraId="0AD2C33D">
      <w:pPr>
        <w:spacing w:before="120" w:after="120"/>
        <w:ind w:firstLine="360"/>
      </w:pPr>
      <w:r>
        <w:rPr>
          <w:rFonts w:hint="eastAsia"/>
        </w:rPr>
        <w:t xml:space="preserve">You can click </w:t>
      </w:r>
      <w:r>
        <w:t>“</w:t>
      </w:r>
      <w:r>
        <w:rPr>
          <w:rFonts w:hint="eastAsia"/>
        </w:rPr>
        <w:t>Add</w:t>
      </w:r>
      <w:r>
        <w:t>”</w:t>
      </w:r>
      <w:r>
        <w:rPr>
          <w:rFonts w:hint="eastAsia"/>
        </w:rPr>
        <w:t xml:space="preserve"> to create a new protocol. The new protocol will require a unique name and short name. </w:t>
      </w:r>
    </w:p>
    <w:p w14:paraId="5298ACB0">
      <w:pPr>
        <w:spacing w:before="120" w:after="120"/>
        <w:ind w:firstLine="360"/>
      </w:pPr>
      <w:r>
        <w:rPr>
          <w:rFonts w:hint="eastAsia"/>
        </w:rPr>
        <w:t xml:space="preserve">Then input your own protocol steps according to the stain type. </w:t>
      </w:r>
    </w:p>
    <w:p w14:paraId="4625B840">
      <w:pPr>
        <w:spacing w:before="120" w:after="120"/>
        <w:ind w:firstLine="360"/>
      </w:pPr>
      <w:r>
        <w:rPr>
          <w:rFonts w:hint="eastAsia"/>
        </w:rPr>
        <w:t xml:space="preserve">After editing, </w:t>
      </w:r>
      <w:r>
        <w:t>c</w:t>
      </w:r>
      <w:r>
        <w:rPr>
          <w:rFonts w:hint="eastAsia"/>
        </w:rPr>
        <w:t xml:space="preserve">lick </w:t>
      </w:r>
      <w:r>
        <w:t>“</w:t>
      </w:r>
      <w:r>
        <w:rPr>
          <w:rFonts w:hint="eastAsia"/>
        </w:rPr>
        <w:t>Save</w:t>
      </w:r>
      <w:r>
        <w:t>”</w:t>
      </w:r>
      <w:r>
        <w:rPr>
          <w:rFonts w:hint="eastAsia"/>
        </w:rPr>
        <w:t xml:space="preserve"> to add it into the protocol list.</w:t>
      </w:r>
    </w:p>
    <w:p w14:paraId="301A40B3">
      <w:pPr>
        <w:pStyle w:val="21"/>
        <w:spacing w:before="120" w:after="120"/>
        <w:ind w:firstLine="301"/>
      </w:pPr>
      <w:bookmarkStart w:id="170" w:name="_Toc8501"/>
      <w:r>
        <w:rPr>
          <w:rFonts w:hint="eastAsia"/>
        </w:rPr>
        <w:t>8.4 Copy a protocol</w:t>
      </w:r>
      <w:bookmarkEnd w:id="170"/>
    </w:p>
    <w:p w14:paraId="7A30D782">
      <w:pPr>
        <w:spacing w:before="120" w:after="120"/>
        <w:ind w:firstLine="360"/>
      </w:pPr>
      <w:r>
        <w:rPr>
          <w:rFonts w:hint="eastAsia"/>
        </w:rPr>
        <w:t xml:space="preserve">To copy a protocol, select it from the list in the protocol list, then click the </w:t>
      </w:r>
      <w:r>
        <w:t>“</w:t>
      </w:r>
      <w:r>
        <w:rPr>
          <w:rFonts w:hint="eastAsia"/>
        </w:rPr>
        <w:t>Copy</w:t>
      </w:r>
      <w:r>
        <w:t xml:space="preserve">” </w:t>
      </w:r>
      <w:r>
        <w:rPr>
          <w:rFonts w:hint="eastAsia"/>
        </w:rPr>
        <w:t xml:space="preserve">button. A </w:t>
      </w:r>
      <w:r>
        <w:t>“</w:t>
      </w:r>
      <w:r>
        <w:rPr>
          <w:rFonts w:hint="eastAsia"/>
        </w:rPr>
        <w:t>New Protocol Properties</w:t>
      </w:r>
      <w:r>
        <w:t>”</w:t>
      </w:r>
      <w:r>
        <w:rPr>
          <w:rFonts w:hint="eastAsia"/>
        </w:rPr>
        <w:t xml:space="preserve"> dialog box will display. Here please change the </w:t>
      </w:r>
      <w:r>
        <w:t>“</w:t>
      </w:r>
      <w:r>
        <w:rPr>
          <w:rFonts w:hint="eastAsia"/>
        </w:rPr>
        <w:t>Name</w:t>
      </w:r>
      <w:r>
        <w:t>”</w:t>
      </w:r>
      <w:r>
        <w:rPr>
          <w:rFonts w:hint="eastAsia"/>
        </w:rPr>
        <w:t xml:space="preserve"> and </w:t>
      </w:r>
      <w:r>
        <w:t>“</w:t>
      </w:r>
      <w:r>
        <w:rPr>
          <w:rFonts w:hint="eastAsia"/>
        </w:rPr>
        <w:t>Short Name</w:t>
      </w:r>
      <w:r>
        <w:t>”</w:t>
      </w:r>
      <w:r>
        <w:rPr>
          <w:rFonts w:hint="eastAsia"/>
        </w:rPr>
        <w:t xml:space="preserve"> or you</w:t>
      </w:r>
      <w:r>
        <w:t xml:space="preserve"> </w:t>
      </w:r>
      <w:r>
        <w:rPr>
          <w:rFonts w:hint="eastAsia"/>
        </w:rPr>
        <w:t>can adjust the details steps to create your own protocol.</w:t>
      </w:r>
    </w:p>
    <w:p w14:paraId="305C8A6A">
      <w:pPr>
        <w:spacing w:before="120" w:after="120"/>
        <w:ind w:firstLine="360"/>
      </w:pPr>
      <w:r>
        <w:br w:type="page"/>
      </w:r>
    </w:p>
    <w:p w14:paraId="6936E204">
      <w:pPr>
        <w:pStyle w:val="21"/>
        <w:spacing w:before="120" w:after="120"/>
        <w:ind w:firstLine="301"/>
      </w:pPr>
      <w:bookmarkStart w:id="171" w:name="_Toc1873"/>
      <w:r>
        <w:rPr>
          <w:rFonts w:hint="eastAsia"/>
        </w:rPr>
        <w:t>9</w:t>
      </w:r>
      <w:r>
        <w:t>.</w:t>
      </w:r>
      <w:r>
        <w:rPr>
          <w:rFonts w:hint="eastAsia"/>
        </w:rPr>
        <w:t xml:space="preserve"> Slide history screen</w:t>
      </w:r>
      <w:bookmarkEnd w:id="171"/>
    </w:p>
    <w:p w14:paraId="7989A7AA">
      <w:pPr>
        <w:spacing w:before="120" w:after="120"/>
        <w:ind w:firstLine="360"/>
        <w:rPr>
          <w:rFonts w:eastAsiaTheme="minorEastAsia"/>
        </w:rPr>
      </w:pPr>
      <w:r>
        <w:rPr>
          <w:rFonts w:hint="eastAsia"/>
        </w:rPr>
        <w:t xml:space="preserve">  To see slide history details.</w:t>
      </w:r>
      <w:r>
        <w:t xml:space="preserve"> </w:t>
      </w:r>
      <w:r>
        <w:rPr>
          <w:rFonts w:hint="eastAsia"/>
        </w:rPr>
        <w:t>Here you can get</w:t>
      </w:r>
      <w:r>
        <w:t xml:space="preserve"> </w:t>
      </w:r>
      <w:r>
        <w:rPr>
          <w:rFonts w:hint="eastAsia"/>
        </w:rPr>
        <w:t xml:space="preserve">some reports, such as </w:t>
      </w:r>
      <w:r>
        <w:t>“</w:t>
      </w:r>
      <w:r>
        <w:rPr>
          <w:rFonts w:hint="eastAsia"/>
        </w:rPr>
        <w:t>Case Report</w:t>
      </w:r>
      <w:r>
        <w:t>”</w:t>
      </w:r>
      <w:r>
        <w:rPr>
          <w:rFonts w:hint="eastAsia"/>
        </w:rPr>
        <w:t xml:space="preserve">, </w:t>
      </w:r>
      <w:r>
        <w:t>“</w:t>
      </w:r>
      <w:r>
        <w:rPr>
          <w:rFonts w:hint="eastAsia"/>
        </w:rPr>
        <w:t>Protocol Report</w:t>
      </w:r>
      <w:r>
        <w:t>”</w:t>
      </w:r>
      <w:r>
        <w:rPr>
          <w:rFonts w:hint="eastAsia"/>
        </w:rPr>
        <w:t>,</w:t>
      </w:r>
      <w:r>
        <w:rPr>
          <w:rFonts w:hint="eastAsia" w:eastAsia="宋体"/>
          <w:lang w:val="en-US" w:eastAsia="zh-CN"/>
        </w:rPr>
        <w:t xml:space="preserve"> </w:t>
      </w:r>
      <w:r>
        <w:rPr>
          <w:rFonts w:hint="default" w:eastAsia="宋体"/>
          <w:lang w:val="en-US" w:eastAsia="zh-CN"/>
        </w:rPr>
        <w:t>“</w:t>
      </w:r>
      <w:r>
        <w:rPr>
          <w:rFonts w:hint="eastAsia" w:eastAsia="宋体"/>
          <w:lang w:val="en-US" w:eastAsia="zh-CN"/>
        </w:rPr>
        <w:t>Program Report</w:t>
      </w:r>
      <w:r>
        <w:rPr>
          <w:rFonts w:hint="default" w:eastAsia="宋体"/>
          <w:lang w:val="en-US" w:eastAsia="zh-CN"/>
        </w:rPr>
        <w:t>”</w:t>
      </w:r>
      <w:r>
        <w:rPr>
          <w:rFonts w:hint="eastAsia" w:eastAsia="宋体"/>
          <w:lang w:val="en-US" w:eastAsia="zh-CN"/>
        </w:rPr>
        <w:t xml:space="preserve">, </w:t>
      </w:r>
      <w:r>
        <w:t xml:space="preserve"> </w:t>
      </w:r>
      <w:r>
        <w:rPr>
          <w:rFonts w:hint="eastAsia"/>
        </w:rPr>
        <w:t>etc.</w:t>
      </w:r>
    </w:p>
    <w:p w14:paraId="30F21A66">
      <w:pPr>
        <w:spacing w:before="120" w:after="120"/>
        <w:ind w:firstLine="360"/>
        <w:rPr>
          <w:rFonts w:eastAsiaTheme="minorEastAsia"/>
        </w:rPr>
      </w:pPr>
      <w:r>
        <w:rPr>
          <w:rFonts w:hint="eastAsia"/>
        </w:rPr>
        <w:t xml:space="preserve">  The slide history list displays the slides run in the period defined in the date range filter. Default display slides history of the current day. Or a special slide found from the Barcode / DeviceName / CaseName filters.</w:t>
      </w:r>
    </w:p>
    <w:p w14:paraId="52EB756C">
      <w:pPr>
        <w:spacing w:before="120" w:after="120"/>
        <w:ind w:firstLine="360"/>
        <w:rPr>
          <w:rFonts w:eastAsiaTheme="minorEastAsia"/>
        </w:rPr>
      </w:pPr>
      <w:r>
        <w:drawing>
          <wp:inline distT="0" distB="0" distL="114300" distR="114300">
            <wp:extent cx="5064125" cy="3533775"/>
            <wp:effectExtent l="0" t="0" r="3175" b="0"/>
            <wp:docPr id="99" name="图片 99" descr="Dingtalk_2022110111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Dingtalk_20221101112052"/>
                    <pic:cNvPicPr>
                      <a:picLocks noChangeAspect="1"/>
                    </pic:cNvPicPr>
                  </pic:nvPicPr>
                  <pic:blipFill>
                    <a:blip r:embed="rId92"/>
                    <a:stretch>
                      <a:fillRect/>
                    </a:stretch>
                  </pic:blipFill>
                  <pic:spPr>
                    <a:xfrm>
                      <a:off x="0" y="0"/>
                      <a:ext cx="5104142" cy="3561463"/>
                    </a:xfrm>
                    <a:prstGeom prst="rect">
                      <a:avLst/>
                    </a:prstGeom>
                  </pic:spPr>
                </pic:pic>
              </a:graphicData>
            </a:graphic>
          </wp:inline>
        </w:drawing>
      </w:r>
    </w:p>
    <w:p w14:paraId="2E049D2E">
      <w:pPr>
        <w:spacing w:before="120" w:after="120"/>
        <w:ind w:firstLine="360"/>
        <w:jc w:val="center"/>
        <w:rPr>
          <w:rFonts w:eastAsiaTheme="minorEastAsia"/>
        </w:rPr>
      </w:pPr>
      <w:r>
        <w:rPr>
          <w:rFonts w:hint="eastAsia" w:eastAsiaTheme="minorEastAsia"/>
        </w:rPr>
        <w:t>F</w:t>
      </w:r>
      <w:r>
        <w:rPr>
          <w:rFonts w:eastAsiaTheme="minorEastAsia"/>
        </w:rPr>
        <w:t>igure 9.1 Slide history screen</w:t>
      </w:r>
    </w:p>
    <w:p w14:paraId="020ECB9A">
      <w:pPr>
        <w:spacing w:before="120" w:after="120"/>
        <w:ind w:firstLine="360"/>
        <w:rPr>
          <w:rFonts w:eastAsiaTheme="minorEastAsia"/>
        </w:rPr>
      </w:pPr>
      <w:r>
        <w:br w:type="page"/>
      </w:r>
    </w:p>
    <w:p w14:paraId="0CA576EA">
      <w:pPr>
        <w:pStyle w:val="21"/>
        <w:spacing w:before="120" w:after="120"/>
        <w:ind w:firstLine="301"/>
      </w:pPr>
      <w:bookmarkStart w:id="172" w:name="_Toc20"/>
      <w:r>
        <w:rPr>
          <w:rFonts w:hint="eastAsia"/>
        </w:rPr>
        <w:t>10</w:t>
      </w:r>
      <w:r>
        <w:t>.</w:t>
      </w:r>
      <w:r>
        <w:rPr>
          <w:rFonts w:hint="eastAsia"/>
        </w:rPr>
        <w:t xml:space="preserve"> Running information</w:t>
      </w:r>
      <w:bookmarkEnd w:id="172"/>
    </w:p>
    <w:p w14:paraId="42CFA9AE">
      <w:pPr>
        <w:spacing w:before="120" w:after="120"/>
        <w:ind w:firstLine="360"/>
        <w:rPr>
          <w:rFonts w:eastAsiaTheme="minorEastAsia"/>
        </w:rPr>
      </w:pPr>
      <w:r>
        <w:rPr>
          <w:rFonts w:hint="eastAsia"/>
        </w:rPr>
        <w:t xml:space="preserve">Here real-time displays the detailed running information. </w:t>
      </w:r>
      <w:r>
        <w:t xml:space="preserve"> This is used for the instrument service personal.</w:t>
      </w:r>
    </w:p>
    <w:p w14:paraId="33AD4B4C">
      <w:pPr>
        <w:spacing w:before="120" w:after="120"/>
        <w:ind w:firstLine="360"/>
        <w:rPr>
          <w:rFonts w:eastAsiaTheme="minorEastAsia"/>
        </w:rPr>
      </w:pPr>
      <w:r>
        <w:rPr>
          <w:rFonts w:hint="eastAsia"/>
        </w:rPr>
        <w:drawing>
          <wp:inline distT="0" distB="0" distL="114300" distR="114300">
            <wp:extent cx="5079365" cy="2802255"/>
            <wp:effectExtent l="0" t="0" r="6985" b="0"/>
            <wp:docPr id="101" name="图片 101" descr="run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runlog"/>
                    <pic:cNvPicPr>
                      <a:picLocks noChangeAspect="1"/>
                    </pic:cNvPicPr>
                  </pic:nvPicPr>
                  <pic:blipFill>
                    <a:blip r:embed="rId93"/>
                    <a:stretch>
                      <a:fillRect/>
                    </a:stretch>
                  </pic:blipFill>
                  <pic:spPr>
                    <a:xfrm>
                      <a:off x="0" y="0"/>
                      <a:ext cx="5105864" cy="2816864"/>
                    </a:xfrm>
                    <a:prstGeom prst="rect">
                      <a:avLst/>
                    </a:prstGeom>
                  </pic:spPr>
                </pic:pic>
              </a:graphicData>
            </a:graphic>
          </wp:inline>
        </w:drawing>
      </w:r>
    </w:p>
    <w:p w14:paraId="1A2E7E06">
      <w:pPr>
        <w:spacing w:before="120" w:after="120"/>
        <w:ind w:firstLine="360"/>
        <w:jc w:val="center"/>
        <w:rPr>
          <w:rFonts w:eastAsiaTheme="minorEastAsia"/>
        </w:rPr>
      </w:pPr>
      <w:r>
        <w:rPr>
          <w:rFonts w:hint="eastAsia" w:eastAsiaTheme="minorEastAsia"/>
        </w:rPr>
        <w:t>F</w:t>
      </w:r>
      <w:r>
        <w:rPr>
          <w:rFonts w:eastAsiaTheme="minorEastAsia"/>
        </w:rPr>
        <w:t>igure 10.1 Running information</w:t>
      </w:r>
    </w:p>
    <w:p w14:paraId="04A576BD">
      <w:pPr>
        <w:pStyle w:val="21"/>
        <w:spacing w:before="120" w:after="120"/>
      </w:pPr>
      <w:bookmarkStart w:id="173" w:name="_Toc24440"/>
      <w:r>
        <w:rPr>
          <w:rFonts w:hint="eastAsia"/>
        </w:rPr>
        <w:t>11 Other software operation</w:t>
      </w:r>
      <w:r>
        <w:t>s</w:t>
      </w:r>
      <w:bookmarkEnd w:id="173"/>
    </w:p>
    <w:p w14:paraId="5AC8D9DF">
      <w:pPr>
        <w:pStyle w:val="21"/>
        <w:spacing w:before="120" w:after="120"/>
        <w:ind w:firstLine="241"/>
      </w:pPr>
      <w:bookmarkStart w:id="174" w:name="_Toc17268"/>
      <w:r>
        <w:rPr>
          <w:rFonts w:hint="eastAsia"/>
          <w:sz w:val="24"/>
          <w:szCs w:val="24"/>
        </w:rPr>
        <w:t xml:space="preserve">11.1 </w:t>
      </w:r>
      <w:r>
        <w:t>System management screen</w:t>
      </w:r>
      <w:bookmarkEnd w:id="174"/>
    </w:p>
    <w:p w14:paraId="665B161A">
      <w:pPr>
        <w:spacing w:before="120" w:after="120"/>
        <w:ind w:firstLine="360"/>
        <w:rPr>
          <w:rFonts w:eastAsiaTheme="minorEastAsia"/>
        </w:rPr>
      </w:pPr>
      <w:r>
        <w:drawing>
          <wp:inline distT="0" distB="0" distL="0" distR="0">
            <wp:extent cx="5189855" cy="253746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94"/>
                    <a:stretch>
                      <a:fillRect/>
                    </a:stretch>
                  </pic:blipFill>
                  <pic:spPr>
                    <a:xfrm>
                      <a:off x="0" y="0"/>
                      <a:ext cx="5220982" cy="2552881"/>
                    </a:xfrm>
                    <a:prstGeom prst="rect">
                      <a:avLst/>
                    </a:prstGeom>
                  </pic:spPr>
                </pic:pic>
              </a:graphicData>
            </a:graphic>
          </wp:inline>
        </w:drawing>
      </w:r>
    </w:p>
    <w:p w14:paraId="4F6BD855">
      <w:pPr>
        <w:spacing w:before="120" w:after="120"/>
        <w:ind w:firstLine="360"/>
        <w:jc w:val="center"/>
        <w:rPr>
          <w:rFonts w:eastAsiaTheme="minorEastAsia"/>
        </w:rPr>
      </w:pPr>
      <w:r>
        <w:rPr>
          <w:rFonts w:hint="eastAsia" w:eastAsiaTheme="minorEastAsia"/>
        </w:rPr>
        <w:t>F</w:t>
      </w:r>
      <w:r>
        <w:rPr>
          <w:rFonts w:eastAsiaTheme="minorEastAsia"/>
        </w:rPr>
        <w:t xml:space="preserve">igure 11.1 System management </w:t>
      </w:r>
      <w:r>
        <w:rPr>
          <w:rFonts w:hint="eastAsia" w:eastAsiaTheme="minorEastAsia"/>
        </w:rPr>
        <w:t>under</w:t>
      </w:r>
      <w:r>
        <w:rPr>
          <w:rFonts w:eastAsiaTheme="minorEastAsia"/>
        </w:rPr>
        <w:t xml:space="preserve"> A</w:t>
      </w:r>
      <w:r>
        <w:rPr>
          <w:rFonts w:hint="eastAsia" w:eastAsiaTheme="minorEastAsia"/>
        </w:rPr>
        <w:t>dmin</w:t>
      </w:r>
      <w:r>
        <w:rPr>
          <w:rFonts w:eastAsiaTheme="minorEastAsia"/>
        </w:rPr>
        <w:t xml:space="preserve"> </w:t>
      </w:r>
      <w:r>
        <w:rPr>
          <w:rFonts w:hint="eastAsia" w:eastAsiaTheme="minorEastAsia"/>
        </w:rPr>
        <w:t>account</w:t>
      </w:r>
    </w:p>
    <w:p w14:paraId="77571C80">
      <w:pPr>
        <w:pStyle w:val="21"/>
        <w:spacing w:before="120" w:after="120"/>
        <w:ind w:firstLine="301"/>
      </w:pPr>
      <w:bookmarkStart w:id="175" w:name="_Toc13182"/>
      <w:r>
        <w:rPr>
          <w:rFonts w:hint="eastAsia"/>
        </w:rPr>
        <w:t>11.1.1 Turning off the buzzer</w:t>
      </w:r>
      <w:bookmarkEnd w:id="175"/>
    </w:p>
    <w:p w14:paraId="63ED62B8">
      <w:pPr>
        <w:spacing w:before="120" w:after="120"/>
        <w:ind w:firstLine="360"/>
      </w:pPr>
      <w:r>
        <w:rPr>
          <w:rFonts w:hint="eastAsia"/>
        </w:rPr>
        <w:t xml:space="preserve">When the system </w:t>
      </w:r>
      <w:r>
        <w:t>detects an error and gives a sound alarm.</w:t>
      </w:r>
      <w:r>
        <w:rPr>
          <w:rFonts w:hint="eastAsia"/>
        </w:rPr>
        <w:t xml:space="preserve"> </w:t>
      </w:r>
      <w:r>
        <w:t>The operator</w:t>
      </w:r>
      <w:r>
        <w:rPr>
          <w:rFonts w:hint="eastAsia"/>
        </w:rPr>
        <w:t xml:space="preserve"> can turn off the buzzer by clicking </w:t>
      </w:r>
      <w:r>
        <w:t>“</w:t>
      </w:r>
      <w:r>
        <w:rPr>
          <w:rFonts w:hint="eastAsia"/>
        </w:rPr>
        <w:t>StopBuzzing</w:t>
      </w:r>
      <w:r>
        <w:t>”</w:t>
      </w:r>
      <w:r>
        <w:rPr>
          <w:rFonts w:hint="eastAsia"/>
        </w:rPr>
        <w:t xml:space="preserve"> button on the Maintenance screen.</w:t>
      </w:r>
    </w:p>
    <w:p w14:paraId="24F10F60">
      <w:pPr>
        <w:pStyle w:val="21"/>
        <w:spacing w:before="120" w:after="120"/>
        <w:ind w:firstLine="301"/>
      </w:pPr>
      <w:bookmarkStart w:id="176" w:name="_Toc26645"/>
      <w:r>
        <w:rPr>
          <w:rFonts w:hint="eastAsia"/>
        </w:rPr>
        <w:t>11.1.2 Set slide label template</w:t>
      </w:r>
      <w:bookmarkEnd w:id="176"/>
    </w:p>
    <w:p w14:paraId="4EE7AA3E">
      <w:pPr>
        <w:spacing w:before="120" w:after="120"/>
        <w:ind w:firstLine="360"/>
      </w:pPr>
      <w:r>
        <w:rPr>
          <w:rFonts w:hint="eastAsia"/>
        </w:rPr>
        <w:t xml:space="preserve">Click </w:t>
      </w:r>
      <w:r>
        <w:t>“</w:t>
      </w:r>
      <w:r>
        <w:rPr>
          <w:rFonts w:hint="eastAsia"/>
        </w:rPr>
        <w:t>BarcodeTemplate</w:t>
      </w:r>
      <w:r>
        <w:t>”</w:t>
      </w:r>
      <w:r>
        <w:rPr>
          <w:rFonts w:hint="eastAsia"/>
        </w:rPr>
        <w:t xml:space="preserve"> to </w:t>
      </w:r>
      <w:r>
        <w:t>check</w:t>
      </w:r>
      <w:r>
        <w:rPr>
          <w:rFonts w:hint="eastAsia"/>
        </w:rPr>
        <w:t xml:space="preserve"> the default slide label template.  Under </w:t>
      </w:r>
      <w:r>
        <w:t>“</w:t>
      </w:r>
      <w:r>
        <w:rPr>
          <w:rFonts w:hint="eastAsia"/>
        </w:rPr>
        <w:t>Slide Label Editor</w:t>
      </w:r>
      <w:r>
        <w:t>”</w:t>
      </w:r>
      <w:r>
        <w:rPr>
          <w:rFonts w:hint="eastAsia"/>
        </w:rPr>
        <w:t xml:space="preserve"> dialog box,</w:t>
      </w:r>
      <w:r>
        <w:t xml:space="preserve"> c</w:t>
      </w:r>
      <w:r>
        <w:rPr>
          <w:rFonts w:hint="eastAsia"/>
        </w:rPr>
        <w:t>lick</w:t>
      </w:r>
      <w:r>
        <w:t xml:space="preserve"> “</w:t>
      </w:r>
      <w:r>
        <w:rPr>
          <w:rFonts w:hint="eastAsia"/>
        </w:rPr>
        <w:t>File</w:t>
      </w:r>
      <w:r>
        <w:t>”</w:t>
      </w:r>
      <w:r>
        <w:rPr>
          <w:rFonts w:hint="eastAsia"/>
        </w:rPr>
        <w:t xml:space="preserve">- </w:t>
      </w:r>
      <w:r>
        <w:t>“</w:t>
      </w:r>
      <w:r>
        <w:rPr>
          <w:rFonts w:hint="eastAsia"/>
        </w:rPr>
        <w:t>Open</w:t>
      </w:r>
      <w:r>
        <w:t>”</w:t>
      </w:r>
      <w:r>
        <w:rPr>
          <w:rFonts w:hint="eastAsia"/>
        </w:rPr>
        <w:t xml:space="preserve"> to select a default slide label</w:t>
      </w:r>
      <w:r>
        <w:t>.</w:t>
      </w:r>
    </w:p>
    <w:p w14:paraId="287AFA98">
      <w:pPr>
        <w:spacing w:before="120" w:after="120"/>
        <w:ind w:firstLine="360"/>
        <w:rPr>
          <w:rFonts w:eastAsiaTheme="minorEastAsia"/>
        </w:rPr>
      </w:pPr>
      <w:r>
        <w:drawing>
          <wp:inline distT="0" distB="0" distL="114300" distR="114300">
            <wp:extent cx="5110480" cy="3248660"/>
            <wp:effectExtent l="0" t="0" r="762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5"/>
                    <a:stretch>
                      <a:fillRect/>
                    </a:stretch>
                  </pic:blipFill>
                  <pic:spPr>
                    <a:xfrm>
                      <a:off x="0" y="0"/>
                      <a:ext cx="5110480" cy="3248660"/>
                    </a:xfrm>
                    <a:prstGeom prst="rect">
                      <a:avLst/>
                    </a:prstGeom>
                    <a:noFill/>
                    <a:ln>
                      <a:noFill/>
                    </a:ln>
                  </pic:spPr>
                </pic:pic>
              </a:graphicData>
            </a:graphic>
          </wp:inline>
        </w:drawing>
      </w:r>
    </w:p>
    <w:p w14:paraId="10EC6C8B">
      <w:pPr>
        <w:spacing w:before="120" w:after="120"/>
        <w:ind w:firstLine="360"/>
        <w:jc w:val="center"/>
        <w:rPr>
          <w:rFonts w:eastAsiaTheme="minorEastAsia"/>
        </w:rPr>
      </w:pPr>
      <w:r>
        <w:rPr>
          <w:rFonts w:hint="eastAsia" w:eastAsiaTheme="minorEastAsia"/>
        </w:rPr>
        <w:t>F</w:t>
      </w:r>
      <w:r>
        <w:rPr>
          <w:rFonts w:eastAsiaTheme="minorEastAsia"/>
        </w:rPr>
        <w:t>igure 11.2 Slide label template</w:t>
      </w:r>
    </w:p>
    <w:p w14:paraId="590CC35F">
      <w:pPr>
        <w:spacing w:before="120" w:after="120"/>
        <w:ind w:firstLine="148" w:firstLineChars="62"/>
      </w:pPr>
      <w:r>
        <w:t>Please note, do not edit the template which name starts as a “*” mark.</w:t>
      </w:r>
    </w:p>
    <w:p w14:paraId="59AFFA2A">
      <w:pPr>
        <w:pStyle w:val="21"/>
        <w:spacing w:before="120" w:after="120"/>
        <w:ind w:firstLine="301"/>
      </w:pPr>
      <w:bookmarkStart w:id="177" w:name="_Toc29217"/>
      <w:r>
        <w:rPr>
          <w:rFonts w:hint="eastAsia"/>
        </w:rPr>
        <w:t>11.1.3 Perform the maintenance tasks</w:t>
      </w:r>
      <w:bookmarkEnd w:id="177"/>
    </w:p>
    <w:p w14:paraId="4F1CF140">
      <w:pPr>
        <w:spacing w:before="120" w:after="120"/>
        <w:ind w:firstLine="360"/>
      </w:pPr>
      <w:r>
        <w:rPr>
          <w:rFonts w:hint="eastAsia"/>
        </w:rPr>
        <w:t>When need to do the maintenance tasks, please click the commands button. Such as</w:t>
      </w:r>
      <w:r>
        <w:t>,</w:t>
      </w:r>
      <w:r>
        <w:rPr>
          <w:rFonts w:hint="eastAsia"/>
        </w:rPr>
        <w:t xml:space="preserve"> Water Washing Probe, </w:t>
      </w:r>
      <w:r>
        <w:rPr>
          <w:rFonts w:hint="eastAsia" w:eastAsia="宋体"/>
        </w:rPr>
        <w:t xml:space="preserve">Reagent </w:t>
      </w:r>
      <w:r>
        <w:rPr>
          <w:rFonts w:hint="eastAsia"/>
        </w:rPr>
        <w:t xml:space="preserve">Washing Probe, Replace Probe and Replace Syringe. Detailed information, please check the </w:t>
      </w:r>
      <w:r>
        <w:t>“</w:t>
      </w:r>
      <w:r>
        <w:rPr>
          <w:rFonts w:hint="eastAsia"/>
        </w:rPr>
        <w:t>Cleaning and maintenance</w:t>
      </w:r>
      <w:r>
        <w:t>”</w:t>
      </w:r>
      <w:r>
        <w:rPr>
          <w:rFonts w:hint="eastAsia"/>
        </w:rPr>
        <w:t xml:space="preserve"> chapter.</w:t>
      </w:r>
    </w:p>
    <w:p w14:paraId="1532C109">
      <w:pPr>
        <w:widowControl/>
        <w:autoSpaceDE/>
        <w:autoSpaceDN/>
        <w:spacing w:before="0" w:beforeLines="0" w:after="0" w:afterLines="0" w:line="240" w:lineRule="auto"/>
        <w:ind w:firstLine="0" w:firstLineChars="0"/>
        <w:rPr>
          <w:rFonts w:eastAsiaTheme="minorEastAsia"/>
        </w:rPr>
      </w:pPr>
    </w:p>
    <w:p w14:paraId="57242746">
      <w:pPr>
        <w:pStyle w:val="21"/>
        <w:spacing w:before="120" w:after="120"/>
        <w:ind w:firstLine="301"/>
      </w:pPr>
      <w:bookmarkStart w:id="178" w:name="_Toc31416"/>
      <w:r>
        <w:rPr>
          <w:rFonts w:hint="eastAsia"/>
        </w:rPr>
        <w:t>12</w:t>
      </w:r>
      <w:r>
        <w:t>. Cleaning and maintenance</w:t>
      </w:r>
      <w:bookmarkEnd w:id="178"/>
    </w:p>
    <w:p w14:paraId="21037A54">
      <w:pPr>
        <w:pStyle w:val="21"/>
        <w:spacing w:before="120" w:after="120"/>
        <w:ind w:firstLine="301"/>
      </w:pPr>
      <w:bookmarkStart w:id="179" w:name="_bookmark39"/>
      <w:bookmarkEnd w:id="179"/>
      <w:bookmarkStart w:id="180" w:name="_Toc21043"/>
      <w:r>
        <w:rPr>
          <w:rFonts w:hint="eastAsia"/>
        </w:rPr>
        <w:t>12</w:t>
      </w:r>
      <w:r>
        <w:t>.1 Precautions</w:t>
      </w:r>
      <w:bookmarkEnd w:id="180"/>
    </w:p>
    <w:tbl>
      <w:tblPr>
        <w:tblStyle w:val="23"/>
        <w:tblW w:w="0" w:type="auto"/>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9074"/>
      </w:tblGrid>
      <w:tr w14:paraId="764A7974">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1D78B073">
            <w:pPr>
              <w:spacing w:before="120" w:after="120"/>
              <w:ind w:firstLine="0" w:firstLineChars="0"/>
              <w:rPr>
                <w:rFonts w:eastAsiaTheme="minorEastAsia"/>
              </w:rPr>
            </w:pPr>
            <w:r>
              <w:rPr>
                <w:lang w:bidi="ar-SA"/>
              </w:rPr>
              <w:drawing>
                <wp:anchor distT="0" distB="0" distL="114300" distR="114300" simplePos="0" relativeHeight="251689984" behindDoc="1" locked="0" layoutInCell="1" allowOverlap="1">
                  <wp:simplePos x="0" y="0"/>
                  <wp:positionH relativeFrom="column">
                    <wp:posOffset>1270</wp:posOffset>
                  </wp:positionH>
                  <wp:positionV relativeFrom="paragraph">
                    <wp:posOffset>74930</wp:posOffset>
                  </wp:positionV>
                  <wp:extent cx="421640" cy="363220"/>
                  <wp:effectExtent l="0" t="0" r="0" b="0"/>
                  <wp:wrapTight wrapText="bothSides">
                    <wp:wrapPolygon>
                      <wp:start x="0" y="0"/>
                      <wp:lineTo x="0" y="20427"/>
                      <wp:lineTo x="20494" y="20427"/>
                      <wp:lineTo x="20494" y="0"/>
                      <wp:lineTo x="0" y="0"/>
                    </wp:wrapPolygon>
                  </wp:wrapTight>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21743" cy="362951"/>
                          </a:xfrm>
                          <a:prstGeom prst="rect">
                            <a:avLst/>
                          </a:prstGeom>
                        </pic:spPr>
                      </pic:pic>
                    </a:graphicData>
                  </a:graphic>
                </wp:anchor>
              </w:drawing>
            </w:r>
            <w:r>
              <w:t>Warning:</w:t>
            </w:r>
            <w:r>
              <w:rPr>
                <w:rFonts w:hint="eastAsia" w:eastAsiaTheme="minorEastAsia"/>
              </w:rPr>
              <w:t xml:space="preserve"> </w:t>
            </w:r>
            <w:r>
              <w:rPr>
                <w:rFonts w:eastAsiaTheme="minorEastAsia"/>
              </w:rPr>
              <w:t xml:space="preserve"> </w:t>
            </w:r>
          </w:p>
          <w:p w14:paraId="3A15EDA4">
            <w:pPr>
              <w:spacing w:before="120" w:after="120"/>
              <w:ind w:firstLine="0" w:firstLineChars="0"/>
              <w:rPr>
                <w:rFonts w:eastAsiaTheme="minorEastAsia"/>
              </w:rPr>
            </w:pPr>
            <w:r>
              <w:t xml:space="preserve">When performing cleaning or maintenance tasks, </w:t>
            </w:r>
            <w:r>
              <w:rPr>
                <w:rFonts w:hint="eastAsia"/>
              </w:rPr>
              <w:t>please power</w:t>
            </w:r>
            <w:r>
              <w:t xml:space="preserve"> off the processing module (except for </w:t>
            </w:r>
            <w:r>
              <w:rPr>
                <w:rFonts w:hint="eastAsia" w:eastAsia="宋体"/>
                <w:lang w:val="en-US" w:eastAsia="zh-CN"/>
              </w:rPr>
              <w:t xml:space="preserve"> probe cleaning by the cleaning reagent kit</w:t>
            </w:r>
            <w:r>
              <w:t xml:space="preserve"> or</w:t>
            </w:r>
            <w:bookmarkStart w:id="181" w:name="OLE_LINK59"/>
            <w:r>
              <w:t xml:space="preserve"> </w:t>
            </w:r>
            <w:r>
              <w:rPr>
                <w:rFonts w:hint="eastAsia" w:eastAsia="宋体"/>
                <w:lang w:val="en-US" w:eastAsia="zh-CN"/>
              </w:rPr>
              <w:t>self-</w:t>
            </w:r>
            <w:r>
              <w:t>cleaning</w:t>
            </w:r>
            <w:r>
              <w:rPr>
                <w:rFonts w:hint="eastAsia" w:eastAsia="宋体"/>
                <w:lang w:val="en-US" w:eastAsia="zh-CN"/>
              </w:rPr>
              <w:t xml:space="preserve"> through</w:t>
            </w:r>
            <w:r>
              <w:t xml:space="preserve"> the high-volume liquid </w:t>
            </w:r>
            <w:bookmarkEnd w:id="181"/>
            <w:r>
              <w:t>).</w:t>
            </w:r>
          </w:p>
        </w:tc>
      </w:tr>
      <w:tr w14:paraId="7247207B">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22223EEB">
            <w:pPr>
              <w:spacing w:before="120" w:after="120"/>
              <w:ind w:firstLine="0" w:firstLineChars="0"/>
            </w:pPr>
            <w:r>
              <w:rPr>
                <w:lang w:bidi="ar-SA"/>
              </w:rPr>
              <w:drawing>
                <wp:anchor distT="0" distB="0" distL="114300" distR="114300" simplePos="0" relativeHeight="251687936" behindDoc="0" locked="0" layoutInCell="1" allowOverlap="1">
                  <wp:simplePos x="0" y="0"/>
                  <wp:positionH relativeFrom="column">
                    <wp:posOffset>-2540</wp:posOffset>
                  </wp:positionH>
                  <wp:positionV relativeFrom="paragraph">
                    <wp:posOffset>32385</wp:posOffset>
                  </wp:positionV>
                  <wp:extent cx="448945" cy="393700"/>
                  <wp:effectExtent l="0" t="0" r="8255" b="6350"/>
                  <wp:wrapSquare wrapText="bothSides"/>
                  <wp:docPr id="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48945" cy="393700"/>
                          </a:xfrm>
                          <a:prstGeom prst="rect">
                            <a:avLst/>
                          </a:prstGeom>
                        </pic:spPr>
                      </pic:pic>
                    </a:graphicData>
                  </a:graphic>
                </wp:anchor>
              </w:drawing>
            </w:r>
            <w:r>
              <w:t xml:space="preserve">Warning: </w:t>
            </w:r>
          </w:p>
          <w:p w14:paraId="16D486E1">
            <w:pPr>
              <w:spacing w:before="120" w:after="120"/>
              <w:ind w:firstLine="0" w:firstLineChars="0"/>
            </w:pPr>
            <w:r>
              <w:t xml:space="preserve">Hazardous liquids may </w:t>
            </w:r>
            <w:r>
              <w:rPr>
                <w:rFonts w:hint="eastAsia"/>
              </w:rPr>
              <w:t>collect around</w:t>
            </w:r>
            <w:r>
              <w:t xml:space="preserve"> various parts of the processing module.</w:t>
            </w:r>
            <w:r>
              <w:rPr>
                <w:rFonts w:hint="eastAsia" w:eastAsiaTheme="minorEastAsia"/>
              </w:rPr>
              <w:t xml:space="preserve"> </w:t>
            </w:r>
            <w:r>
              <w:t>Always wear protective clothing and gloves when using the processing module and its components (including reagent containers). Remove spilled solution immediately according to standard laboratory specifications.</w:t>
            </w:r>
          </w:p>
        </w:tc>
      </w:tr>
      <w:tr w14:paraId="3985F537">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1606" w:hRule="atLeast"/>
        </w:trPr>
        <w:tc>
          <w:tcPr>
            <w:tcW w:w="9074" w:type="dxa"/>
          </w:tcPr>
          <w:p w14:paraId="2DB5F81C">
            <w:pPr>
              <w:spacing w:before="120" w:after="120"/>
              <w:ind w:firstLine="0" w:firstLineChars="0"/>
              <w:rPr>
                <w:rFonts w:eastAsiaTheme="minorEastAsia"/>
              </w:rPr>
            </w:pPr>
            <w:r>
              <w:rPr>
                <w:lang w:bidi="ar-SA"/>
              </w:rPr>
              <w:drawing>
                <wp:anchor distT="0" distB="0" distL="114300" distR="114300" simplePos="0" relativeHeight="251688960" behindDoc="0" locked="0" layoutInCell="1" allowOverlap="1">
                  <wp:simplePos x="0" y="0"/>
                  <wp:positionH relativeFrom="column">
                    <wp:posOffset>14605</wp:posOffset>
                  </wp:positionH>
                  <wp:positionV relativeFrom="paragraph">
                    <wp:posOffset>0</wp:posOffset>
                  </wp:positionV>
                  <wp:extent cx="430530" cy="415925"/>
                  <wp:effectExtent l="0" t="0" r="7620" b="3175"/>
                  <wp:wrapSquare wrapText="bothSides"/>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30530" cy="415925"/>
                          </a:xfrm>
                          <a:prstGeom prst="rect">
                            <a:avLst/>
                          </a:prstGeom>
                        </pic:spPr>
                      </pic:pic>
                    </a:graphicData>
                  </a:graphic>
                </wp:anchor>
              </w:drawing>
            </w:r>
            <w:r>
              <w:t>Warning:</w:t>
            </w:r>
            <w:r>
              <w:rPr>
                <w:rFonts w:hint="eastAsia" w:eastAsiaTheme="minorEastAsia"/>
              </w:rPr>
              <w:t xml:space="preserve"> </w:t>
            </w:r>
          </w:p>
          <w:p w14:paraId="38FC1387">
            <w:pPr>
              <w:spacing w:before="120" w:after="120"/>
              <w:ind w:firstLine="0" w:firstLineChars="0"/>
            </w:pPr>
            <w:r>
              <w:t xml:space="preserve">The temperature of the </w:t>
            </w:r>
            <w:r>
              <w:rPr>
                <w:rFonts w:hint="eastAsia"/>
              </w:rPr>
              <w:t xml:space="preserve">slide staining </w:t>
            </w:r>
            <w:r>
              <w:t xml:space="preserve">tray unit in the machine may be very high and cause serious burns. Do not touch the </w:t>
            </w:r>
            <w:r>
              <w:rPr>
                <w:rFonts w:hint="eastAsia"/>
              </w:rPr>
              <w:t xml:space="preserve">slide staining </w:t>
            </w:r>
            <w:r>
              <w:t>tray unit or its surrounding area within 20 minutes after the processing module stops working</w:t>
            </w:r>
          </w:p>
        </w:tc>
      </w:tr>
      <w:tr w14:paraId="3051D4F8">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631D0A48">
            <w:pPr>
              <w:spacing w:before="120" w:after="120"/>
              <w:ind w:firstLine="45"/>
              <w:rPr>
                <w:rFonts w:eastAsiaTheme="minorEastAsia"/>
                <w:b/>
                <w:bCs/>
              </w:rPr>
            </w:pPr>
            <w:r>
              <w:rPr>
                <w:rFonts w:cs="Times New Roman"/>
                <w:sz w:val="3"/>
                <w:lang w:bidi="ar-SA"/>
              </w:rPr>
              <w:drawing>
                <wp:anchor distT="0" distB="0" distL="114300" distR="114300" simplePos="0" relativeHeight="251691008" behindDoc="1" locked="0" layoutInCell="1" allowOverlap="1">
                  <wp:simplePos x="0" y="0"/>
                  <wp:positionH relativeFrom="column">
                    <wp:posOffset>27305</wp:posOffset>
                  </wp:positionH>
                  <wp:positionV relativeFrom="paragraph">
                    <wp:posOffset>76200</wp:posOffset>
                  </wp:positionV>
                  <wp:extent cx="528320" cy="391795"/>
                  <wp:effectExtent l="0" t="0" r="5080" b="8255"/>
                  <wp:wrapTight wrapText="bothSides">
                    <wp:wrapPolygon>
                      <wp:start x="0" y="0"/>
                      <wp:lineTo x="0" y="21005"/>
                      <wp:lineTo x="21029" y="21005"/>
                      <wp:lineTo x="21029" y="0"/>
                      <wp:lineTo x="0" y="0"/>
                    </wp:wrapPolygon>
                  </wp:wrapTight>
                  <wp:docPr id="199"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69.jpeg"/>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28521" cy="391886"/>
                          </a:xfrm>
                          <a:prstGeom prst="rect">
                            <a:avLst/>
                          </a:prstGeom>
                        </pic:spPr>
                      </pic:pic>
                    </a:graphicData>
                  </a:graphic>
                </wp:anchor>
              </w:drawing>
            </w:r>
            <w:r>
              <w:rPr>
                <w:rFonts w:hint="eastAsia"/>
                <w:b/>
                <w:bCs/>
                <w:szCs w:val="24"/>
              </w:rPr>
              <w:t>Note:</w:t>
            </w:r>
            <w:r>
              <w:rPr>
                <w:rFonts w:hint="eastAsia" w:eastAsiaTheme="minorEastAsia"/>
                <w:b/>
                <w:bCs/>
              </w:rPr>
              <w:t xml:space="preserve"> </w:t>
            </w:r>
            <w:r>
              <w:rPr>
                <w:rFonts w:eastAsiaTheme="minorEastAsia"/>
                <w:b/>
                <w:bCs/>
              </w:rPr>
              <w:t xml:space="preserve"> </w:t>
            </w:r>
          </w:p>
          <w:p w14:paraId="6C205B0C">
            <w:pPr>
              <w:spacing w:before="120" w:after="120"/>
              <w:ind w:firstLine="0" w:firstLineChars="0"/>
            </w:pPr>
            <w:r>
              <w:t>Only clean by hand all removable components. To avoid damage, do not use automatic dishwasher to clean any components; Do not use solvent, strong or abrasive cleaning solution or rough or frosted fabric to clean any parts.</w:t>
            </w:r>
          </w:p>
        </w:tc>
      </w:tr>
    </w:tbl>
    <w:p w14:paraId="4E640070">
      <w:pPr>
        <w:spacing w:before="120" w:after="120"/>
        <w:ind w:firstLine="0" w:firstLineChars="0"/>
        <w:rPr>
          <w:rFonts w:eastAsiaTheme="minorEastAsia"/>
        </w:rPr>
      </w:pPr>
    </w:p>
    <w:p w14:paraId="6D71BA6D">
      <w:pPr>
        <w:pStyle w:val="38"/>
        <w:numPr>
          <w:ilvl w:val="0"/>
          <w:numId w:val="44"/>
        </w:numPr>
        <w:spacing w:before="120" w:after="120"/>
        <w:ind w:firstLineChars="0"/>
        <w:rPr>
          <w:rFonts w:ascii="Times New Roman" w:hAnsi="Times New Roman"/>
          <w:sz w:val="24"/>
          <w:szCs w:val="24"/>
        </w:rPr>
      </w:pPr>
      <w:bookmarkStart w:id="182" w:name="OLE_LINK60"/>
      <w:r>
        <w:rPr>
          <w:rFonts w:ascii="Times New Roman" w:hAnsi="Times New Roman"/>
          <w:sz w:val="24"/>
          <w:szCs w:val="24"/>
        </w:rPr>
        <w:t>Every time you use the machine, check for leaks, wear or damage</w:t>
      </w:r>
      <w:bookmarkEnd w:id="182"/>
      <w:r>
        <w:rPr>
          <w:rFonts w:ascii="Times New Roman" w:hAnsi="Times New Roman"/>
          <w:sz w:val="24"/>
          <w:szCs w:val="24"/>
        </w:rPr>
        <w:t xml:space="preserve">. If there are instructions for repairing or replacing worn or faulty parts in this chapter, follow these instructions; otherwise, please contact </w:t>
      </w:r>
      <w:r>
        <w:rPr>
          <w:rFonts w:hint="eastAsia" w:ascii="Times New Roman" w:hAnsi="Times New Roman"/>
          <w:sz w:val="24"/>
          <w:szCs w:val="24"/>
        </w:rPr>
        <w:t>service</w:t>
      </w:r>
      <w:r>
        <w:rPr>
          <w:rFonts w:ascii="Times New Roman" w:hAnsi="Times New Roman"/>
          <w:sz w:val="24"/>
          <w:szCs w:val="24"/>
        </w:rPr>
        <w:t xml:space="preserve"> </w:t>
      </w:r>
      <w:r>
        <w:rPr>
          <w:rFonts w:hint="eastAsia" w:ascii="Times New Roman" w:hAnsi="Times New Roman"/>
          <w:sz w:val="24"/>
          <w:szCs w:val="24"/>
        </w:rPr>
        <w:t>representative</w:t>
      </w:r>
      <w:r>
        <w:rPr>
          <w:rFonts w:ascii="Times New Roman" w:hAnsi="Times New Roman"/>
          <w:sz w:val="24"/>
          <w:szCs w:val="24"/>
        </w:rPr>
        <w:t>.</w:t>
      </w:r>
    </w:p>
    <w:p w14:paraId="3F09DD76">
      <w:pPr>
        <w:pStyle w:val="38"/>
        <w:tabs>
          <w:tab w:val="left" w:pos="420"/>
        </w:tabs>
        <w:spacing w:before="120" w:after="120"/>
        <w:ind w:left="420" w:firstLine="0" w:firstLineChars="0"/>
        <w:rPr>
          <w:rFonts w:ascii="Times New Roman" w:hAnsi="Times New Roman"/>
          <w:sz w:val="24"/>
          <w:szCs w:val="24"/>
        </w:rPr>
      </w:pPr>
    </w:p>
    <w:p w14:paraId="7881C710">
      <w:pPr>
        <w:pStyle w:val="21"/>
        <w:spacing w:before="120" w:after="120"/>
        <w:ind w:firstLine="301"/>
      </w:pPr>
      <w:bookmarkStart w:id="183" w:name="_bookmark40"/>
      <w:bookmarkEnd w:id="183"/>
      <w:bookmarkStart w:id="184" w:name="_Toc1970"/>
      <w:r>
        <w:rPr>
          <w:rFonts w:hint="eastAsia"/>
        </w:rPr>
        <w:t>12</w:t>
      </w:r>
      <w:r>
        <w:t>.2 Cleaning and maintenance schedule</w:t>
      </w:r>
      <w:bookmarkEnd w:id="184"/>
    </w:p>
    <w:tbl>
      <w:tblPr>
        <w:tblStyle w:val="22"/>
        <w:tblW w:w="8856" w:type="dxa"/>
        <w:tblInd w:w="35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520"/>
        <w:gridCol w:w="1336"/>
      </w:tblGrid>
      <w:tr w14:paraId="1C663F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20" w:type="dxa"/>
            <w:tcBorders>
              <w:left w:val="nil"/>
              <w:right w:val="single" w:color="000000" w:sz="8" w:space="0"/>
            </w:tcBorders>
          </w:tcPr>
          <w:p w14:paraId="25BEB0CB">
            <w:pPr>
              <w:spacing w:before="120" w:after="120"/>
              <w:ind w:firstLine="315"/>
              <w:rPr>
                <w:rFonts w:eastAsia="等线" w:cs="Times New Roman"/>
                <w:sz w:val="21"/>
                <w:szCs w:val="21"/>
              </w:rPr>
            </w:pPr>
            <w:r>
              <w:rPr>
                <w:rFonts w:cs="Times New Roman"/>
                <w:sz w:val="21"/>
                <w:szCs w:val="21"/>
              </w:rPr>
              <w:t>Task</w:t>
            </w:r>
          </w:p>
        </w:tc>
        <w:tc>
          <w:tcPr>
            <w:tcW w:w="1336" w:type="dxa"/>
            <w:tcBorders>
              <w:left w:val="single" w:color="000000" w:sz="8" w:space="0"/>
              <w:right w:val="nil"/>
            </w:tcBorders>
          </w:tcPr>
          <w:p w14:paraId="1F911884">
            <w:pPr>
              <w:spacing w:before="120" w:after="120"/>
              <w:ind w:firstLine="149" w:firstLineChars="71"/>
              <w:rPr>
                <w:rFonts w:eastAsia="等线" w:cs="Times New Roman"/>
                <w:sz w:val="21"/>
                <w:szCs w:val="21"/>
              </w:rPr>
            </w:pPr>
            <w:r>
              <w:rPr>
                <w:rFonts w:cs="Times New Roman"/>
                <w:sz w:val="21"/>
                <w:szCs w:val="21"/>
              </w:rPr>
              <w:t>chapter</w:t>
            </w:r>
          </w:p>
        </w:tc>
      </w:tr>
      <w:tr w14:paraId="18D8E8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8856" w:type="dxa"/>
            <w:gridSpan w:val="2"/>
            <w:tcBorders>
              <w:left w:val="nil"/>
              <w:bottom w:val="single" w:color="000000" w:sz="8" w:space="0"/>
              <w:right w:val="nil"/>
            </w:tcBorders>
            <w:shd w:val="clear" w:color="auto" w:fill="C6D9F0" w:themeFill="text2" w:themeFillTint="33"/>
          </w:tcPr>
          <w:p w14:paraId="1998E013">
            <w:pPr>
              <w:spacing w:before="120" w:after="120"/>
              <w:ind w:firstLine="315"/>
              <w:rPr>
                <w:rFonts w:cs="Times New Roman"/>
                <w:sz w:val="21"/>
                <w:szCs w:val="21"/>
              </w:rPr>
            </w:pPr>
            <w:r>
              <w:rPr>
                <w:rFonts w:cs="Times New Roman"/>
                <w:sz w:val="21"/>
                <w:szCs w:val="21"/>
              </w:rPr>
              <w:t>Daily – when the daily work starts</w:t>
            </w:r>
          </w:p>
        </w:tc>
      </w:tr>
      <w:tr w14:paraId="1005E7F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27" w:hRule="atLeast"/>
        </w:trPr>
        <w:tc>
          <w:tcPr>
            <w:tcW w:w="7520" w:type="dxa"/>
            <w:tcBorders>
              <w:top w:val="single" w:color="000000" w:sz="8" w:space="0"/>
              <w:left w:val="nil"/>
              <w:bottom w:val="single" w:color="000000" w:sz="8" w:space="0"/>
              <w:right w:val="single" w:color="000000" w:sz="8" w:space="0"/>
            </w:tcBorders>
          </w:tcPr>
          <w:p w14:paraId="5469FCFD">
            <w:pPr>
              <w:spacing w:before="120" w:after="120"/>
              <w:ind w:firstLine="315"/>
              <w:rPr>
                <w:rFonts w:cs="Times New Roman" w:eastAsiaTheme="minorEastAsia"/>
                <w:sz w:val="21"/>
                <w:szCs w:val="21"/>
              </w:rPr>
            </w:pPr>
            <w:r>
              <w:rPr>
                <w:rFonts w:cs="Times New Roman"/>
                <w:sz w:val="21"/>
                <w:szCs w:val="21"/>
              </w:rPr>
              <w:t xml:space="preserve">Check that the low concentration waste liquid container is not more than half full </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011B512D">
            <w:pPr>
              <w:pStyle w:val="29"/>
              <w:spacing w:before="120" w:after="120"/>
              <w:ind w:firstLine="315"/>
              <w:rPr>
                <w:rFonts w:cs="Times New Roman"/>
                <w:sz w:val="21"/>
                <w:szCs w:val="21"/>
              </w:rPr>
            </w:pPr>
          </w:p>
        </w:tc>
      </w:tr>
      <w:tr w14:paraId="5C5FE2A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DA0C68C">
            <w:pPr>
              <w:spacing w:before="120" w:after="120"/>
              <w:ind w:firstLine="315"/>
              <w:rPr>
                <w:rFonts w:cs="Times New Roman" w:eastAsiaTheme="minorEastAsia"/>
                <w:sz w:val="21"/>
                <w:szCs w:val="21"/>
              </w:rPr>
            </w:pPr>
            <w:r>
              <w:rPr>
                <w:rFonts w:cs="Times New Roman"/>
                <w:sz w:val="21"/>
                <w:szCs w:val="21"/>
              </w:rPr>
              <w:t>Check that the large reagent container should be more than half full and filled with the correct reagent</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2BEDC9B5">
            <w:pPr>
              <w:pStyle w:val="29"/>
              <w:spacing w:before="120" w:after="120"/>
              <w:ind w:firstLine="315"/>
              <w:rPr>
                <w:rFonts w:cs="Times New Roman"/>
                <w:sz w:val="21"/>
                <w:szCs w:val="21"/>
              </w:rPr>
            </w:pPr>
          </w:p>
        </w:tc>
      </w:tr>
      <w:tr w14:paraId="7AF960F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6586AF21">
            <w:pPr>
              <w:spacing w:before="120" w:after="120"/>
              <w:ind w:firstLine="315"/>
              <w:rPr>
                <w:rFonts w:cs="Times New Roman"/>
                <w:sz w:val="21"/>
                <w:szCs w:val="21"/>
              </w:rPr>
            </w:pPr>
            <w:r>
              <w:rPr>
                <w:rFonts w:cs="Times New Roman"/>
                <w:sz w:val="21"/>
                <w:szCs w:val="21"/>
              </w:rPr>
              <w:t>Daily - at the end of daily work</w:t>
            </w:r>
          </w:p>
        </w:tc>
      </w:tr>
      <w:tr w14:paraId="0785AB7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C0B18F0">
            <w:pPr>
              <w:pStyle w:val="29"/>
              <w:spacing w:before="120" w:after="120"/>
              <w:ind w:firstLine="315"/>
              <w:rPr>
                <w:rFonts w:cs="Times New Roman"/>
                <w:sz w:val="21"/>
                <w:szCs w:val="21"/>
              </w:rPr>
            </w:pPr>
            <w:r>
              <w:rPr>
                <w:rFonts w:cs="Times New Roman"/>
                <w:sz w:val="21"/>
                <w:szCs w:val="21"/>
              </w:rPr>
              <w:t>Clean the liquid cover</w:t>
            </w:r>
          </w:p>
        </w:tc>
        <w:tc>
          <w:tcPr>
            <w:tcW w:w="1336" w:type="dxa"/>
            <w:tcBorders>
              <w:top w:val="single" w:color="000000" w:sz="8" w:space="0"/>
              <w:left w:val="single" w:color="000000" w:sz="8" w:space="0"/>
              <w:bottom w:val="single" w:color="000000" w:sz="8" w:space="0"/>
              <w:right w:val="nil"/>
            </w:tcBorders>
          </w:tcPr>
          <w:p w14:paraId="60C8843B">
            <w:pPr>
              <w:pStyle w:val="29"/>
              <w:spacing w:before="120" w:after="120"/>
              <w:ind w:firstLine="315"/>
              <w:rPr>
                <w:rFonts w:cs="Times New Roman"/>
                <w:sz w:val="21"/>
                <w:szCs w:val="21"/>
              </w:rPr>
            </w:pPr>
            <w:r>
              <w:rPr>
                <w:rFonts w:cs="Times New Roman"/>
                <w:sz w:val="21"/>
                <w:szCs w:val="21"/>
              </w:rPr>
              <w:t xml:space="preserve"> 12.6</w:t>
            </w:r>
          </w:p>
        </w:tc>
      </w:tr>
      <w:tr w14:paraId="56D653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1"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2E10D55E">
            <w:pPr>
              <w:spacing w:before="120" w:after="120"/>
              <w:ind w:firstLine="315"/>
              <w:rPr>
                <w:rFonts w:cs="Times New Roman"/>
                <w:sz w:val="21"/>
                <w:szCs w:val="21"/>
              </w:rPr>
            </w:pPr>
            <w:r>
              <w:rPr>
                <w:rFonts w:cs="Times New Roman"/>
                <w:sz w:val="21"/>
                <w:szCs w:val="21"/>
              </w:rPr>
              <w:t>Weekly</w:t>
            </w:r>
          </w:p>
        </w:tc>
      </w:tr>
      <w:tr w14:paraId="0E31103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775826CB">
            <w:pPr>
              <w:pStyle w:val="29"/>
              <w:spacing w:before="120" w:after="120"/>
              <w:ind w:firstLine="315"/>
              <w:rPr>
                <w:rFonts w:eastAsia="Calibri" w:cs="Times New Roman"/>
                <w:sz w:val="21"/>
                <w:szCs w:val="21"/>
              </w:rPr>
            </w:pPr>
            <w:r>
              <w:rPr>
                <w:rFonts w:cs="Times New Roman"/>
                <w:sz w:val="21"/>
                <w:szCs w:val="21"/>
              </w:rPr>
              <w:t xml:space="preserve">Clean the slide staining units </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0BD53A7A">
            <w:pPr>
              <w:pStyle w:val="29"/>
              <w:spacing w:before="120" w:after="120"/>
              <w:ind w:firstLine="315"/>
              <w:rPr>
                <w:rFonts w:cs="Times New Roman"/>
                <w:sz w:val="21"/>
                <w:szCs w:val="21"/>
              </w:rPr>
            </w:pPr>
            <w:r>
              <w:rPr>
                <w:rFonts w:cs="Times New Roman"/>
                <w:sz w:val="21"/>
                <w:szCs w:val="21"/>
              </w:rPr>
              <w:t>12.4</w:t>
            </w:r>
          </w:p>
        </w:tc>
      </w:tr>
      <w:tr w14:paraId="4897E71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B4718A5">
            <w:pPr>
              <w:pStyle w:val="29"/>
              <w:spacing w:before="120" w:after="120"/>
              <w:ind w:firstLine="315"/>
              <w:rPr>
                <w:rFonts w:cs="Times New Roman"/>
                <w:sz w:val="21"/>
                <w:szCs w:val="21"/>
              </w:rPr>
            </w:pPr>
            <w:r>
              <w:rPr>
                <w:rFonts w:cs="Times New Roman"/>
                <w:sz w:val="21"/>
                <w:szCs w:val="21"/>
              </w:rPr>
              <w:t>Check the liquid cover clamps</w:t>
            </w:r>
          </w:p>
        </w:tc>
        <w:tc>
          <w:tcPr>
            <w:tcW w:w="1336" w:type="dxa"/>
            <w:tcBorders>
              <w:top w:val="single" w:color="000000" w:sz="8" w:space="0"/>
              <w:left w:val="single" w:color="000000" w:sz="8" w:space="0"/>
              <w:bottom w:val="single" w:color="000000" w:sz="8" w:space="0"/>
              <w:right w:val="nil"/>
            </w:tcBorders>
          </w:tcPr>
          <w:p w14:paraId="41893A8C">
            <w:pPr>
              <w:pStyle w:val="29"/>
              <w:spacing w:before="120" w:after="120"/>
              <w:ind w:firstLine="315"/>
              <w:rPr>
                <w:rFonts w:cs="Times New Roman"/>
                <w:sz w:val="21"/>
                <w:szCs w:val="21"/>
              </w:rPr>
            </w:pPr>
            <w:r>
              <w:rPr>
                <w:rFonts w:cs="Times New Roman"/>
                <w:sz w:val="21"/>
                <w:szCs w:val="21"/>
              </w:rPr>
              <w:t>12.5</w:t>
            </w:r>
          </w:p>
        </w:tc>
      </w:tr>
      <w:tr w14:paraId="0767261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688920E">
            <w:pPr>
              <w:pStyle w:val="29"/>
              <w:spacing w:before="120" w:after="120"/>
              <w:ind w:firstLine="315"/>
              <w:rPr>
                <w:rFonts w:cs="Times New Roman"/>
                <w:sz w:val="21"/>
                <w:szCs w:val="21"/>
              </w:rPr>
            </w:pPr>
            <w:r>
              <w:rPr>
                <w:rFonts w:cs="Times New Roman"/>
                <w:sz w:val="21"/>
                <w:szCs w:val="21"/>
              </w:rPr>
              <w:t>Restart the processing module</w:t>
            </w:r>
          </w:p>
        </w:tc>
        <w:tc>
          <w:tcPr>
            <w:tcW w:w="1336" w:type="dxa"/>
            <w:tcBorders>
              <w:top w:val="single" w:color="000000" w:sz="8" w:space="0"/>
              <w:left w:val="single" w:color="000000" w:sz="8" w:space="0"/>
              <w:bottom w:val="single" w:color="000000" w:sz="8" w:space="0"/>
              <w:right w:val="nil"/>
            </w:tcBorders>
          </w:tcPr>
          <w:p w14:paraId="4057E7DF">
            <w:pPr>
              <w:pStyle w:val="29"/>
              <w:spacing w:before="120" w:after="120"/>
              <w:ind w:firstLine="315"/>
              <w:rPr>
                <w:rFonts w:cs="Times New Roman"/>
                <w:sz w:val="21"/>
                <w:szCs w:val="21"/>
              </w:rPr>
            </w:pPr>
            <w:r>
              <w:rPr>
                <w:rFonts w:cs="Times New Roman"/>
                <w:sz w:val="21"/>
                <w:szCs w:val="21"/>
              </w:rPr>
              <w:t>12.18</w:t>
            </w:r>
          </w:p>
        </w:tc>
      </w:tr>
      <w:tr w14:paraId="1480C0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B2DE0AF">
            <w:pPr>
              <w:pStyle w:val="29"/>
              <w:spacing w:before="120" w:after="120"/>
              <w:ind w:firstLine="315"/>
              <w:rPr>
                <w:rFonts w:cs="Times New Roman"/>
                <w:sz w:val="21"/>
                <w:szCs w:val="21"/>
              </w:rPr>
            </w:pPr>
            <w:r>
              <w:rPr>
                <w:rFonts w:cs="Times New Roman"/>
                <w:sz w:val="21"/>
                <w:szCs w:val="21"/>
              </w:rPr>
              <w:t xml:space="preserve">Clean the aspirating probe of the </w:t>
            </w:r>
            <w:r>
              <w:rPr>
                <w:rFonts w:hint="eastAsia" w:cs="Times New Roman" w:asciiTheme="minorEastAsia" w:hAnsiTheme="minorEastAsia" w:eastAsiaTheme="minorEastAsia"/>
                <w:sz w:val="21"/>
                <w:szCs w:val="21"/>
              </w:rPr>
              <w:t>r</w:t>
            </w:r>
            <w:r>
              <w:rPr>
                <w:rFonts w:cs="Times New Roman"/>
                <w:sz w:val="21"/>
                <w:szCs w:val="21"/>
              </w:rPr>
              <w:t>obotic arm</w:t>
            </w:r>
          </w:p>
        </w:tc>
        <w:tc>
          <w:tcPr>
            <w:tcW w:w="1336" w:type="dxa"/>
            <w:tcBorders>
              <w:top w:val="single" w:color="000000" w:sz="8" w:space="0"/>
              <w:left w:val="single" w:color="000000" w:sz="8" w:space="0"/>
              <w:bottom w:val="single" w:color="000000" w:sz="8" w:space="0"/>
              <w:right w:val="nil"/>
            </w:tcBorders>
          </w:tcPr>
          <w:p w14:paraId="4A114B40">
            <w:pPr>
              <w:pStyle w:val="29"/>
              <w:spacing w:before="120" w:after="120"/>
              <w:ind w:firstLine="315"/>
              <w:rPr>
                <w:rFonts w:cs="Times New Roman"/>
                <w:sz w:val="21"/>
                <w:szCs w:val="21"/>
              </w:rPr>
            </w:pPr>
            <w:r>
              <w:rPr>
                <w:rFonts w:cs="Times New Roman"/>
                <w:sz w:val="21"/>
                <w:szCs w:val="21"/>
              </w:rPr>
              <w:t>12.3</w:t>
            </w:r>
          </w:p>
        </w:tc>
      </w:tr>
      <w:tr w14:paraId="4F80407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A65B7B5">
            <w:pPr>
              <w:pStyle w:val="29"/>
              <w:spacing w:before="120" w:after="120"/>
              <w:ind w:firstLine="315"/>
              <w:rPr>
                <w:rFonts w:cs="Times New Roman"/>
                <w:sz w:val="21"/>
                <w:szCs w:val="21"/>
              </w:rPr>
            </w:pPr>
            <w:r>
              <w:rPr>
                <w:rFonts w:cs="Times New Roman"/>
                <w:sz w:val="21"/>
                <w:szCs w:val="21"/>
              </w:rPr>
              <w:t>Check washing area and mixing station, clean or replace if necessary</w:t>
            </w:r>
          </w:p>
        </w:tc>
        <w:tc>
          <w:tcPr>
            <w:tcW w:w="1336" w:type="dxa"/>
            <w:tcBorders>
              <w:top w:val="single" w:color="000000" w:sz="8" w:space="0"/>
              <w:left w:val="single" w:color="000000" w:sz="8" w:space="0"/>
              <w:bottom w:val="single" w:color="000000" w:sz="8" w:space="0"/>
              <w:right w:val="nil"/>
            </w:tcBorders>
          </w:tcPr>
          <w:p w14:paraId="1B455FFD">
            <w:pPr>
              <w:pStyle w:val="29"/>
              <w:spacing w:before="120" w:after="120"/>
              <w:ind w:firstLine="315"/>
              <w:rPr>
                <w:rFonts w:cs="Times New Roman"/>
                <w:sz w:val="21"/>
                <w:szCs w:val="21"/>
              </w:rPr>
            </w:pPr>
            <w:r>
              <w:rPr>
                <w:rFonts w:cs="Times New Roman"/>
                <w:sz w:val="21"/>
                <w:szCs w:val="21"/>
              </w:rPr>
              <w:t>12.9</w:t>
            </w:r>
          </w:p>
        </w:tc>
      </w:tr>
      <w:tr w14:paraId="562A4C5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635904A">
            <w:pPr>
              <w:pStyle w:val="29"/>
              <w:spacing w:before="120" w:after="120"/>
              <w:ind w:firstLine="315"/>
              <w:rPr>
                <w:rFonts w:cs="Times New Roman"/>
                <w:sz w:val="21"/>
                <w:szCs w:val="21"/>
              </w:rPr>
            </w:pPr>
            <w:r>
              <w:rPr>
                <w:rFonts w:cs="Times New Roman"/>
                <w:sz w:val="21"/>
                <w:szCs w:val="21"/>
              </w:rPr>
              <w:t>Clean the instrument surface, instrument door and instrument cover</w:t>
            </w:r>
          </w:p>
        </w:tc>
        <w:tc>
          <w:tcPr>
            <w:tcW w:w="1336" w:type="dxa"/>
            <w:tcBorders>
              <w:top w:val="single" w:color="000000" w:sz="8" w:space="0"/>
              <w:left w:val="single" w:color="000000" w:sz="8" w:space="0"/>
              <w:bottom w:val="single" w:color="000000" w:sz="8" w:space="0"/>
              <w:right w:val="nil"/>
            </w:tcBorders>
          </w:tcPr>
          <w:p w14:paraId="4FED1ACF">
            <w:pPr>
              <w:pStyle w:val="29"/>
              <w:spacing w:before="120" w:after="120"/>
              <w:ind w:firstLine="315"/>
              <w:rPr>
                <w:rFonts w:cs="Times New Roman"/>
                <w:sz w:val="21"/>
                <w:szCs w:val="21"/>
              </w:rPr>
            </w:pPr>
            <w:r>
              <w:rPr>
                <w:rFonts w:cs="Times New Roman"/>
                <w:sz w:val="21"/>
                <w:szCs w:val="21"/>
              </w:rPr>
              <w:t>12.8</w:t>
            </w:r>
          </w:p>
        </w:tc>
      </w:tr>
      <w:tr w14:paraId="07C6E40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FBEA674">
            <w:pPr>
              <w:pStyle w:val="29"/>
              <w:spacing w:before="120" w:after="120"/>
              <w:ind w:firstLine="315"/>
              <w:rPr>
                <w:rFonts w:cs="Times New Roman"/>
                <w:sz w:val="21"/>
                <w:szCs w:val="21"/>
              </w:rPr>
            </w:pPr>
            <w:r>
              <w:rPr>
                <w:rFonts w:cs="Times New Roman"/>
                <w:sz w:val="21"/>
                <w:szCs w:val="21"/>
              </w:rPr>
              <w:t>Clean scanning module</w:t>
            </w:r>
          </w:p>
        </w:tc>
        <w:tc>
          <w:tcPr>
            <w:tcW w:w="1336" w:type="dxa"/>
            <w:tcBorders>
              <w:top w:val="single" w:color="000000" w:sz="8" w:space="0"/>
              <w:left w:val="single" w:color="000000" w:sz="8" w:space="0"/>
              <w:bottom w:val="single" w:color="000000" w:sz="8" w:space="0"/>
              <w:right w:val="nil"/>
            </w:tcBorders>
          </w:tcPr>
          <w:p w14:paraId="4004809D">
            <w:pPr>
              <w:pStyle w:val="29"/>
              <w:spacing w:before="120" w:after="120"/>
              <w:ind w:firstLine="315"/>
              <w:rPr>
                <w:rFonts w:cs="Times New Roman"/>
                <w:sz w:val="21"/>
                <w:szCs w:val="21"/>
              </w:rPr>
            </w:pPr>
            <w:r>
              <w:rPr>
                <w:rFonts w:cs="Times New Roman"/>
                <w:sz w:val="21"/>
                <w:szCs w:val="21"/>
              </w:rPr>
              <w:t>12.14</w:t>
            </w:r>
          </w:p>
        </w:tc>
      </w:tr>
      <w:tr w14:paraId="03ADDC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B4C5E7"/>
          </w:tcPr>
          <w:p w14:paraId="74267D9D">
            <w:pPr>
              <w:spacing w:before="120" w:after="120"/>
              <w:ind w:firstLine="315"/>
              <w:rPr>
                <w:rFonts w:cs="Times New Roman"/>
                <w:sz w:val="21"/>
                <w:szCs w:val="21"/>
              </w:rPr>
            </w:pPr>
            <w:r>
              <w:rPr>
                <w:rFonts w:cs="Times New Roman"/>
                <w:sz w:val="21"/>
                <w:szCs w:val="21"/>
              </w:rPr>
              <w:t>Monthly</w:t>
            </w:r>
          </w:p>
        </w:tc>
      </w:tr>
      <w:tr w14:paraId="24EC08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3FE3C891">
            <w:pPr>
              <w:pStyle w:val="29"/>
              <w:spacing w:before="120" w:after="120"/>
              <w:ind w:firstLine="315"/>
              <w:rPr>
                <w:rFonts w:cs="Times New Roman"/>
                <w:sz w:val="21"/>
                <w:szCs w:val="21"/>
              </w:rPr>
            </w:pPr>
            <w:r>
              <w:rPr>
                <w:rFonts w:cs="Times New Roman"/>
                <w:sz w:val="21"/>
                <w:szCs w:val="21"/>
              </w:rPr>
              <w:t>Clean the large reagent container rack</w:t>
            </w:r>
          </w:p>
        </w:tc>
        <w:tc>
          <w:tcPr>
            <w:tcW w:w="1336" w:type="dxa"/>
            <w:tcBorders>
              <w:top w:val="single" w:color="000000" w:sz="8" w:space="0"/>
              <w:left w:val="single" w:color="000000" w:sz="8" w:space="0"/>
              <w:bottom w:val="single" w:color="000000" w:sz="8" w:space="0"/>
              <w:right w:val="nil"/>
            </w:tcBorders>
          </w:tcPr>
          <w:p w14:paraId="20923AF2">
            <w:pPr>
              <w:pStyle w:val="29"/>
              <w:spacing w:before="120" w:after="120"/>
              <w:ind w:firstLine="315"/>
              <w:rPr>
                <w:rFonts w:cs="Times New Roman"/>
                <w:sz w:val="21"/>
                <w:szCs w:val="21"/>
              </w:rPr>
            </w:pPr>
            <w:r>
              <w:rPr>
                <w:rFonts w:cs="Times New Roman"/>
                <w:sz w:val="21"/>
                <w:szCs w:val="21"/>
              </w:rPr>
              <w:t>12.10</w:t>
            </w:r>
          </w:p>
        </w:tc>
      </w:tr>
      <w:tr w14:paraId="355F27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E08D4D0">
            <w:pPr>
              <w:pStyle w:val="29"/>
              <w:spacing w:before="120" w:after="120"/>
              <w:ind w:firstLine="315"/>
              <w:rPr>
                <w:rFonts w:cs="Times New Roman"/>
                <w:sz w:val="21"/>
                <w:szCs w:val="21"/>
              </w:rPr>
            </w:pPr>
            <w:r>
              <w:rPr>
                <w:rFonts w:cs="Times New Roman"/>
                <w:sz w:val="21"/>
                <w:szCs w:val="21"/>
              </w:rPr>
              <w:t>Replace the mixing station</w:t>
            </w:r>
          </w:p>
        </w:tc>
        <w:tc>
          <w:tcPr>
            <w:tcW w:w="1336" w:type="dxa"/>
            <w:tcBorders>
              <w:top w:val="single" w:color="000000" w:sz="8" w:space="0"/>
              <w:left w:val="single" w:color="000000" w:sz="8" w:space="0"/>
              <w:bottom w:val="single" w:color="000000" w:sz="8" w:space="0"/>
              <w:right w:val="nil"/>
            </w:tcBorders>
          </w:tcPr>
          <w:p w14:paraId="03D8F5ED">
            <w:pPr>
              <w:pStyle w:val="29"/>
              <w:spacing w:before="120" w:after="120"/>
              <w:ind w:firstLine="315"/>
              <w:rPr>
                <w:rFonts w:cs="Times New Roman"/>
                <w:sz w:val="21"/>
                <w:szCs w:val="21"/>
              </w:rPr>
            </w:pPr>
            <w:r>
              <w:rPr>
                <w:rFonts w:cs="Times New Roman"/>
                <w:sz w:val="21"/>
                <w:szCs w:val="21"/>
              </w:rPr>
              <w:t>12.9</w:t>
            </w:r>
          </w:p>
        </w:tc>
      </w:tr>
      <w:tr w14:paraId="6452B0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E836E2D">
            <w:pPr>
              <w:pStyle w:val="29"/>
              <w:spacing w:before="120" w:after="120"/>
              <w:ind w:firstLine="315"/>
              <w:rPr>
                <w:rFonts w:cs="Times New Roman"/>
                <w:sz w:val="21"/>
                <w:szCs w:val="21"/>
              </w:rPr>
            </w:pPr>
            <w:r>
              <w:rPr>
                <w:rFonts w:cs="Times New Roman"/>
                <w:sz w:val="21"/>
                <w:szCs w:val="21"/>
              </w:rPr>
              <w:t>Clean the large reagent container</w:t>
            </w:r>
          </w:p>
        </w:tc>
        <w:tc>
          <w:tcPr>
            <w:tcW w:w="1336" w:type="dxa"/>
            <w:tcBorders>
              <w:top w:val="single" w:color="000000" w:sz="8" w:space="0"/>
              <w:left w:val="single" w:color="000000" w:sz="8" w:space="0"/>
              <w:bottom w:val="single" w:color="000000" w:sz="8" w:space="0"/>
              <w:right w:val="nil"/>
            </w:tcBorders>
          </w:tcPr>
          <w:p w14:paraId="33266DE5">
            <w:pPr>
              <w:pStyle w:val="29"/>
              <w:spacing w:before="120" w:after="120"/>
              <w:ind w:firstLine="315"/>
              <w:rPr>
                <w:rFonts w:cs="Times New Roman"/>
                <w:sz w:val="21"/>
                <w:szCs w:val="21"/>
              </w:rPr>
            </w:pPr>
            <w:r>
              <w:rPr>
                <w:rFonts w:cs="Times New Roman"/>
                <w:sz w:val="21"/>
                <w:szCs w:val="21"/>
              </w:rPr>
              <w:t>12.12</w:t>
            </w:r>
          </w:p>
        </w:tc>
      </w:tr>
      <w:tr w14:paraId="1B391B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20" w:type="dxa"/>
            <w:tcBorders>
              <w:top w:val="single" w:color="000000" w:sz="8" w:space="0"/>
              <w:left w:val="nil"/>
              <w:bottom w:val="single" w:color="000000" w:sz="8" w:space="0"/>
              <w:right w:val="single" w:color="000000" w:sz="8" w:space="0"/>
            </w:tcBorders>
          </w:tcPr>
          <w:p w14:paraId="535759AF">
            <w:pPr>
              <w:pStyle w:val="29"/>
              <w:spacing w:before="120" w:after="120"/>
              <w:ind w:firstLine="315"/>
              <w:rPr>
                <w:rFonts w:cs="Times New Roman"/>
                <w:sz w:val="21"/>
                <w:szCs w:val="21"/>
              </w:rPr>
            </w:pPr>
            <w:r>
              <w:rPr>
                <w:rFonts w:cs="Times New Roman"/>
                <w:sz w:val="21"/>
                <w:szCs w:val="21"/>
              </w:rPr>
              <w:t>Clean the low concentration waste liquid container</w:t>
            </w:r>
          </w:p>
        </w:tc>
        <w:tc>
          <w:tcPr>
            <w:tcW w:w="1336" w:type="dxa"/>
            <w:tcBorders>
              <w:top w:val="single" w:color="000000" w:sz="8" w:space="0"/>
              <w:left w:val="single" w:color="000000" w:sz="8" w:space="0"/>
              <w:bottom w:val="single" w:color="000000" w:sz="8" w:space="0"/>
              <w:right w:val="nil"/>
            </w:tcBorders>
          </w:tcPr>
          <w:p w14:paraId="59187B25">
            <w:pPr>
              <w:pStyle w:val="29"/>
              <w:spacing w:before="120" w:after="120"/>
              <w:ind w:firstLine="315"/>
              <w:rPr>
                <w:rFonts w:cs="Times New Roman"/>
                <w:sz w:val="21"/>
                <w:szCs w:val="21"/>
              </w:rPr>
            </w:pPr>
            <w:r>
              <w:rPr>
                <w:rFonts w:cs="Times New Roman"/>
                <w:sz w:val="21"/>
                <w:szCs w:val="21"/>
              </w:rPr>
              <w:t>12.13</w:t>
            </w:r>
          </w:p>
        </w:tc>
      </w:tr>
      <w:tr w14:paraId="5A9685A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78EE32C3">
            <w:pPr>
              <w:pStyle w:val="29"/>
              <w:spacing w:before="120" w:after="120"/>
              <w:ind w:firstLine="315"/>
              <w:rPr>
                <w:rFonts w:cs="Times New Roman"/>
                <w:sz w:val="21"/>
                <w:szCs w:val="21"/>
              </w:rPr>
            </w:pPr>
            <w:r>
              <w:rPr>
                <w:rFonts w:cs="Times New Roman"/>
                <w:sz w:val="21"/>
                <w:szCs w:val="21"/>
              </w:rPr>
              <w:t>Clean slide trays</w:t>
            </w:r>
          </w:p>
        </w:tc>
        <w:tc>
          <w:tcPr>
            <w:tcW w:w="1336" w:type="dxa"/>
            <w:tcBorders>
              <w:top w:val="single" w:color="000000" w:sz="8" w:space="0"/>
              <w:left w:val="single" w:color="000000" w:sz="8" w:space="0"/>
              <w:bottom w:val="single" w:color="000000" w:sz="8" w:space="0"/>
              <w:right w:val="nil"/>
            </w:tcBorders>
          </w:tcPr>
          <w:p w14:paraId="651E685C">
            <w:pPr>
              <w:pStyle w:val="29"/>
              <w:spacing w:before="120" w:after="120"/>
              <w:ind w:firstLine="315"/>
              <w:rPr>
                <w:rFonts w:cs="Times New Roman"/>
                <w:sz w:val="21"/>
                <w:szCs w:val="21"/>
              </w:rPr>
            </w:pPr>
            <w:r>
              <w:rPr>
                <w:rFonts w:cs="Times New Roman"/>
                <w:sz w:val="21"/>
                <w:szCs w:val="21"/>
              </w:rPr>
              <w:t>12.7</w:t>
            </w:r>
          </w:p>
        </w:tc>
      </w:tr>
      <w:tr w14:paraId="3410F3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5B918D7D">
            <w:pPr>
              <w:pStyle w:val="29"/>
              <w:spacing w:before="120" w:after="120"/>
              <w:ind w:firstLine="315"/>
              <w:rPr>
                <w:rFonts w:cs="Times New Roman"/>
                <w:sz w:val="21"/>
                <w:szCs w:val="21"/>
              </w:rPr>
            </w:pPr>
            <w:r>
              <w:rPr>
                <w:rFonts w:cs="Times New Roman"/>
                <w:sz w:val="21"/>
                <w:szCs w:val="21"/>
              </w:rPr>
              <w:t>Clean slide label printer</w:t>
            </w:r>
          </w:p>
        </w:tc>
        <w:tc>
          <w:tcPr>
            <w:tcW w:w="1336" w:type="dxa"/>
            <w:tcBorders>
              <w:top w:val="single" w:color="000000" w:sz="8" w:space="0"/>
              <w:left w:val="single" w:color="000000" w:sz="8" w:space="0"/>
              <w:bottom w:val="single" w:color="000000" w:sz="8" w:space="0"/>
              <w:right w:val="nil"/>
            </w:tcBorders>
          </w:tcPr>
          <w:p w14:paraId="79EDD4FD">
            <w:pPr>
              <w:pStyle w:val="29"/>
              <w:spacing w:before="120" w:after="120"/>
              <w:ind w:firstLine="315"/>
              <w:rPr>
                <w:rFonts w:cs="Times New Roman"/>
                <w:sz w:val="21"/>
                <w:szCs w:val="21"/>
              </w:rPr>
            </w:pPr>
            <w:r>
              <w:rPr>
                <w:rFonts w:cs="Times New Roman"/>
                <w:sz w:val="21"/>
                <w:szCs w:val="21"/>
              </w:rPr>
              <w:t>12.15</w:t>
            </w:r>
          </w:p>
        </w:tc>
      </w:tr>
      <w:tr w14:paraId="160128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951F74A">
            <w:pPr>
              <w:pStyle w:val="29"/>
              <w:spacing w:before="120" w:after="120"/>
              <w:ind w:firstLine="315"/>
              <w:rPr>
                <w:rFonts w:cs="Times New Roman"/>
                <w:sz w:val="21"/>
                <w:szCs w:val="21"/>
              </w:rPr>
            </w:pPr>
            <w:r>
              <w:rPr>
                <w:rFonts w:cs="Times New Roman"/>
                <w:sz w:val="21"/>
                <w:szCs w:val="21"/>
              </w:rPr>
              <w:t>Check the syringes</w:t>
            </w:r>
          </w:p>
        </w:tc>
        <w:tc>
          <w:tcPr>
            <w:tcW w:w="1336" w:type="dxa"/>
            <w:tcBorders>
              <w:top w:val="single" w:color="000000" w:sz="8" w:space="0"/>
              <w:left w:val="single" w:color="000000" w:sz="8" w:space="0"/>
              <w:bottom w:val="single" w:color="000000" w:sz="8" w:space="0"/>
              <w:right w:val="nil"/>
            </w:tcBorders>
          </w:tcPr>
          <w:p w14:paraId="2888751A">
            <w:pPr>
              <w:pStyle w:val="29"/>
              <w:spacing w:before="120" w:after="120"/>
              <w:ind w:firstLine="315"/>
              <w:rPr>
                <w:rFonts w:cs="Times New Roman"/>
                <w:sz w:val="21"/>
                <w:szCs w:val="21"/>
              </w:rPr>
            </w:pPr>
            <w:r>
              <w:rPr>
                <w:rFonts w:cs="Times New Roman"/>
                <w:sz w:val="21"/>
                <w:szCs w:val="21"/>
              </w:rPr>
              <w:t>12.16</w:t>
            </w:r>
          </w:p>
        </w:tc>
      </w:tr>
      <w:tr w14:paraId="009AA3B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56E6BD6">
            <w:pPr>
              <w:pStyle w:val="29"/>
              <w:spacing w:before="120" w:after="120"/>
              <w:ind w:firstLine="315"/>
              <w:rPr>
                <w:rFonts w:cs="Times New Roman" w:eastAsiaTheme="minorEastAsia"/>
                <w:sz w:val="21"/>
                <w:szCs w:val="21"/>
              </w:rPr>
            </w:pPr>
            <w:r>
              <w:rPr>
                <w:rFonts w:cs="Times New Roman" w:eastAsiaTheme="minorEastAsia"/>
                <w:sz w:val="21"/>
                <w:szCs w:val="21"/>
              </w:rPr>
              <w:t>Wash the aspirating probes by the reagent cleaning kit</w:t>
            </w:r>
          </w:p>
        </w:tc>
        <w:tc>
          <w:tcPr>
            <w:tcW w:w="1336" w:type="dxa"/>
            <w:tcBorders>
              <w:top w:val="single" w:color="000000" w:sz="8" w:space="0"/>
              <w:left w:val="single" w:color="000000" w:sz="8" w:space="0"/>
              <w:bottom w:val="single" w:color="000000" w:sz="8" w:space="0"/>
              <w:right w:val="nil"/>
            </w:tcBorders>
          </w:tcPr>
          <w:p w14:paraId="382BBA66">
            <w:pPr>
              <w:pStyle w:val="29"/>
              <w:spacing w:before="120" w:after="120"/>
              <w:ind w:firstLine="315"/>
              <w:rPr>
                <w:rFonts w:cs="Times New Roman" w:eastAsiaTheme="minorEastAsia"/>
                <w:sz w:val="21"/>
                <w:szCs w:val="21"/>
              </w:rPr>
            </w:pPr>
            <w:r>
              <w:rPr>
                <w:rFonts w:hint="eastAsia" w:cs="Times New Roman" w:eastAsiaTheme="minorEastAsia"/>
                <w:sz w:val="21"/>
                <w:szCs w:val="21"/>
              </w:rPr>
              <w:t>1</w:t>
            </w:r>
            <w:r>
              <w:rPr>
                <w:rFonts w:cs="Times New Roman" w:eastAsiaTheme="minorEastAsia"/>
                <w:sz w:val="21"/>
                <w:szCs w:val="21"/>
              </w:rPr>
              <w:t>2.3</w:t>
            </w:r>
          </w:p>
        </w:tc>
      </w:tr>
      <w:tr w14:paraId="51B7EC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4788447B">
            <w:pPr>
              <w:spacing w:before="120" w:after="120"/>
              <w:ind w:firstLine="315"/>
              <w:rPr>
                <w:rFonts w:cs="Times New Roman"/>
                <w:sz w:val="21"/>
                <w:szCs w:val="21"/>
              </w:rPr>
            </w:pPr>
            <w:r>
              <w:rPr>
                <w:rFonts w:cs="Times New Roman"/>
                <w:sz w:val="21"/>
                <w:szCs w:val="21"/>
              </w:rPr>
              <w:t>When necessary or least a year</w:t>
            </w:r>
          </w:p>
        </w:tc>
      </w:tr>
      <w:tr w14:paraId="46AF08B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800F91B">
            <w:pPr>
              <w:pStyle w:val="29"/>
              <w:spacing w:before="120" w:after="120"/>
              <w:ind w:firstLine="315"/>
              <w:rPr>
                <w:rFonts w:cs="Times New Roman"/>
                <w:sz w:val="21"/>
                <w:szCs w:val="21"/>
              </w:rPr>
            </w:pPr>
            <w:r>
              <w:rPr>
                <w:rFonts w:cs="Times New Roman"/>
                <w:sz w:val="21"/>
                <w:szCs w:val="21"/>
              </w:rPr>
              <w:t>Replace the aspirating probe of the robotic arm</w:t>
            </w:r>
          </w:p>
        </w:tc>
        <w:tc>
          <w:tcPr>
            <w:tcW w:w="1336" w:type="dxa"/>
            <w:tcBorders>
              <w:top w:val="single" w:color="000000" w:sz="8" w:space="0"/>
              <w:left w:val="single" w:color="000000" w:sz="8" w:space="0"/>
              <w:bottom w:val="single" w:color="000000" w:sz="8" w:space="0"/>
              <w:right w:val="nil"/>
            </w:tcBorders>
          </w:tcPr>
          <w:p w14:paraId="7861455D">
            <w:pPr>
              <w:pStyle w:val="29"/>
              <w:spacing w:before="120" w:after="120"/>
              <w:ind w:firstLine="315"/>
              <w:rPr>
                <w:rFonts w:cs="Times New Roman"/>
                <w:sz w:val="21"/>
                <w:szCs w:val="21"/>
              </w:rPr>
            </w:pPr>
            <w:r>
              <w:rPr>
                <w:rFonts w:cs="Times New Roman"/>
                <w:sz w:val="21"/>
                <w:szCs w:val="21"/>
              </w:rPr>
              <w:t>12.3</w:t>
            </w:r>
          </w:p>
        </w:tc>
      </w:tr>
      <w:tr w14:paraId="4D2601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7520" w:type="dxa"/>
            <w:tcBorders>
              <w:top w:val="single" w:color="000000" w:sz="8" w:space="0"/>
              <w:left w:val="nil"/>
              <w:right w:val="single" w:color="000000" w:sz="8" w:space="0"/>
            </w:tcBorders>
          </w:tcPr>
          <w:p w14:paraId="43EDCE69">
            <w:pPr>
              <w:pStyle w:val="29"/>
              <w:spacing w:before="120" w:after="120"/>
              <w:ind w:firstLine="315"/>
              <w:rPr>
                <w:rFonts w:cs="Times New Roman"/>
                <w:sz w:val="21"/>
                <w:szCs w:val="21"/>
              </w:rPr>
            </w:pPr>
            <w:r>
              <w:rPr>
                <w:rFonts w:cs="Times New Roman"/>
                <w:sz w:val="21"/>
                <w:szCs w:val="21"/>
              </w:rPr>
              <w:t>Replace the syringe</w:t>
            </w:r>
          </w:p>
        </w:tc>
        <w:tc>
          <w:tcPr>
            <w:tcW w:w="1336" w:type="dxa"/>
            <w:tcBorders>
              <w:top w:val="single" w:color="000000" w:sz="8" w:space="0"/>
              <w:left w:val="single" w:color="000000" w:sz="8" w:space="0"/>
              <w:right w:val="nil"/>
            </w:tcBorders>
          </w:tcPr>
          <w:p w14:paraId="15147700">
            <w:pPr>
              <w:pStyle w:val="29"/>
              <w:spacing w:before="120" w:after="120"/>
              <w:ind w:firstLine="315"/>
              <w:rPr>
                <w:rFonts w:cs="Times New Roman"/>
                <w:sz w:val="21"/>
                <w:szCs w:val="21"/>
              </w:rPr>
            </w:pPr>
            <w:r>
              <w:rPr>
                <w:rFonts w:cs="Times New Roman"/>
                <w:sz w:val="21"/>
                <w:szCs w:val="21"/>
              </w:rPr>
              <w:t>12.16</w:t>
            </w:r>
          </w:p>
        </w:tc>
      </w:tr>
    </w:tbl>
    <w:p w14:paraId="46092FA9">
      <w:pPr>
        <w:spacing w:before="120" w:after="120"/>
        <w:ind w:firstLine="360"/>
      </w:pPr>
      <w:r>
        <w:t>*If necessary, increase the frequency of these tasks.</w:t>
      </w:r>
    </w:p>
    <w:p w14:paraId="69764554">
      <w:pPr>
        <w:spacing w:before="120" w:after="120"/>
        <w:ind w:firstLine="360"/>
      </w:pPr>
    </w:p>
    <w:p w14:paraId="794E86AC">
      <w:pPr>
        <w:pStyle w:val="21"/>
        <w:spacing w:before="120" w:after="120"/>
        <w:ind w:firstLine="301"/>
      </w:pPr>
      <w:bookmarkStart w:id="185" w:name="_bookmark41"/>
      <w:bookmarkEnd w:id="185"/>
      <w:bookmarkStart w:id="186" w:name="_Toc17494"/>
      <w:r>
        <w:rPr>
          <w:rFonts w:hint="eastAsia"/>
        </w:rPr>
        <w:t>12</w:t>
      </w:r>
      <w:r>
        <w:t>.3 Aspirating probe</w:t>
      </w:r>
      <w:bookmarkEnd w:id="186"/>
    </w:p>
    <w:p w14:paraId="6964AAA2">
      <w:pPr>
        <w:pStyle w:val="8"/>
        <w:spacing w:before="120" w:after="120"/>
        <w:ind w:firstLine="360"/>
        <w:jc w:val="center"/>
      </w:pPr>
      <w:r>
        <w:rPr>
          <w:lang w:bidi="ar-SA"/>
        </w:rPr>
        <w:drawing>
          <wp:inline distT="0" distB="0" distL="0" distR="0">
            <wp:extent cx="3197225" cy="2220595"/>
            <wp:effectExtent l="0" t="0" r="3175" b="1905"/>
            <wp:docPr id="20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8.jpeg"/>
                    <pic:cNvPicPr>
                      <a:picLocks noChangeAspect="1"/>
                    </pic:cNvPicPr>
                  </pic:nvPicPr>
                  <pic:blipFill>
                    <a:blip r:embed="rId33" cstate="print"/>
                    <a:stretch>
                      <a:fillRect/>
                    </a:stretch>
                  </pic:blipFill>
                  <pic:spPr>
                    <a:xfrm>
                      <a:off x="0" y="0"/>
                      <a:ext cx="3197225" cy="2220595"/>
                    </a:xfrm>
                    <a:prstGeom prst="rect">
                      <a:avLst/>
                    </a:prstGeom>
                  </pic:spPr>
                </pic:pic>
              </a:graphicData>
            </a:graphic>
          </wp:inline>
        </w:drawing>
      </w:r>
    </w:p>
    <w:p w14:paraId="55F2F8A5">
      <w:pPr>
        <w:spacing w:before="120" w:after="120"/>
        <w:ind w:firstLine="360"/>
        <w:jc w:val="center"/>
      </w:pPr>
      <w:r>
        <w:t>Figure 12.1 Schematic diagram of aspirating probe device</w:t>
      </w:r>
    </w:p>
    <w:p w14:paraId="6CA7A9FC">
      <w:pPr>
        <w:spacing w:before="120" w:after="120"/>
        <w:ind w:firstLine="360"/>
        <w:jc w:val="center"/>
      </w:pPr>
    </w:p>
    <w:p w14:paraId="6539AC14">
      <w:pPr>
        <w:pStyle w:val="3"/>
        <w:spacing w:before="120" w:after="120"/>
        <w:ind w:left="240" w:right="120"/>
        <w:rPr>
          <w:rFonts w:eastAsiaTheme="minorEastAsia"/>
        </w:rPr>
      </w:pPr>
      <w:bookmarkStart w:id="187" w:name="_Toc1075"/>
      <w:bookmarkStart w:id="188" w:name="_Toc2504"/>
      <w:r>
        <w:rPr>
          <w:rFonts w:hint="eastAsia"/>
        </w:rPr>
        <w:t>12</w:t>
      </w:r>
      <w:r>
        <w:t>.3.1 Clean</w:t>
      </w:r>
      <w:r>
        <w:rPr>
          <w:rFonts w:hint="eastAsia"/>
        </w:rPr>
        <w:t xml:space="preserve"> the probe</w:t>
      </w:r>
      <w:bookmarkEnd w:id="187"/>
    </w:p>
    <w:p w14:paraId="708B68CF">
      <w:pPr>
        <w:spacing w:before="120" w:after="120"/>
        <w:ind w:firstLine="360"/>
      </w:pPr>
      <w:r>
        <w:rPr>
          <w:rFonts w:hint="eastAsia"/>
        </w:rPr>
        <w:t xml:space="preserve">Normally the probe is automatically cleaned in the wash area </w:t>
      </w:r>
      <w:r>
        <w:t>after</w:t>
      </w:r>
      <w:r>
        <w:rPr>
          <w:rFonts w:hint="eastAsia"/>
        </w:rPr>
        <w:t xml:space="preserve"> </w:t>
      </w:r>
      <w:r>
        <w:t>touching</w:t>
      </w:r>
      <w:r>
        <w:rPr>
          <w:rFonts w:hint="eastAsia"/>
        </w:rPr>
        <w:t xml:space="preserve"> each reagent as part of normal operation. However additional weekly </w:t>
      </w:r>
      <w:r>
        <w:t>cleaning</w:t>
      </w:r>
      <w:r>
        <w:rPr>
          <w:rFonts w:hint="eastAsia"/>
        </w:rPr>
        <w:t xml:space="preserve"> should be carried out.</w:t>
      </w:r>
    </w:p>
    <w:p w14:paraId="2F40BC78">
      <w:pPr>
        <w:spacing w:before="120" w:after="120"/>
        <w:ind w:firstLine="360"/>
      </w:pPr>
      <w:r>
        <w:rPr>
          <w:rFonts w:hint="eastAsia"/>
        </w:rPr>
        <w:t xml:space="preserve">After powering off the </w:t>
      </w:r>
      <w:r>
        <w:t>processing module</w:t>
      </w:r>
      <w:r>
        <w:rPr>
          <w:rFonts w:hint="eastAsia"/>
        </w:rPr>
        <w:t>,</w:t>
      </w:r>
      <w:r>
        <w:t xml:space="preserve"> use a soft cloth soaked in 70% alcohol solution to carefully </w:t>
      </w:r>
      <w:r>
        <w:rPr>
          <w:rFonts w:hint="eastAsia"/>
        </w:rPr>
        <w:t>wipe the exterior of the</w:t>
      </w:r>
      <w:r>
        <w:t xml:space="preserve"> aspirating probe. Check the tube to ensure that there is no object in</w:t>
      </w:r>
      <w:r>
        <w:rPr>
          <w:rFonts w:hint="eastAsia"/>
        </w:rPr>
        <w:t>side the</w:t>
      </w:r>
      <w:r>
        <w:t xml:space="preserve"> tube, and the tube should be kept clean.</w:t>
      </w:r>
    </w:p>
    <w:p w14:paraId="618B1764">
      <w:pPr>
        <w:spacing w:before="120" w:after="120"/>
        <w:ind w:firstLine="360"/>
        <w:rPr>
          <w:rFonts w:eastAsiaTheme="minorEastAsia"/>
        </w:rPr>
      </w:pPr>
      <w:r>
        <w:rPr>
          <w:rFonts w:hint="eastAsia" w:eastAsiaTheme="minorEastAsia"/>
        </w:rPr>
        <w:t>W</w:t>
      </w:r>
      <w:r>
        <w:rPr>
          <w:rFonts w:eastAsiaTheme="minorEastAsia"/>
        </w:rPr>
        <w:t>hen need to wash the probe, please follow the below steps to perform:</w:t>
      </w:r>
    </w:p>
    <w:p w14:paraId="300D4254">
      <w:pPr>
        <w:spacing w:before="120" w:after="120"/>
        <w:ind w:firstLine="360"/>
      </w:pPr>
      <w:r>
        <w:t>Click “M</w:t>
      </w:r>
      <w:r>
        <w:rPr>
          <w:rFonts w:hint="eastAsia"/>
        </w:rPr>
        <w:t>aintenance</w:t>
      </w:r>
      <w:r>
        <w:t>”</w:t>
      </w:r>
      <w:r>
        <w:rPr>
          <w:rFonts w:hint="eastAsia"/>
        </w:rPr>
        <w:t xml:space="preserve"> button</w:t>
      </w:r>
      <w:r>
        <w:t xml:space="preserve"> on system management page</w:t>
      </w:r>
      <w:r>
        <w:rPr>
          <w:rFonts w:hint="eastAsia"/>
        </w:rPr>
        <w:t xml:space="preserve">, </w:t>
      </w:r>
      <w:r>
        <w:t>“</w:t>
      </w:r>
      <w:r>
        <w:rPr>
          <w:rFonts w:hint="eastAsia"/>
        </w:rPr>
        <w:t>Water Washing Probe</w:t>
      </w:r>
      <w:r>
        <w:t>”</w:t>
      </w:r>
      <w:r>
        <w:rPr>
          <w:rFonts w:hint="eastAsia"/>
        </w:rPr>
        <w:t xml:space="preserve"> is only used when </w:t>
      </w:r>
      <w:r>
        <w:t>fluid flow system</w:t>
      </w:r>
      <w:r>
        <w:rPr>
          <w:rFonts w:hint="eastAsia"/>
        </w:rPr>
        <w:t xml:space="preserve"> need</w:t>
      </w:r>
      <w:r>
        <w:t>s</w:t>
      </w:r>
      <w:r>
        <w:rPr>
          <w:rFonts w:hint="eastAsia"/>
        </w:rPr>
        <w:t xml:space="preserve"> to clean, refer to </w:t>
      </w:r>
      <w:r>
        <w:t>“Cleaning fluid flow system</w:t>
      </w:r>
      <w:r>
        <w:rPr>
          <w:rFonts w:hint="eastAsia"/>
        </w:rPr>
        <w:t xml:space="preserve"> part under 12.18 Restart the processing module</w:t>
      </w:r>
      <w:r>
        <w:t>”</w:t>
      </w:r>
      <w:r>
        <w:rPr>
          <w:rFonts w:hint="eastAsia"/>
        </w:rPr>
        <w:t xml:space="preserve">.  </w:t>
      </w:r>
    </w:p>
    <w:p w14:paraId="07B652AE">
      <w:pPr>
        <w:spacing w:before="120" w:after="120"/>
        <w:ind w:firstLine="360"/>
        <w:rPr>
          <w:rFonts w:eastAsiaTheme="minorEastAsia"/>
        </w:rPr>
      </w:pPr>
      <w:r>
        <w:drawing>
          <wp:inline distT="0" distB="0" distL="114300" distR="114300">
            <wp:extent cx="5132070" cy="3081020"/>
            <wp:effectExtent l="0" t="0" r="11430" b="508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00"/>
                    <a:stretch>
                      <a:fillRect/>
                    </a:stretch>
                  </pic:blipFill>
                  <pic:spPr>
                    <a:xfrm>
                      <a:off x="0" y="0"/>
                      <a:ext cx="5132070" cy="3081020"/>
                    </a:xfrm>
                    <a:prstGeom prst="rect">
                      <a:avLst/>
                    </a:prstGeom>
                    <a:noFill/>
                    <a:ln>
                      <a:noFill/>
                    </a:ln>
                  </pic:spPr>
                </pic:pic>
              </a:graphicData>
            </a:graphic>
          </wp:inline>
        </w:drawing>
      </w:r>
    </w:p>
    <w:p w14:paraId="788E9F98">
      <w:pPr>
        <w:spacing w:before="120" w:after="120"/>
        <w:ind w:firstLine="360"/>
        <w:jc w:val="center"/>
        <w:rPr>
          <w:rFonts w:eastAsiaTheme="minorEastAsia"/>
        </w:rPr>
      </w:pPr>
      <w:r>
        <w:rPr>
          <w:rFonts w:eastAsiaTheme="minorEastAsia"/>
        </w:rPr>
        <w:t>Figure 12.2 Maintenance operation</w:t>
      </w:r>
    </w:p>
    <w:p w14:paraId="128D87E0">
      <w:pPr>
        <w:spacing w:before="120" w:after="120"/>
        <w:ind w:firstLine="360"/>
      </w:pPr>
      <w:r>
        <w:t>Every three months</w:t>
      </w:r>
      <w:r>
        <w:rPr>
          <w:rFonts w:hint="eastAsia"/>
        </w:rPr>
        <w:t xml:space="preserve">, please follow the below steps to perform the </w:t>
      </w:r>
      <w:r>
        <w:t>“Reagent w</w:t>
      </w:r>
      <w:r>
        <w:rPr>
          <w:rFonts w:hint="eastAsia"/>
        </w:rPr>
        <w:t>ashing Probe</w:t>
      </w:r>
      <w:r>
        <w:t>” with Celnovte probe cleaning kit.</w:t>
      </w:r>
    </w:p>
    <w:p w14:paraId="5AA26760">
      <w:pPr>
        <w:spacing w:before="120" w:after="120"/>
        <w:ind w:firstLine="360"/>
      </w:pPr>
      <w:r>
        <w:rPr>
          <w:rFonts w:hint="eastAsia"/>
        </w:rPr>
        <w:t>1, Register the Celnovte probe cleaning reagent</w:t>
      </w:r>
      <w:r>
        <w:t xml:space="preserve"> kit</w:t>
      </w:r>
      <w:r>
        <w:rPr>
          <w:rFonts w:hint="eastAsia"/>
        </w:rPr>
        <w:t xml:space="preserve"> into the system.</w:t>
      </w:r>
    </w:p>
    <w:p w14:paraId="2364C743">
      <w:pPr>
        <w:spacing w:before="120" w:after="120"/>
        <w:ind w:firstLine="360"/>
      </w:pPr>
      <w:r>
        <w:rPr>
          <w:rFonts w:hint="eastAsia"/>
        </w:rPr>
        <w:t xml:space="preserve">2, Ensure that the </w:t>
      </w:r>
      <w:r>
        <w:t>processing module</w:t>
      </w:r>
      <w:r>
        <w:rPr>
          <w:rFonts w:hint="eastAsia"/>
        </w:rPr>
        <w:t xml:space="preserve"> is idle, with no runs loaded or processing.</w:t>
      </w:r>
    </w:p>
    <w:p w14:paraId="6C3D12B4">
      <w:pPr>
        <w:spacing w:before="120" w:after="120"/>
        <w:ind w:firstLine="360"/>
      </w:pPr>
      <w:r>
        <w:rPr>
          <w:rFonts w:hint="eastAsia"/>
        </w:rPr>
        <w:t xml:space="preserve">3, Remove all reagent or reagent kits from </w:t>
      </w:r>
      <w:r>
        <w:t>reagent platform</w:t>
      </w:r>
      <w:r>
        <w:rPr>
          <w:rFonts w:hint="eastAsia"/>
        </w:rPr>
        <w:t>.</w:t>
      </w:r>
    </w:p>
    <w:p w14:paraId="7E037A86">
      <w:pPr>
        <w:spacing w:before="120" w:after="120"/>
        <w:ind w:firstLine="360"/>
      </w:pPr>
      <w:r>
        <w:rPr>
          <w:rFonts w:hint="eastAsia"/>
        </w:rPr>
        <w:t>4, Insert the Celnovte probe cleaning reagent kit into the reagent kit.</w:t>
      </w:r>
    </w:p>
    <w:p w14:paraId="66805FB0">
      <w:pPr>
        <w:spacing w:before="120" w:after="120"/>
        <w:ind w:firstLine="360"/>
      </w:pPr>
      <w:r>
        <w:rPr>
          <w:rFonts w:hint="eastAsia"/>
        </w:rPr>
        <w:t xml:space="preserve">5, Click the button </w:t>
      </w:r>
      <w:r>
        <w:t>“Reagent w</w:t>
      </w:r>
      <w:r>
        <w:rPr>
          <w:rFonts w:hint="eastAsia"/>
        </w:rPr>
        <w:t>ashing Probe</w:t>
      </w:r>
      <w:r>
        <w:t>”</w:t>
      </w:r>
      <w:r>
        <w:rPr>
          <w:rFonts w:hint="eastAsia"/>
        </w:rPr>
        <w:t xml:space="preserve"> to run the probe clean.</w:t>
      </w:r>
    </w:p>
    <w:p w14:paraId="65E3CA43">
      <w:pPr>
        <w:spacing w:before="120" w:after="120"/>
        <w:ind w:firstLine="360"/>
      </w:pPr>
      <w:r>
        <w:rPr>
          <w:rFonts w:hint="eastAsia"/>
        </w:rPr>
        <w:t>6, Wait until notified that the clean is finished.</w:t>
      </w:r>
    </w:p>
    <w:p w14:paraId="6ED358AF">
      <w:pPr>
        <w:spacing w:before="120" w:after="120"/>
        <w:ind w:firstLine="360"/>
      </w:pPr>
      <w:r>
        <w:rPr>
          <w:rFonts w:hint="eastAsia"/>
        </w:rPr>
        <w:t xml:space="preserve">7, Remove the Celnovte probe cleaning reagent kit from the reagent </w:t>
      </w:r>
      <w:r>
        <w:t>platform</w:t>
      </w:r>
      <w:r>
        <w:rPr>
          <w:rFonts w:hint="eastAsia"/>
        </w:rPr>
        <w:t>.</w:t>
      </w:r>
    </w:p>
    <w:bookmarkEnd w:id="188"/>
    <w:p w14:paraId="3CFE2471">
      <w:pPr>
        <w:pStyle w:val="3"/>
        <w:spacing w:before="120" w:after="120"/>
        <w:ind w:left="240" w:right="120"/>
      </w:pPr>
      <w:bookmarkStart w:id="189" w:name="_Toc31659"/>
      <w:r>
        <w:rPr>
          <w:rFonts w:hint="eastAsia"/>
        </w:rPr>
        <w:t>12</w:t>
      </w:r>
      <w:r>
        <w:t>.3.2 R</w:t>
      </w:r>
      <w:r>
        <w:rPr>
          <w:rFonts w:hint="eastAsia"/>
        </w:rPr>
        <w:t>eplace the probe</w:t>
      </w:r>
      <w:bookmarkEnd w:id="189"/>
    </w:p>
    <w:p w14:paraId="7CC8C80E">
      <w:pPr>
        <w:spacing w:before="120" w:after="120"/>
        <w:ind w:firstLine="360"/>
      </w:pPr>
      <w:r>
        <w:rPr>
          <w:lang w:bidi="ar-SA"/>
        </w:rPr>
        <w:drawing>
          <wp:anchor distT="0" distB="0" distL="0" distR="0" simplePos="0" relativeHeight="251660288" behindDoc="0" locked="0" layoutInCell="1" allowOverlap="1">
            <wp:simplePos x="0" y="0"/>
            <wp:positionH relativeFrom="page">
              <wp:posOffset>1944370</wp:posOffset>
            </wp:positionH>
            <wp:positionV relativeFrom="paragraph">
              <wp:posOffset>506095</wp:posOffset>
            </wp:positionV>
            <wp:extent cx="3245485" cy="2459355"/>
            <wp:effectExtent l="0" t="0" r="0" b="0"/>
            <wp:wrapTopAndBottom/>
            <wp:docPr id="20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70.png"/>
                    <pic:cNvPicPr>
                      <a:picLocks noChangeAspect="1"/>
                    </pic:cNvPicPr>
                  </pic:nvPicPr>
                  <pic:blipFill>
                    <a:blip r:embed="rId101" cstate="print"/>
                    <a:stretch>
                      <a:fillRect/>
                    </a:stretch>
                  </pic:blipFill>
                  <pic:spPr>
                    <a:xfrm>
                      <a:off x="0" y="0"/>
                      <a:ext cx="3245485" cy="2459355"/>
                    </a:xfrm>
                    <a:prstGeom prst="rect">
                      <a:avLst/>
                    </a:prstGeom>
                  </pic:spPr>
                </pic:pic>
              </a:graphicData>
            </a:graphic>
          </wp:anchor>
        </w:drawing>
      </w:r>
    </w:p>
    <w:p w14:paraId="3DAFCC74">
      <w:pPr>
        <w:spacing w:before="120" w:after="120"/>
        <w:ind w:firstLine="360"/>
      </w:pPr>
    </w:p>
    <w:p w14:paraId="1C43524A">
      <w:pPr>
        <w:spacing w:before="120" w:after="120"/>
        <w:ind w:firstLine="360"/>
        <w:jc w:val="center"/>
      </w:pPr>
      <w:r>
        <w:t>Figure</w:t>
      </w:r>
      <w:r>
        <w:rPr>
          <w:rFonts w:hint="eastAsia"/>
        </w:rPr>
        <w:t xml:space="preserve"> </w:t>
      </w:r>
      <w:r>
        <w:t>12.3 Aspirating probe assembly</w:t>
      </w:r>
    </w:p>
    <w:p w14:paraId="5DB893AF">
      <w:pPr>
        <w:spacing w:before="120" w:after="120"/>
        <w:ind w:firstLine="0" w:firstLineChars="0"/>
        <w:rPr>
          <w:b/>
          <w:bCs/>
        </w:rPr>
      </w:pPr>
      <w:r>
        <w:rPr>
          <w:b/>
          <w:bCs/>
        </w:rPr>
        <w:t>R</w:t>
      </w:r>
      <w:r>
        <w:rPr>
          <w:rFonts w:hint="eastAsia"/>
          <w:b/>
          <w:bCs/>
        </w:rPr>
        <w:t>eplace</w:t>
      </w:r>
      <w:r>
        <w:rPr>
          <w:b/>
          <w:bCs/>
        </w:rPr>
        <w:t xml:space="preserve"> the aspirating probe</w:t>
      </w:r>
    </w:p>
    <w:p w14:paraId="0D068043">
      <w:pPr>
        <w:spacing w:before="120" w:after="120"/>
        <w:ind w:firstLine="0" w:firstLineChars="0"/>
      </w:pPr>
      <w:r>
        <w:t>To remove the aspirating probe assembly, proceed as follows:</w:t>
      </w:r>
    </w:p>
    <w:p w14:paraId="4D733C17">
      <w:pPr>
        <w:spacing w:before="120" w:after="120"/>
        <w:ind w:firstLine="360"/>
      </w:pPr>
      <w:r>
        <w:t>1. Make sure that the processing module is idle and there are no slides loaded, scheduled or running.</w:t>
      </w:r>
    </w:p>
    <w:p w14:paraId="58D52F92">
      <w:pPr>
        <w:spacing w:before="120" w:after="120"/>
        <w:ind w:firstLine="360"/>
      </w:pPr>
      <w:r>
        <w:t>2.Start the replacement by clicking the replace aspirating the corresponding probe button in the maintenance screen.</w:t>
      </w:r>
    </w:p>
    <w:p w14:paraId="058EDF7D">
      <w:pPr>
        <w:spacing w:before="120" w:after="120"/>
        <w:ind w:firstLine="360"/>
      </w:pPr>
      <w:r>
        <w:t>3. Read the instructions in the Replace aspirating probe dialog box carefully, and then click OK to continue.</w:t>
      </w:r>
    </w:p>
    <w:p w14:paraId="55208404">
      <w:pPr>
        <w:spacing w:before="120" w:after="120"/>
        <w:ind w:firstLine="360"/>
      </w:pPr>
      <w:r>
        <w:t>4. The system starts to prepare the flow system for replacing the aspirating probe.</w:t>
      </w:r>
    </w:p>
    <w:p w14:paraId="5B7583D7">
      <w:pPr>
        <w:spacing w:before="120" w:after="120"/>
        <w:ind w:firstLine="360"/>
      </w:pPr>
      <w:r>
        <w:t>When the flow system is ready (this may take some time), the processing module is disconnected from the software.</w:t>
      </w:r>
    </w:p>
    <w:p w14:paraId="464FA8A5">
      <w:pPr>
        <w:spacing w:before="120" w:after="120"/>
        <w:ind w:firstLine="360"/>
      </w:pPr>
      <w:r>
        <w:t xml:space="preserve">5. </w:t>
      </w:r>
      <w:r>
        <w:rPr>
          <w:rFonts w:hint="eastAsia" w:eastAsia="宋体"/>
        </w:rPr>
        <w:t>Switch off</w:t>
      </w:r>
      <w:r>
        <w:t xml:space="preserve"> the processing module and open the instrument cover.</w:t>
      </w:r>
    </w:p>
    <w:p w14:paraId="79059E1A">
      <w:pPr>
        <w:spacing w:before="120" w:after="120"/>
        <w:ind w:firstLine="360"/>
      </w:pPr>
      <w:r>
        <w:t>6. Wipe the probe needle with a paper towel to dry the liquid or droplet.</w:t>
      </w:r>
    </w:p>
    <w:p w14:paraId="678F3551">
      <w:pPr>
        <w:spacing w:before="120" w:after="120"/>
        <w:ind w:firstLine="360"/>
      </w:pPr>
      <w:r>
        <w:t>7. Completely loosen the thumb screw at the rear of the level sensor block (as shown in Figure 12.3 No. 2).</w:t>
      </w:r>
    </w:p>
    <w:p w14:paraId="7BFD5796">
      <w:pPr>
        <w:spacing w:before="120" w:after="120"/>
        <w:ind w:firstLine="360"/>
      </w:pPr>
      <w:r>
        <w:t>If the thumb screw is not completely unscrewed, the PTFE coating on the aspirating probe may be damaged.</w:t>
      </w:r>
    </w:p>
    <w:p w14:paraId="41161CAA">
      <w:pPr>
        <w:spacing w:before="120" w:after="120"/>
        <w:ind w:firstLine="360"/>
      </w:pPr>
      <w:r>
        <w:t>8. After the probe is loose, pull the pipe upward through the aspirating probe bracket to take out the probe assembly.</w:t>
      </w:r>
    </w:p>
    <w:p w14:paraId="08567350">
      <w:pPr>
        <w:spacing w:before="120" w:after="120"/>
        <w:ind w:firstLine="360"/>
      </w:pPr>
      <w:r>
        <w:t>9. Unscrew the aspirating probe connector (No.3 in Figure 12.3) off the rigid coupling.</w:t>
      </w:r>
    </w:p>
    <w:p w14:paraId="77927776">
      <w:pPr>
        <w:spacing w:before="120" w:after="120"/>
        <w:ind w:firstLine="361"/>
        <w:rPr>
          <w:b/>
          <w:bCs/>
        </w:rPr>
      </w:pPr>
      <w:r>
        <w:rPr>
          <w:b/>
          <w:bCs/>
        </w:rPr>
        <w:t>Install a new aspirating probe</w:t>
      </w:r>
    </w:p>
    <w:p w14:paraId="48FDDAEF">
      <w:pPr>
        <w:spacing w:before="120" w:after="120"/>
        <w:ind w:firstLine="360"/>
      </w:pPr>
      <w:r>
        <w:t xml:space="preserve">The installation of aspirating probe is a key operation. If the probe is not installed correctly, the </w:t>
      </w:r>
      <w:r>
        <w:rPr>
          <w:rFonts w:hint="eastAsia"/>
        </w:rPr>
        <w:t>staining</w:t>
      </w:r>
      <w:r>
        <w:t xml:space="preserve"> quality of the instrument will be affected. If you have any concerns about doing this, please contact customer support.</w:t>
      </w:r>
    </w:p>
    <w:p w14:paraId="4DC4E069">
      <w:pPr>
        <w:spacing w:before="120" w:after="120"/>
        <w:ind w:firstLine="360"/>
      </w:pPr>
      <w:bookmarkStart w:id="190" w:name="_bookmark42"/>
      <w:bookmarkEnd w:id="190"/>
      <w:r>
        <w:t>Install a new aspirating probe assembly as follows, taking care not to damage the needle:</w:t>
      </w:r>
    </w:p>
    <w:p w14:paraId="14E1F0F7">
      <w:pPr>
        <w:spacing w:before="120" w:after="120"/>
        <w:ind w:firstLine="360"/>
      </w:pPr>
      <w:r>
        <w:t>1. Check that the aspirating probe holder is fully raised.</w:t>
      </w:r>
    </w:p>
    <w:p w14:paraId="3AE5FEE2">
      <w:pPr>
        <w:spacing w:before="120" w:after="120"/>
        <w:ind w:firstLine="360"/>
      </w:pPr>
      <w:r>
        <w:t>2. Carefully remove the new aspirating probe from the protective packaging.</w:t>
      </w:r>
    </w:p>
    <w:p w14:paraId="24700510">
      <w:pPr>
        <w:spacing w:before="120" w:after="120"/>
        <w:ind w:firstLine="360"/>
      </w:pPr>
      <w:r>
        <w:t>3. Tighten the aspirating probe connector and the rigid tube connector.</w:t>
      </w:r>
    </w:p>
    <w:p w14:paraId="787EEBEF">
      <w:pPr>
        <w:spacing w:before="120" w:after="120"/>
        <w:ind w:firstLine="360"/>
      </w:pPr>
      <w:r>
        <w:t>4. Insert the aspirating probe from the top of the aspirating probe holder until the shoulder of the aspirating probe connector coincides with the top of the aspirating probe holder (as shown in 3 and 4 of Figure 12.3), and then stop.</w:t>
      </w:r>
    </w:p>
    <w:p w14:paraId="382E27B6">
      <w:pPr>
        <w:spacing w:before="120" w:after="120"/>
        <w:ind w:firstLine="360"/>
      </w:pPr>
      <w:r>
        <w:t>If the probe does not enter smoothly, check whether the thumbscrew has been loosened, and then reposition the probe until it slides in, no force should be used.</w:t>
      </w:r>
    </w:p>
    <w:p w14:paraId="5DB63C92">
      <w:pPr>
        <w:spacing w:before="120" w:after="120"/>
        <w:ind w:firstLine="360"/>
      </w:pPr>
      <w:r>
        <w:t>5. While still holding the aspirating probe, tighten the thumbscrew (2 in Figure 12.3) on the back of the liquid level sensor block until the fingers cannot move.</w:t>
      </w:r>
    </w:p>
    <w:p w14:paraId="333E8382">
      <w:pPr>
        <w:spacing w:before="120" w:after="120"/>
        <w:ind w:firstLine="360"/>
      </w:pPr>
      <w:r>
        <w:t>Do not over tighten as this will damage the aspirating probe.</w:t>
      </w:r>
    </w:p>
    <w:p w14:paraId="0047DD3C">
      <w:pPr>
        <w:spacing w:before="120" w:after="120"/>
        <w:ind w:firstLine="360"/>
      </w:pPr>
      <w:r>
        <w:t>Carefully check whether the aspirating probe can rotate or move up and down. The aspirating probe should not be able to rotate or move up and down.</w:t>
      </w:r>
    </w:p>
    <w:p w14:paraId="5FFEF374">
      <w:pPr>
        <w:spacing w:before="120" w:after="120"/>
        <w:ind w:firstLine="360"/>
      </w:pPr>
      <w:r>
        <w:t>Observe the probe from the front and side, making sure it is perpendicular to each horizontal plane. If the probe is not vertical, loosen the thumbscrew and check again that it is positioned correctly. If the probe is still not vertical, that is, bent, a new probe should be used.</w:t>
      </w:r>
    </w:p>
    <w:p w14:paraId="52CE8CDF">
      <w:pPr>
        <w:spacing w:before="120" w:after="120"/>
        <w:ind w:firstLine="360"/>
      </w:pPr>
      <w:r>
        <w:t>6. Make sure that the aspirating probe holder is fully raised, and then turn on the processing module, When the processing module starts up, the system will be primed. Please check the connection to ensure that there is no liquid leakage when the system is primed.</w:t>
      </w:r>
    </w:p>
    <w:p w14:paraId="58FF262B">
      <w:pPr>
        <w:spacing w:before="120" w:after="120"/>
        <w:ind w:firstLine="360"/>
      </w:pPr>
      <w:r>
        <w:t>7.After replacing the aspirating probe, click Yes in the confirmation dialog box. If you are not sure if the new aspirating probe is installed correctly, click No and contact customer support.</w:t>
      </w:r>
    </w:p>
    <w:p w14:paraId="4F6833AF">
      <w:pPr>
        <w:spacing w:before="120" w:after="120"/>
        <w:ind w:firstLine="360"/>
      </w:pPr>
      <w:r>
        <w:t>8. To confirm that the new aspirating probe is installed correctly, run the test tissue or control tissue to see if proper staining can be achieved.</w:t>
      </w:r>
    </w:p>
    <w:p w14:paraId="6B93A846">
      <w:pPr>
        <w:spacing w:before="120" w:after="120"/>
        <w:ind w:firstLine="360"/>
      </w:pPr>
    </w:p>
    <w:p w14:paraId="1AAB6E42">
      <w:pPr>
        <w:pStyle w:val="21"/>
        <w:spacing w:before="120" w:after="120"/>
        <w:ind w:firstLine="301"/>
      </w:pPr>
      <w:bookmarkStart w:id="191" w:name="_Toc26314"/>
      <w:r>
        <w:rPr>
          <w:rFonts w:hint="eastAsia"/>
        </w:rPr>
        <w:t>12</w:t>
      </w:r>
      <w:r>
        <w:t>.4 S</w:t>
      </w:r>
      <w:r>
        <w:rPr>
          <w:rFonts w:hint="eastAsia"/>
        </w:rPr>
        <w:t>lide staining units</w:t>
      </w:r>
      <w:bookmarkEnd w:id="191"/>
    </w:p>
    <w:p w14:paraId="3DB191F3">
      <w:pPr>
        <w:spacing w:before="120" w:after="120"/>
        <w:ind w:firstLine="360"/>
        <w:jc w:val="center"/>
        <w:rPr>
          <w:rFonts w:eastAsiaTheme="minorEastAsia"/>
        </w:rPr>
      </w:pPr>
      <w:r>
        <w:rPr>
          <w:rFonts w:ascii="Times New Roman" w:hAnsi="Times New Roman" w:cs="Times New Roman"/>
          <w:lang w:val="en-US" w:bidi="ar-SA"/>
        </w:rPr>
        <w:drawing>
          <wp:inline distT="0" distB="0" distL="114300" distR="114300">
            <wp:extent cx="3847465" cy="1344295"/>
            <wp:effectExtent l="0" t="0" r="635" b="1905"/>
            <wp:docPr id="140" name="图片 279" descr="lQDPDhsy-YdG_CDNBQDNAkCwtTfxCTQVHzoCJDCvG4CpAA_576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79" descr="lQDPDhsy-YdG_CDNBQDNAkCwtTfxCTQVHzoCJDCvG4CpAA_576_1280"/>
                    <pic:cNvPicPr>
                      <a:picLocks noChangeAspect="1"/>
                    </pic:cNvPicPr>
                  </pic:nvPicPr>
                  <pic:blipFill>
                    <a:blip r:embed="rId102"/>
                    <a:srcRect l="20807" t="13721" r="11259" b="33516"/>
                    <a:stretch>
                      <a:fillRect/>
                    </a:stretch>
                  </pic:blipFill>
                  <pic:spPr>
                    <a:xfrm>
                      <a:off x="0" y="0"/>
                      <a:ext cx="3847465" cy="1344295"/>
                    </a:xfrm>
                    <a:prstGeom prst="rect">
                      <a:avLst/>
                    </a:prstGeom>
                    <a:noFill/>
                    <a:ln>
                      <a:noFill/>
                    </a:ln>
                  </pic:spPr>
                </pic:pic>
              </a:graphicData>
            </a:graphic>
          </wp:inline>
        </w:drawing>
      </w:r>
    </w:p>
    <w:p w14:paraId="6038E50D">
      <w:pPr>
        <w:spacing w:before="120" w:after="120"/>
        <w:ind w:firstLine="360"/>
        <w:jc w:val="center"/>
      </w:pPr>
      <w:r>
        <w:t xml:space="preserve">Figure 12.4 </w:t>
      </w:r>
      <w:r>
        <w:rPr>
          <w:rFonts w:hint="eastAsia"/>
        </w:rPr>
        <w:t>slide staining unit</w:t>
      </w:r>
    </w:p>
    <w:p w14:paraId="01B81265">
      <w:pPr>
        <w:widowControl/>
        <w:autoSpaceDE/>
        <w:autoSpaceDN/>
        <w:spacing w:before="0" w:beforeLines="0" w:after="0" w:afterLines="0" w:line="240" w:lineRule="auto"/>
        <w:ind w:firstLine="0" w:firstLineChars="0"/>
        <w:rPr>
          <w:rFonts w:eastAsiaTheme="minorEastAsia"/>
        </w:rPr>
      </w:pPr>
      <w:r>
        <w:br w:type="page"/>
      </w:r>
    </w:p>
    <w:p w14:paraId="0DA66B09">
      <w:pPr>
        <w:spacing w:before="120" w:after="120"/>
        <w:ind w:firstLine="360"/>
        <w:jc w:val="center"/>
      </w:pPr>
    </w:p>
    <w:tbl>
      <w:tblPr>
        <w:tblStyle w:val="23"/>
        <w:tblW w:w="0" w:type="auto"/>
        <w:tblInd w:w="284"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autofit"/>
        <w:tblCellMar>
          <w:top w:w="0" w:type="dxa"/>
          <w:left w:w="108" w:type="dxa"/>
          <w:bottom w:w="0" w:type="dxa"/>
          <w:right w:w="108" w:type="dxa"/>
        </w:tblCellMar>
      </w:tblPr>
      <w:tblGrid>
        <w:gridCol w:w="8221"/>
      </w:tblGrid>
      <w:tr w14:paraId="132F7920">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221" w:type="dxa"/>
          </w:tcPr>
          <w:p w14:paraId="4464F08B">
            <w:pPr>
              <w:spacing w:before="120" w:after="120"/>
              <w:ind w:firstLine="360"/>
              <w:rPr>
                <w:rFonts w:ascii="宋体" w:hAnsi="宋体"/>
                <w:b/>
                <w:bCs/>
              </w:rPr>
            </w:pPr>
            <w:r>
              <w:drawing>
                <wp:inline distT="0" distB="0" distL="0" distR="0">
                  <wp:extent cx="447040" cy="356870"/>
                  <wp:effectExtent l="0" t="0" r="0" b="5080"/>
                  <wp:docPr id="22" name="图片 16" descr="C:\Users\ADMINI~1\AppData\Local\Temp\ksohtml694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descr="C:\Users\ADMINI~1\AppData\Local\Temp\ksohtml6940\wps9.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450214" cy="360004"/>
                          </a:xfrm>
                          <a:prstGeom prst="rect">
                            <a:avLst/>
                          </a:prstGeom>
                          <a:noFill/>
                          <a:ln w="9525">
                            <a:noFill/>
                            <a:miter lim="800000"/>
                            <a:headEnd/>
                            <a:tailEnd/>
                          </a:ln>
                        </pic:spPr>
                      </pic:pic>
                    </a:graphicData>
                  </a:graphic>
                </wp:inline>
              </w:drawing>
            </w:r>
            <w:r>
              <w:t xml:space="preserve"> </w:t>
            </w:r>
            <w:r>
              <w:rPr>
                <w:b/>
                <w:bCs/>
              </w:rPr>
              <w:t>Warning</w:t>
            </w:r>
            <w:r>
              <w:rPr>
                <w:rFonts w:ascii="宋体" w:hAnsi="宋体"/>
                <w:b/>
                <w:bCs/>
              </w:rPr>
              <w:t>：</w:t>
            </w:r>
          </w:p>
          <w:p w14:paraId="6F6CDEC8">
            <w:pPr>
              <w:spacing w:before="120" w:after="120"/>
              <w:ind w:firstLine="360"/>
              <w:rPr>
                <w:rFonts w:eastAsia="等线"/>
                <w:b/>
                <w:bCs/>
              </w:rPr>
            </w:pPr>
            <w:r>
              <w:t>The processing module has heater and heating surface. If inflammable substances are placed nearby, there may be a risk of ignition:</w:t>
            </w:r>
          </w:p>
          <w:p w14:paraId="3EAB9A23">
            <w:pPr>
              <w:pStyle w:val="28"/>
              <w:numPr>
                <w:ilvl w:val="0"/>
                <w:numId w:val="45"/>
              </w:numPr>
              <w:spacing w:before="120" w:after="120"/>
              <w:ind w:firstLineChars="0"/>
            </w:pPr>
            <w:r>
              <w:t>Do not place flammable materials on or near the heater.</w:t>
            </w:r>
          </w:p>
          <w:p w14:paraId="584517BD">
            <w:pPr>
              <w:pStyle w:val="28"/>
              <w:numPr>
                <w:ilvl w:val="0"/>
                <w:numId w:val="45"/>
              </w:numPr>
              <w:spacing w:before="120" w:after="120"/>
              <w:ind w:firstLineChars="0"/>
            </w:pPr>
            <w:r>
              <w:t>Do not place flammable materials on any hot surface of the processing module.</w:t>
            </w:r>
          </w:p>
          <w:p w14:paraId="6DACA47E">
            <w:pPr>
              <w:pStyle w:val="28"/>
              <w:numPr>
                <w:ilvl w:val="0"/>
                <w:numId w:val="45"/>
              </w:numPr>
              <w:spacing w:before="120" w:after="120"/>
              <w:ind w:firstLineChars="0"/>
            </w:pPr>
            <w:r>
              <w:t>After refilling or emptying large containers, make sure that all containers are tightly covered.</w:t>
            </w:r>
          </w:p>
        </w:tc>
      </w:tr>
      <w:tr w14:paraId="287ADB94">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221" w:type="dxa"/>
          </w:tcPr>
          <w:p w14:paraId="1F468423">
            <w:pPr>
              <w:spacing w:before="120" w:after="120"/>
              <w:ind w:firstLine="361"/>
              <w:rPr>
                <w:b/>
                <w:bCs/>
              </w:rPr>
            </w:pPr>
            <w:r>
              <w:rPr>
                <w:b/>
                <w:bCs/>
              </w:rPr>
              <w:drawing>
                <wp:inline distT="0" distB="0" distL="0" distR="0">
                  <wp:extent cx="431165" cy="414655"/>
                  <wp:effectExtent l="0" t="0" r="6985" b="4445"/>
                  <wp:docPr id="2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5"/>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31165" cy="414655"/>
                          </a:xfrm>
                          <a:prstGeom prst="rect">
                            <a:avLst/>
                          </a:prstGeom>
                        </pic:spPr>
                      </pic:pic>
                    </a:graphicData>
                  </a:graphic>
                </wp:inline>
              </w:drawing>
            </w:r>
            <w:r>
              <w:rPr>
                <w:b/>
                <w:bCs/>
              </w:rPr>
              <w:t xml:space="preserve">Warning: </w:t>
            </w:r>
          </w:p>
          <w:p w14:paraId="6F47FF70">
            <w:pPr>
              <w:spacing w:before="120" w:after="120"/>
              <w:ind w:firstLine="360"/>
              <w:rPr>
                <w:b/>
                <w:bCs/>
              </w:rPr>
            </w:pPr>
            <w:r>
              <w:t xml:space="preserve">The </w:t>
            </w:r>
            <w:r>
              <w:rPr>
                <w:rFonts w:hint="eastAsia"/>
              </w:rPr>
              <w:t>slide staining assembly</w:t>
            </w:r>
            <w:r>
              <w:t xml:space="preserve"> and its surroundings, as well as the slides in the </w:t>
            </w:r>
            <w:r>
              <w:rPr>
                <w:rFonts w:hint="eastAsia"/>
              </w:rPr>
              <w:t>slide staining assembly</w:t>
            </w:r>
            <w:r>
              <w:t>, may be very hot, which may cause serious burns if contacted.</w:t>
            </w:r>
          </w:p>
          <w:p w14:paraId="381F6BE4">
            <w:pPr>
              <w:spacing w:before="120" w:after="120"/>
              <w:ind w:firstLine="360"/>
              <w:rPr>
                <w:rFonts w:eastAsiaTheme="minorEastAsia"/>
              </w:rPr>
            </w:pPr>
            <w:r>
              <w:t xml:space="preserve">Do not touch the </w:t>
            </w:r>
            <w:r>
              <w:rPr>
                <w:rFonts w:hint="eastAsia"/>
              </w:rPr>
              <w:t>slide staining assembly</w:t>
            </w:r>
            <w:r>
              <w:t xml:space="preserve"> until the software indicates that the temperature is low. If the software is not running, wait at least 20 minutes after switching off the power supply of the processing module.</w:t>
            </w:r>
          </w:p>
        </w:tc>
      </w:tr>
      <w:tr w14:paraId="6830700A">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1958" w:hRule="atLeast"/>
        </w:trPr>
        <w:tc>
          <w:tcPr>
            <w:tcW w:w="8221" w:type="dxa"/>
          </w:tcPr>
          <w:p w14:paraId="0C4676C3">
            <w:pPr>
              <w:spacing w:before="120" w:after="120"/>
              <w:ind w:firstLine="360"/>
            </w:pPr>
            <w:r>
              <w:drawing>
                <wp:inline distT="0" distB="0" distL="0" distR="0">
                  <wp:extent cx="445135" cy="384175"/>
                  <wp:effectExtent l="19050" t="0" r="0"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96" cstate="print"/>
                          <a:stretch>
                            <a:fillRect/>
                          </a:stretch>
                        </pic:blipFill>
                        <pic:spPr>
                          <a:xfrm>
                            <a:off x="0" y="0"/>
                            <a:ext cx="445135" cy="384175"/>
                          </a:xfrm>
                          <a:prstGeom prst="rect">
                            <a:avLst/>
                          </a:prstGeom>
                        </pic:spPr>
                      </pic:pic>
                    </a:graphicData>
                  </a:graphic>
                </wp:inline>
              </w:drawing>
            </w:r>
            <w:r>
              <w:rPr>
                <w:b/>
                <w:bCs/>
              </w:rPr>
              <w:t>Note:</w:t>
            </w:r>
          </w:p>
          <w:p w14:paraId="0646E0F3">
            <w:pPr>
              <w:spacing w:before="120" w:after="120"/>
              <w:ind w:firstLine="360"/>
              <w:rPr>
                <w:rFonts w:eastAsiaTheme="minorEastAsia"/>
              </w:rPr>
            </w:pPr>
            <w:r>
              <w:t xml:space="preserve">Before cleaning or maintaining the </w:t>
            </w:r>
            <w:r>
              <w:rPr>
                <w:rFonts w:hint="eastAsia"/>
              </w:rPr>
              <w:t>slide staining assembly</w:t>
            </w:r>
            <w:r>
              <w:t xml:space="preserve">, please make sure that the </w:t>
            </w:r>
            <w:r>
              <w:rPr>
                <w:rFonts w:hint="eastAsia"/>
              </w:rPr>
              <w:t xml:space="preserve">processing module </w:t>
            </w:r>
            <w:r>
              <w:t>has completed any operation and turn off the power supply.</w:t>
            </w:r>
          </w:p>
        </w:tc>
      </w:tr>
    </w:tbl>
    <w:p w14:paraId="25471E74">
      <w:pPr>
        <w:pStyle w:val="8"/>
        <w:spacing w:before="120" w:after="120"/>
        <w:ind w:firstLine="0" w:firstLineChars="0"/>
        <w:rPr>
          <w:rFonts w:eastAsiaTheme="minorEastAsia"/>
        </w:rPr>
      </w:pPr>
    </w:p>
    <w:p w14:paraId="3468146B">
      <w:pPr>
        <w:pStyle w:val="3"/>
        <w:spacing w:before="120" w:after="120"/>
        <w:ind w:left="240" w:right="120"/>
        <w:rPr>
          <w:rFonts w:eastAsiaTheme="minorEastAsia"/>
        </w:rPr>
      </w:pPr>
      <w:bookmarkStart w:id="192" w:name="_Toc3275"/>
      <w:r>
        <w:rPr>
          <w:rFonts w:hint="eastAsia"/>
        </w:rPr>
        <w:t>12</w:t>
      </w:r>
      <w:r>
        <w:t>.4.1 Clean the slide staining unit</w:t>
      </w:r>
      <w:bookmarkEnd w:id="192"/>
    </w:p>
    <w:p w14:paraId="17E42344">
      <w:pPr>
        <w:spacing w:before="120" w:after="120"/>
        <w:ind w:firstLine="360"/>
      </w:pPr>
      <w:r>
        <w:t xml:space="preserve">1. To clean the </w:t>
      </w:r>
      <w:r>
        <w:rPr>
          <w:rFonts w:hint="eastAsia"/>
        </w:rPr>
        <w:t xml:space="preserve">slide staining </w:t>
      </w:r>
      <w:r>
        <w:t xml:space="preserve">unit, wipe the cover plate, liquid cover fixing clamp and washing plate with a dust-free cloth and 70% alcohol solution. To gain access to the cap holder and dish, you need to release and rotate the cap as described in </w:t>
      </w:r>
      <w:r>
        <w:rPr>
          <w:rFonts w:hint="eastAsia"/>
        </w:rPr>
        <w:t>12</w:t>
      </w:r>
      <w:r>
        <w:t>.4.2 "Remove the cover plate" below. It is not necessary to remove the cover completely when cleaning.</w:t>
      </w:r>
    </w:p>
    <w:p w14:paraId="2629ABBD">
      <w:pPr>
        <w:spacing w:before="120" w:after="120"/>
        <w:ind w:firstLine="360"/>
      </w:pPr>
      <w:r>
        <w:t xml:space="preserve">2. When cleaning the </w:t>
      </w:r>
      <w:r>
        <w:rPr>
          <w:rFonts w:hint="eastAsia"/>
        </w:rPr>
        <w:t xml:space="preserve">slide staining </w:t>
      </w:r>
      <w:r>
        <w:t xml:space="preserve">unit and its components, please check for deformation and permanent damage. The deformed cover plate should be replaced, because the deformation of the cover plate will affect the fixing effect of the slide, thus affecting the </w:t>
      </w:r>
      <w:r>
        <w:rPr>
          <w:rFonts w:hint="eastAsia"/>
        </w:rPr>
        <w:t>staining</w:t>
      </w:r>
      <w:r>
        <w:t xml:space="preserve"> quality. If there is any damage to the </w:t>
      </w:r>
      <w:r>
        <w:rPr>
          <w:rFonts w:hint="eastAsia"/>
        </w:rPr>
        <w:t>slide staining assembly</w:t>
      </w:r>
      <w:r>
        <w:t xml:space="preserve"> components, please contact a service representative.</w:t>
      </w:r>
    </w:p>
    <w:p w14:paraId="27AE48CE">
      <w:pPr>
        <w:spacing w:before="120" w:after="120"/>
        <w:ind w:firstLine="360"/>
      </w:pPr>
      <w:r>
        <w:t>3. After cleaning the cover plate, close the cover plate and check whether the holes on both sides of the cover plate are correctly engaged with the locating pin. Press and hold the cover and turn the fastening bolt clockwise. The cover plate shall be firmly fixed after a right angle is turned clockwise.</w:t>
      </w:r>
    </w:p>
    <w:p w14:paraId="642BC3D3">
      <w:pPr>
        <w:pStyle w:val="3"/>
        <w:spacing w:before="120" w:after="120"/>
        <w:ind w:left="240" w:right="120"/>
      </w:pPr>
      <w:bookmarkStart w:id="193" w:name="_Toc4320"/>
      <w:r>
        <w:rPr>
          <w:rFonts w:hint="eastAsia"/>
        </w:rPr>
        <w:t>12</w:t>
      </w:r>
      <w:r>
        <w:t>.4.2 Remove the cover plate</w:t>
      </w:r>
      <w:bookmarkEnd w:id="193"/>
    </w:p>
    <w:p w14:paraId="7E04704E">
      <w:pPr>
        <w:spacing w:before="120" w:after="120"/>
        <w:ind w:firstLine="360"/>
      </w:pPr>
      <w:r>
        <w:t>To remove the cover plate, proceed as follows:</w:t>
      </w:r>
    </w:p>
    <w:p w14:paraId="0B556DCE">
      <w:pPr>
        <w:spacing w:before="120" w:after="120"/>
        <w:ind w:firstLine="360"/>
      </w:pPr>
      <w:r>
        <w:t>1. Press and hold the cover and turn the fastening bolt counterclockwise to open the cover. Turn the cover back around the shaft head, as shown in Figure 12.5.</w:t>
      </w:r>
    </w:p>
    <w:p w14:paraId="676228E9">
      <w:pPr>
        <w:spacing w:before="120" w:after="120"/>
        <w:ind w:firstLine="360"/>
      </w:pPr>
      <w:r>
        <w:t xml:space="preserve">2. Pull the hinge buttons with spring at both ends of the cover plate and lift the cover plate from the glass plate </w:t>
      </w:r>
      <w:r>
        <w:rPr>
          <w:rFonts w:hint="eastAsia"/>
        </w:rPr>
        <w:t>staining</w:t>
      </w:r>
      <w:r>
        <w:t xml:space="preserve"> device to remove the cover plate, as shown in Figure</w:t>
      </w:r>
      <w:r>
        <w:rPr>
          <w:rFonts w:hint="eastAsia"/>
        </w:rPr>
        <w:t xml:space="preserve"> </w:t>
      </w:r>
      <w:r>
        <w:t>12.6</w:t>
      </w:r>
      <w:r>
        <w:rPr>
          <w:rFonts w:hint="eastAsia"/>
        </w:rPr>
        <w:t>.</w:t>
      </w:r>
    </w:p>
    <w:p w14:paraId="3B34B78A">
      <w:pPr>
        <w:pStyle w:val="8"/>
        <w:spacing w:before="120" w:after="120"/>
        <w:ind w:firstLine="360"/>
        <w:rPr>
          <w:rFonts w:hint="default" w:eastAsia="宋体"/>
          <w:lang w:val="en-US" w:eastAsia="zh-CN"/>
        </w:rPr>
      </w:pPr>
      <w:r>
        <w:rPr>
          <w:lang w:bidi="ar-SA"/>
        </w:rPr>
        <w:drawing>
          <wp:anchor distT="0" distB="0" distL="0" distR="0" simplePos="0" relativeHeight="251661312" behindDoc="0" locked="0" layoutInCell="1" allowOverlap="1">
            <wp:simplePos x="0" y="0"/>
            <wp:positionH relativeFrom="page">
              <wp:posOffset>1162685</wp:posOffset>
            </wp:positionH>
            <wp:positionV relativeFrom="paragraph">
              <wp:posOffset>206375</wp:posOffset>
            </wp:positionV>
            <wp:extent cx="1551305" cy="1419860"/>
            <wp:effectExtent l="19050" t="0" r="0" b="0"/>
            <wp:wrapTopAndBottom/>
            <wp:docPr id="21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74.jpeg"/>
                    <pic:cNvPicPr>
                      <a:picLocks noChangeAspect="1"/>
                    </pic:cNvPicPr>
                  </pic:nvPicPr>
                  <pic:blipFill>
                    <a:blip r:embed="rId104" cstate="print"/>
                    <a:stretch>
                      <a:fillRect/>
                    </a:stretch>
                  </pic:blipFill>
                  <pic:spPr>
                    <a:xfrm>
                      <a:off x="0" y="0"/>
                      <a:ext cx="1551305" cy="1419860"/>
                    </a:xfrm>
                    <a:prstGeom prst="rect">
                      <a:avLst/>
                    </a:prstGeom>
                  </pic:spPr>
                </pic:pic>
              </a:graphicData>
            </a:graphic>
          </wp:anchor>
        </w:drawing>
      </w:r>
      <w:r>
        <w:rPr>
          <w:lang w:bidi="ar-SA"/>
        </w:rPr>
        <w:drawing>
          <wp:anchor distT="0" distB="0" distL="0" distR="0" simplePos="0" relativeHeight="251662336" behindDoc="0" locked="0" layoutInCell="1" allowOverlap="1">
            <wp:simplePos x="0" y="0"/>
            <wp:positionH relativeFrom="page">
              <wp:posOffset>4060825</wp:posOffset>
            </wp:positionH>
            <wp:positionV relativeFrom="paragraph">
              <wp:posOffset>212090</wp:posOffset>
            </wp:positionV>
            <wp:extent cx="2161540" cy="1440180"/>
            <wp:effectExtent l="0" t="0" r="0" b="0"/>
            <wp:wrapTopAndBottom/>
            <wp:docPr id="21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75.jpeg"/>
                    <pic:cNvPicPr>
                      <a:picLocks noChangeAspect="1"/>
                    </pic:cNvPicPr>
                  </pic:nvPicPr>
                  <pic:blipFill>
                    <a:blip r:embed="rId105" cstate="print"/>
                    <a:stretch>
                      <a:fillRect/>
                    </a:stretch>
                  </pic:blipFill>
                  <pic:spPr>
                    <a:xfrm>
                      <a:off x="0" y="0"/>
                      <a:ext cx="2161793" cy="1440179"/>
                    </a:xfrm>
                    <a:prstGeom prst="rect">
                      <a:avLst/>
                    </a:prstGeom>
                  </pic:spPr>
                </pic:pic>
              </a:graphicData>
            </a:graphic>
          </wp:anchor>
        </w:drawing>
      </w:r>
      <w:r>
        <w:rPr>
          <w:rFonts w:hint="eastAsia" w:eastAsia="宋体"/>
          <w:lang w:val="en-US" w:eastAsia="zh-CN"/>
        </w:rPr>
        <w:t>Figure12.5 Turn the fastening bolt                      Figure12.6 Pull the spring hinge</w:t>
      </w:r>
    </w:p>
    <w:p w14:paraId="44CBEF34">
      <w:pPr>
        <w:pStyle w:val="8"/>
        <w:spacing w:before="120" w:after="120"/>
        <w:ind w:left="0" w:leftChars="0" w:firstLine="0" w:firstLineChars="0"/>
      </w:pPr>
      <w:bookmarkStart w:id="194" w:name="_bookmark43"/>
      <w:bookmarkEnd w:id="194"/>
    </w:p>
    <w:p w14:paraId="5EA4710F">
      <w:pPr>
        <w:pStyle w:val="3"/>
        <w:spacing w:before="120" w:after="120"/>
        <w:ind w:left="240" w:right="120"/>
        <w:rPr>
          <w:rFonts w:eastAsiaTheme="minorEastAsia"/>
        </w:rPr>
      </w:pPr>
      <w:bookmarkStart w:id="195" w:name="_Toc24009"/>
      <w:r>
        <w:rPr>
          <w:rFonts w:hint="eastAsia"/>
        </w:rPr>
        <w:t>12</w:t>
      </w:r>
      <w:r>
        <w:t>.4.3 Reinstall the cover plate</w:t>
      </w:r>
      <w:bookmarkEnd w:id="195"/>
    </w:p>
    <w:p w14:paraId="65923E1D">
      <w:pPr>
        <w:spacing w:before="120" w:after="120"/>
        <w:ind w:firstLine="360"/>
      </w:pPr>
      <w:r>
        <w:t xml:space="preserve">1. Align the hinge position of the </w:t>
      </w:r>
      <w:r>
        <w:rPr>
          <w:rFonts w:hint="eastAsia"/>
        </w:rPr>
        <w:t>slide staining assembly</w:t>
      </w:r>
      <w:r>
        <w:t xml:space="preserve">, put the cover plate in the open position, and then put one of the hinges into the hinge position of the </w:t>
      </w:r>
      <w:r>
        <w:rPr>
          <w:rFonts w:hint="eastAsia"/>
        </w:rPr>
        <w:t>slide staining assembly</w:t>
      </w:r>
      <w:r>
        <w:t xml:space="preserve">. The upper end of the cover plate should face away from the </w:t>
      </w:r>
      <w:r>
        <w:rPr>
          <w:rFonts w:hint="eastAsia"/>
        </w:rPr>
        <w:t>slide staining assembly</w:t>
      </w:r>
      <w:r>
        <w:t>.</w:t>
      </w:r>
    </w:p>
    <w:p w14:paraId="3665CD6E">
      <w:pPr>
        <w:spacing w:before="120" w:after="120"/>
        <w:ind w:firstLine="360"/>
      </w:pPr>
      <w:r>
        <w:t>2. Pull the other hinge button, put the end of the cover in, and then release the hinge button.</w:t>
      </w:r>
    </w:p>
    <w:p w14:paraId="7A86C834">
      <w:pPr>
        <w:spacing w:before="120" w:after="120"/>
        <w:ind w:firstLine="360"/>
      </w:pPr>
      <w:r>
        <w:t>3. Close the cover plate and check that the holes at both ends of the cover plate are engaged with the locating pin correctly.</w:t>
      </w:r>
    </w:p>
    <w:p w14:paraId="1FBB6B87">
      <w:pPr>
        <w:spacing w:before="120" w:after="120"/>
        <w:ind w:firstLine="360"/>
      </w:pPr>
      <w:r>
        <w:t>4. Press the cover and turn the fastening bolt clockwise. The cover plate shall be firmly fixed after a right angle turned clockwise.</w:t>
      </w:r>
    </w:p>
    <w:p w14:paraId="7418DE99">
      <w:pPr>
        <w:pStyle w:val="21"/>
        <w:spacing w:before="120" w:after="120"/>
        <w:ind w:firstLine="301"/>
      </w:pPr>
      <w:bookmarkStart w:id="196" w:name="_Toc31047"/>
      <w:r>
        <w:rPr>
          <w:rFonts w:hint="eastAsia"/>
        </w:rPr>
        <w:t>12</w:t>
      </w:r>
      <w:r>
        <w:t>.5 L</w:t>
      </w:r>
      <w:r>
        <w:rPr>
          <w:rFonts w:hint="eastAsia"/>
        </w:rPr>
        <w:t>iquid cover</w:t>
      </w:r>
      <w:r>
        <w:t xml:space="preserve"> clamp</w:t>
      </w:r>
      <w:bookmarkEnd w:id="196"/>
    </w:p>
    <w:p w14:paraId="79209B80">
      <w:pPr>
        <w:spacing w:before="120" w:after="120"/>
        <w:ind w:firstLine="360"/>
      </w:pPr>
      <w:r>
        <w:t>The liquid cover clamp, as shown in Figure 12.7, should be checked at least once a week. If there is any damage or a spring does not rebound after being pressed, please contact your service representative.</w:t>
      </w:r>
    </w:p>
    <w:p w14:paraId="72FA6A85">
      <w:pPr>
        <w:spacing w:before="120" w:after="120"/>
        <w:ind w:firstLine="360"/>
        <w:jc w:val="center"/>
      </w:pPr>
      <w:r>
        <w:rPr>
          <w:lang w:val="en-US" w:bidi="ar-SA"/>
        </w:rPr>
        <w:drawing>
          <wp:inline distT="0" distB="0" distL="114300" distR="114300">
            <wp:extent cx="2143760" cy="1606550"/>
            <wp:effectExtent l="0" t="0" r="2540" b="6350"/>
            <wp:docPr id="141" name="image76.png" descr="F:\图片\1628850258429_6FD23C35-1877-4151-BC72-BE6D5AADAF9F.png1628850258429_6FD23C35-1877-4151-BC72-BE6D5AADAF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76.png" descr="F:\图片\1628850258429_6FD23C35-1877-4151-BC72-BE6D5AADAF9F.png1628850258429_6FD23C35-1877-4151-BC72-BE6D5AADAF9F"/>
                    <pic:cNvPicPr>
                      <a:picLocks noChangeAspect="1"/>
                    </pic:cNvPicPr>
                  </pic:nvPicPr>
                  <pic:blipFill>
                    <a:blip r:embed="rId106"/>
                    <a:stretch>
                      <a:fillRect/>
                    </a:stretch>
                  </pic:blipFill>
                  <pic:spPr>
                    <a:xfrm>
                      <a:off x="0" y="0"/>
                      <a:ext cx="2143760" cy="1606550"/>
                    </a:xfrm>
                    <a:prstGeom prst="rect">
                      <a:avLst/>
                    </a:prstGeom>
                    <a:noFill/>
                    <a:ln>
                      <a:noFill/>
                    </a:ln>
                  </pic:spPr>
                </pic:pic>
              </a:graphicData>
            </a:graphic>
          </wp:inline>
        </w:drawing>
      </w:r>
    </w:p>
    <w:p w14:paraId="0BD55540">
      <w:pPr>
        <w:spacing w:before="120" w:after="120"/>
        <w:ind w:firstLine="360"/>
        <w:jc w:val="center"/>
      </w:pPr>
      <w:r>
        <w:t>Figure 12.7</w:t>
      </w:r>
      <w:r>
        <w:rPr>
          <w:rFonts w:hint="eastAsia"/>
        </w:rPr>
        <w:t xml:space="preserve"> the </w:t>
      </w:r>
      <w:r>
        <w:t>liquid cover clamp</w:t>
      </w:r>
    </w:p>
    <w:p w14:paraId="12341F24">
      <w:pPr>
        <w:pStyle w:val="21"/>
        <w:spacing w:before="120" w:after="120"/>
        <w:ind w:firstLine="301"/>
      </w:pPr>
      <w:bookmarkStart w:id="197" w:name="_bookmark45"/>
      <w:bookmarkEnd w:id="197"/>
      <w:bookmarkStart w:id="198" w:name="_bookmark44"/>
      <w:bookmarkEnd w:id="198"/>
      <w:bookmarkStart w:id="199" w:name="_Toc14097"/>
      <w:r>
        <w:rPr>
          <w:rFonts w:hint="eastAsia"/>
        </w:rPr>
        <w:t>12</w:t>
      </w:r>
      <w:r>
        <w:t>.6 L</w:t>
      </w:r>
      <w:r>
        <w:rPr>
          <w:rFonts w:hint="eastAsia"/>
        </w:rPr>
        <w:t>iquid cover</w:t>
      </w:r>
      <w:bookmarkEnd w:id="199"/>
      <w:r>
        <w:t xml:space="preserve">   </w:t>
      </w:r>
    </w:p>
    <w:p w14:paraId="749B65F7">
      <w:pPr>
        <w:spacing w:before="120" w:after="120"/>
        <w:ind w:firstLine="240" w:firstLineChars="100"/>
      </w:pPr>
      <w:r>
        <w:t xml:space="preserve">As long as the </w:t>
      </w:r>
      <w:r>
        <w:rPr>
          <w:rFonts w:hint="eastAsia"/>
        </w:rPr>
        <w:t>liquid cover</w:t>
      </w:r>
      <w:r>
        <w:t xml:space="preserve"> is not discolored or damaged and the cleaning method is correct, it can be reused for 25 times. To reuse the </w:t>
      </w:r>
      <w:r>
        <w:rPr>
          <w:rFonts w:hint="eastAsia"/>
        </w:rPr>
        <w:t>liquid cover</w:t>
      </w:r>
      <w:r>
        <w:t xml:space="preserve">, please carefully check whether there are notches, cracks, bending, deformation or other signs of damage. If the appearance of the </w:t>
      </w:r>
      <w:r>
        <w:rPr>
          <w:rFonts w:hint="eastAsia"/>
        </w:rPr>
        <w:t>liquid cover</w:t>
      </w:r>
      <w:r>
        <w:t xml:space="preserve"> is not damaged, clean it with 70% alcohol solution. When cleaning, check whether the </w:t>
      </w:r>
      <w:r>
        <w:rPr>
          <w:rFonts w:hint="eastAsia"/>
        </w:rPr>
        <w:t>liquid cover</w:t>
      </w:r>
      <w:r>
        <w:t xml:space="preserve"> is discolored or damaged. If the </w:t>
      </w:r>
      <w:r>
        <w:rPr>
          <w:rFonts w:hint="eastAsia"/>
        </w:rPr>
        <w:t>liquid cover</w:t>
      </w:r>
      <w:r>
        <w:t xml:space="preserve"> is damaged or the </w:t>
      </w:r>
      <w:r>
        <w:rPr>
          <w:rFonts w:hint="eastAsia"/>
        </w:rPr>
        <w:t>staining</w:t>
      </w:r>
      <w:r>
        <w:t xml:space="preserve"> quality drops, discard it. Standard cleaning is as follows:</w:t>
      </w:r>
    </w:p>
    <w:p w14:paraId="61F7FD39">
      <w:pPr>
        <w:spacing w:before="120" w:after="120"/>
        <w:ind w:firstLine="240" w:firstLineChars="100"/>
        <w:rPr>
          <w:rFonts w:hint="eastAsia"/>
        </w:rPr>
      </w:pPr>
      <w:r>
        <w:rPr>
          <w:rFonts w:hint="eastAsia"/>
        </w:rPr>
        <w:t xml:space="preserve">1.Soak in 5% bleach solution for at least 10 minutes. </w:t>
      </w:r>
    </w:p>
    <w:p w14:paraId="424F0466">
      <w:pPr>
        <w:spacing w:before="120" w:after="120"/>
        <w:ind w:firstLine="240" w:firstLineChars="100"/>
        <w:rPr>
          <w:rFonts w:hint="eastAsia"/>
        </w:rPr>
      </w:pPr>
      <w:r>
        <w:rPr>
          <w:rFonts w:hint="eastAsia"/>
        </w:rPr>
        <w:t>2.Soak in Distill water for 10 minutes.</w:t>
      </w:r>
    </w:p>
    <w:p w14:paraId="6C20081B">
      <w:pPr>
        <w:spacing w:before="120" w:after="120"/>
        <w:ind w:firstLine="240" w:firstLineChars="100"/>
        <w:rPr>
          <w:rFonts w:hint="eastAsia"/>
        </w:rPr>
      </w:pPr>
      <w:r>
        <w:rPr>
          <w:rFonts w:hint="eastAsia"/>
        </w:rPr>
        <w:t>3.Soak in absolutely alcohol for 10 minutes：</w:t>
      </w:r>
    </w:p>
    <w:p w14:paraId="109EDC52">
      <w:pPr>
        <w:spacing w:before="120" w:after="120"/>
        <w:ind w:firstLine="240" w:firstLineChars="100"/>
        <w:rPr>
          <w:rFonts w:hint="eastAsia"/>
        </w:rPr>
      </w:pPr>
      <w:r>
        <w:rPr>
          <w:rFonts w:hint="eastAsia"/>
        </w:rPr>
        <w:t>Dry with a lint free cloth, or Dry by airing.</w:t>
      </w:r>
    </w:p>
    <w:p w14:paraId="11D340D7">
      <w:pPr>
        <w:spacing w:before="120" w:after="120"/>
        <w:ind w:firstLine="240" w:firstLineChars="100"/>
        <w:rPr>
          <w:rFonts w:hint="eastAsia" w:eastAsia="宋体"/>
          <w:lang w:val="en-US" w:eastAsia="zh-CN"/>
        </w:rPr>
      </w:pPr>
      <w:r>
        <w:rPr>
          <w:rFonts w:hint="eastAsia"/>
        </w:rPr>
        <w:t>4.Carefully check the liquid cover surface for debris, cracks or deformation. If there is any damage, discard it</w:t>
      </w:r>
      <w:r>
        <w:rPr>
          <w:rFonts w:hint="eastAsia" w:eastAsia="宋体"/>
          <w:lang w:val="en-US" w:eastAsia="zh-CN"/>
        </w:rPr>
        <w:t>.</w:t>
      </w:r>
    </w:p>
    <w:p w14:paraId="5D0D85F3">
      <w:pPr>
        <w:pStyle w:val="21"/>
        <w:spacing w:before="120" w:after="120"/>
        <w:ind w:firstLine="301"/>
      </w:pPr>
      <w:bookmarkStart w:id="200" w:name="_Toc18452"/>
      <w:bookmarkStart w:id="201" w:name="OLE_LINK18"/>
      <w:r>
        <w:rPr>
          <w:rFonts w:hint="eastAsia"/>
        </w:rPr>
        <w:t>12</w:t>
      </w:r>
      <w:r>
        <w:t>.7 S</w:t>
      </w:r>
      <w:r>
        <w:rPr>
          <w:rFonts w:hint="eastAsia"/>
        </w:rPr>
        <w:t>lide tray</w:t>
      </w:r>
      <w:bookmarkEnd w:id="200"/>
    </w:p>
    <w:p w14:paraId="6AD8A945">
      <w:pPr>
        <w:spacing w:before="120" w:after="120"/>
        <w:ind w:firstLine="360"/>
      </w:pPr>
      <w:r>
        <w:t xml:space="preserve">Clean the </w:t>
      </w:r>
      <w:r>
        <w:rPr>
          <w:rFonts w:hint="eastAsia"/>
        </w:rPr>
        <w:t>slide tray</w:t>
      </w:r>
      <w:r>
        <w:t xml:space="preserve"> with a 70% alcohol solution. Replace the deformed or damaged slide trays.</w:t>
      </w:r>
    </w:p>
    <w:p w14:paraId="14E2AEC9">
      <w:pPr>
        <w:pStyle w:val="21"/>
        <w:spacing w:before="120" w:after="120"/>
        <w:ind w:firstLine="301"/>
      </w:pPr>
      <w:bookmarkStart w:id="202" w:name="_bookmark46"/>
      <w:bookmarkEnd w:id="202"/>
      <w:bookmarkStart w:id="203" w:name="_Toc1113"/>
      <w:r>
        <w:rPr>
          <w:rFonts w:hint="eastAsia"/>
        </w:rPr>
        <w:t>12</w:t>
      </w:r>
      <w:r>
        <w:t>.8 Protective covers</w:t>
      </w:r>
      <w:r>
        <w:rPr>
          <w:rFonts w:hint="eastAsia"/>
        </w:rPr>
        <w:t xml:space="preserve"> and doors</w:t>
      </w:r>
      <w:bookmarkEnd w:id="203"/>
    </w:p>
    <w:p w14:paraId="57580C17">
      <w:pPr>
        <w:spacing w:before="120" w:after="120"/>
        <w:ind w:firstLine="240" w:firstLineChars="100"/>
      </w:pPr>
      <w:r>
        <w:t>Use a wet, lint free cloth to remove dust from the protective cover and instrument doors to prevent accumulation of dirt. If the protective cover or instrument door is deformed or damaged, please contact your service representative for replacement.</w:t>
      </w:r>
    </w:p>
    <w:p w14:paraId="67D4BB99">
      <w:pPr>
        <w:pStyle w:val="21"/>
        <w:spacing w:before="120" w:after="120"/>
        <w:ind w:firstLine="301"/>
      </w:pPr>
      <w:bookmarkStart w:id="204" w:name="_bookmark47"/>
      <w:bookmarkEnd w:id="204"/>
      <w:bookmarkStart w:id="205" w:name="_Toc22097"/>
      <w:r>
        <w:rPr>
          <w:rFonts w:hint="eastAsia"/>
        </w:rPr>
        <w:t>12.9 Mixing station</w:t>
      </w:r>
      <w:bookmarkEnd w:id="205"/>
    </w:p>
    <w:p w14:paraId="672DD657">
      <w:pPr>
        <w:spacing w:before="120" w:after="120"/>
        <w:ind w:firstLine="360"/>
        <w:jc w:val="center"/>
        <w:rPr>
          <w:rFonts w:eastAsiaTheme="minorEastAsia"/>
        </w:rPr>
      </w:pPr>
      <w:r>
        <w:rPr>
          <w:rFonts w:ascii="Times New Roman" w:hAnsi="Times New Roman" w:cs="Times New Roman"/>
          <w:lang w:val="en-US" w:bidi="ar-SA"/>
        </w:rPr>
        <w:drawing>
          <wp:inline distT="0" distB="0" distL="114300" distR="114300">
            <wp:extent cx="1917065" cy="1684020"/>
            <wp:effectExtent l="0" t="0" r="635" b="5080"/>
            <wp:docPr id="142" name="image77.png" descr="C:\Users\HSUS\Desktop\lALPJxRxQSNAyoTNAfPNAjg_568_499.pnglALPJxRxQSNAyoTNAfPNAjg_568_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7.png" descr="C:\Users\HSUS\Desktop\lALPJxRxQSNAyoTNAfPNAjg_568_499.pnglALPJxRxQSNAyoTNAfPNAjg_568_499"/>
                    <pic:cNvPicPr>
                      <a:picLocks noChangeAspect="1"/>
                    </pic:cNvPicPr>
                  </pic:nvPicPr>
                  <pic:blipFill>
                    <a:blip r:embed="rId107"/>
                    <a:stretch>
                      <a:fillRect/>
                    </a:stretch>
                  </pic:blipFill>
                  <pic:spPr>
                    <a:xfrm>
                      <a:off x="0" y="0"/>
                      <a:ext cx="1917065" cy="1684020"/>
                    </a:xfrm>
                    <a:prstGeom prst="rect">
                      <a:avLst/>
                    </a:prstGeom>
                    <a:noFill/>
                    <a:ln>
                      <a:noFill/>
                    </a:ln>
                  </pic:spPr>
                </pic:pic>
              </a:graphicData>
            </a:graphic>
          </wp:inline>
        </w:drawing>
      </w:r>
    </w:p>
    <w:p w14:paraId="6484A7D0">
      <w:pPr>
        <w:spacing w:before="120" w:after="120"/>
        <w:ind w:firstLine="0" w:firstLineChars="0"/>
        <w:jc w:val="center"/>
        <w:rPr>
          <w:rFonts w:hint="default" w:eastAsia="宋体"/>
          <w:lang w:val="en-US" w:eastAsia="zh-CN"/>
        </w:rPr>
      </w:pPr>
      <w:r>
        <w:t>Figure 12.8 Washing area and mixing station</w:t>
      </w:r>
      <w:r>
        <w:rPr>
          <w:rFonts w:hint="eastAsia" w:eastAsia="宋体"/>
          <w:lang w:val="en-US" w:eastAsia="zh-CN"/>
        </w:rPr>
        <w:t>(yellow part)</w:t>
      </w:r>
    </w:p>
    <w:p w14:paraId="5026B918">
      <w:pPr>
        <w:spacing w:before="120" w:after="120"/>
        <w:ind w:firstLine="360"/>
      </w:pPr>
      <w:bookmarkStart w:id="206" w:name="_bookmark48"/>
      <w:bookmarkEnd w:id="206"/>
      <w:r>
        <w:t>The mixing reagent container in the mixing station should be replaced once a month (based on the utilization rate of 60 slides per day. If more or less slides are used, change the frequency accordingly). The old container can be replaced with a new mixing reagent container. The mixing reagent container should be installed in place (the bottom of the container should contact with the bottom of the round tank of the mixing station).</w:t>
      </w:r>
    </w:p>
    <w:p w14:paraId="7897A216">
      <w:pPr>
        <w:spacing w:before="120" w:after="120"/>
        <w:ind w:firstLine="360"/>
      </w:pPr>
    </w:p>
    <w:p w14:paraId="6C32140F">
      <w:pPr>
        <w:pStyle w:val="21"/>
        <w:spacing w:before="120" w:after="120"/>
        <w:ind w:firstLine="301"/>
      </w:pPr>
      <w:bookmarkStart w:id="207" w:name="_Toc3585"/>
      <w:r>
        <w:rPr>
          <w:rFonts w:hint="eastAsia"/>
        </w:rPr>
        <w:t>12</w:t>
      </w:r>
      <w:r>
        <w:t>.10 Large reagent container rack</w:t>
      </w:r>
      <w:bookmarkEnd w:id="207"/>
    </w:p>
    <w:p w14:paraId="58387D35">
      <w:pPr>
        <w:widowControl/>
        <w:spacing w:before="120" w:after="120"/>
        <w:ind w:left="426" w:firstLine="566" w:firstLineChars="236"/>
        <w:rPr>
          <w:rFonts w:cs="Times New Roman"/>
          <w:szCs w:val="24"/>
          <w:lang w:bidi="ar-SA"/>
        </w:rPr>
      </w:pPr>
      <w:r>
        <w:t>To clean the large reagent tray, first remove all the large containers, then slide out the tray and pay attention to the direction. The tray is asymmetric, so it must be placed in the right direction.</w:t>
      </w:r>
    </w:p>
    <w:p w14:paraId="0A283A8A">
      <w:pPr>
        <w:widowControl/>
        <w:spacing w:before="120" w:after="120"/>
        <w:ind w:left="426" w:firstLine="566" w:firstLineChars="236"/>
        <w:rPr>
          <w:rFonts w:eastAsiaTheme="minorEastAsia"/>
        </w:rPr>
      </w:pPr>
      <w:r>
        <w:rPr>
          <w:rFonts w:cs="Times New Roman"/>
        </w:rPr>
        <w:t>※</w:t>
      </w:r>
      <w:r>
        <w:t>Clean with 70% alcohol solution.</w:t>
      </w:r>
    </w:p>
    <w:p w14:paraId="445A8345">
      <w:pPr>
        <w:pStyle w:val="21"/>
        <w:spacing w:before="120" w:after="120"/>
        <w:ind w:firstLine="301"/>
      </w:pPr>
      <w:bookmarkStart w:id="208" w:name="_bookmark49"/>
      <w:bookmarkEnd w:id="208"/>
      <w:bookmarkStart w:id="209" w:name="_Toc22614"/>
      <w:r>
        <w:t>1</w:t>
      </w:r>
      <w:r>
        <w:rPr>
          <w:rFonts w:hint="eastAsia"/>
        </w:rPr>
        <w:t>2.</w:t>
      </w:r>
      <w:r>
        <w:t xml:space="preserve">11 </w:t>
      </w:r>
      <w:r>
        <w:rPr>
          <w:rFonts w:hint="eastAsia"/>
        </w:rPr>
        <w:t xml:space="preserve">Reagent </w:t>
      </w:r>
      <w:r>
        <w:t>tray</w:t>
      </w:r>
      <w:bookmarkEnd w:id="209"/>
    </w:p>
    <w:p w14:paraId="5F6ABE50">
      <w:pPr>
        <w:spacing w:before="120" w:after="120"/>
        <w:ind w:firstLine="360"/>
      </w:pPr>
      <w:r>
        <w:t xml:space="preserve">Clean the </w:t>
      </w:r>
      <w:r>
        <w:rPr>
          <w:rFonts w:hint="eastAsia"/>
        </w:rPr>
        <w:t>reagent tray</w:t>
      </w:r>
      <w:r>
        <w:t xml:space="preserve"> with 70% alcohol solution, and then air dry or wipe it upside down.</w:t>
      </w:r>
    </w:p>
    <w:p w14:paraId="1D13F182">
      <w:pPr>
        <w:spacing w:before="120" w:after="120"/>
        <w:ind w:firstLine="360"/>
        <w:rPr>
          <w:rFonts w:eastAsiaTheme="minorEastAsia"/>
        </w:rPr>
      </w:pPr>
      <w:r>
        <w:rPr>
          <w:lang w:bidi="ar-SA"/>
        </w:rPr>
        <w:drawing>
          <wp:inline distT="0" distB="0" distL="0" distR="0">
            <wp:extent cx="447040" cy="326390"/>
            <wp:effectExtent l="0" t="0" r="0" b="0"/>
            <wp:docPr id="82" name="图片 82" descr="C:\Users\ADMINI~1\AppData\Local\Temp\ksohtml6940\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ADMINI~1\AppData\Local\Temp\ksohtml6940\wps16.png"/>
                    <pic:cNvPicPr>
                      <a:picLocks noChangeAspect="1" noChangeArrowheads="1"/>
                    </pic:cNvPicPr>
                  </pic:nvPicPr>
                  <pic:blipFill>
                    <a:blip r:embed="rId108"/>
                    <a:srcRect/>
                    <a:stretch>
                      <a:fillRect/>
                    </a:stretch>
                  </pic:blipFill>
                  <pic:spPr>
                    <a:xfrm>
                      <a:off x="0" y="0"/>
                      <a:ext cx="448732" cy="328050"/>
                    </a:xfrm>
                    <a:prstGeom prst="rect">
                      <a:avLst/>
                    </a:prstGeom>
                    <a:noFill/>
                    <a:ln w="9525">
                      <a:noFill/>
                      <a:miter lim="800000"/>
                      <a:headEnd/>
                      <a:tailEnd/>
                    </a:ln>
                  </pic:spPr>
                </pic:pic>
              </a:graphicData>
            </a:graphic>
          </wp:inline>
        </w:drawing>
      </w:r>
      <w:r>
        <w:t>Note</w:t>
      </w:r>
      <w:r>
        <w:rPr>
          <w:rFonts w:hint="eastAsia" w:ascii="宋体" w:hAnsi="宋体" w:eastAsia="宋体"/>
        </w:rPr>
        <w:t>：</w:t>
      </w:r>
      <w:r>
        <w:t xml:space="preserve">Do not use hot water or hot solvent to clean the </w:t>
      </w:r>
      <w:r>
        <w:rPr>
          <w:rFonts w:hint="eastAsia"/>
        </w:rPr>
        <w:t>reagent tray</w:t>
      </w:r>
      <w:r>
        <w:t>, and do not use high-pressure heating. Hot water, hot solvents or high-pressure heating may deform the reagent tray.</w:t>
      </w:r>
    </w:p>
    <w:p w14:paraId="2124D807">
      <w:pPr>
        <w:pStyle w:val="21"/>
        <w:spacing w:before="120" w:after="120"/>
        <w:ind w:firstLine="301"/>
      </w:pPr>
      <w:bookmarkStart w:id="210" w:name="_bookmark50"/>
      <w:bookmarkEnd w:id="210"/>
      <w:bookmarkStart w:id="211" w:name="_Toc30361"/>
      <w:r>
        <w:rPr>
          <w:rFonts w:hint="eastAsia"/>
        </w:rPr>
        <w:t>12.12 Large container</w:t>
      </w:r>
      <w:bookmarkEnd w:id="211"/>
      <w:r>
        <w:rPr>
          <w:rFonts w:hint="eastAsia"/>
        </w:rPr>
        <w:t xml:space="preserve"> </w:t>
      </w:r>
    </w:p>
    <w:p w14:paraId="1D80492E">
      <w:pPr>
        <w:pStyle w:val="8"/>
        <w:spacing w:before="120" w:after="120"/>
        <w:ind w:firstLine="360"/>
        <w:jc w:val="center"/>
      </w:pPr>
      <w:r>
        <w:rPr>
          <w:rFonts w:hint="eastAsia" w:eastAsia="宋体"/>
          <w:b/>
          <w:sz w:val="13"/>
          <w:lang w:eastAsia="zh-CN"/>
        </w:rPr>
        <w:drawing>
          <wp:inline distT="0" distB="0" distL="114300" distR="114300">
            <wp:extent cx="3832225" cy="1374775"/>
            <wp:effectExtent l="0" t="0" r="3175" b="9525"/>
            <wp:docPr id="143" name="图片 11" descr="1718689646550_C47894ED-58FE-404d-A9D0-51A8C32551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descr="1718689646550_C47894ED-58FE-404d-A9D0-51A8C32551FD"/>
                    <pic:cNvPicPr>
                      <a:picLocks noChangeAspect="1"/>
                    </pic:cNvPicPr>
                  </pic:nvPicPr>
                  <pic:blipFill>
                    <a:blip r:embed="rId109"/>
                    <a:stretch>
                      <a:fillRect/>
                    </a:stretch>
                  </pic:blipFill>
                  <pic:spPr>
                    <a:xfrm>
                      <a:off x="0" y="0"/>
                      <a:ext cx="3832225" cy="1374775"/>
                    </a:xfrm>
                    <a:prstGeom prst="rect">
                      <a:avLst/>
                    </a:prstGeom>
                    <a:noFill/>
                    <a:ln>
                      <a:noFill/>
                    </a:ln>
                  </pic:spPr>
                </pic:pic>
              </a:graphicData>
            </a:graphic>
          </wp:inline>
        </w:drawing>
      </w:r>
    </w:p>
    <w:p w14:paraId="5D842BDF">
      <w:pPr>
        <w:spacing w:before="120" w:after="120"/>
        <w:ind w:firstLine="360"/>
        <w:jc w:val="center"/>
        <w:rPr>
          <w:rFonts w:eastAsiaTheme="minorEastAsia"/>
        </w:rPr>
      </w:pPr>
      <w:r>
        <w:t>Figure 12.10: Large container</w:t>
      </w:r>
    </w:p>
    <w:p w14:paraId="3293F2C3">
      <w:pPr>
        <w:spacing w:before="120" w:after="120"/>
        <w:ind w:firstLine="360"/>
        <w:jc w:val="center"/>
      </w:pPr>
      <w:r>
        <w:rPr>
          <w:rFonts w:hint="eastAsia"/>
        </w:rPr>
        <w:t>1</w:t>
      </w:r>
      <w:r>
        <w:t xml:space="preserve"> Filling / emptying cover; 2 Interface</w:t>
      </w:r>
    </w:p>
    <w:p w14:paraId="70D4FA21">
      <w:pPr>
        <w:spacing w:before="120" w:after="120"/>
        <w:ind w:firstLine="360"/>
        <w:rPr>
          <w:rFonts w:eastAsia="宋体"/>
        </w:rPr>
      </w:pPr>
      <w:r>
        <w:rPr>
          <w:rFonts w:hint="eastAsia" w:eastAsia="宋体"/>
        </w:rPr>
        <w:t>12.12.1 checking container levels</w:t>
      </w:r>
    </w:p>
    <w:p w14:paraId="358CB548">
      <w:pPr>
        <w:spacing w:before="120" w:after="120"/>
        <w:ind w:firstLine="360"/>
        <w:rPr>
          <w:rFonts w:eastAsia="宋体"/>
        </w:rPr>
      </w:pPr>
      <w:r>
        <w:rPr>
          <w:rFonts w:hint="eastAsia" w:eastAsia="宋体"/>
        </w:rPr>
        <w:t>Check large container level at the start of each day. Also check before starting a delayed runs. High-turnover laboratories may need to schedule two large container checks daily.</w:t>
      </w:r>
    </w:p>
    <w:p w14:paraId="72135735">
      <w:pPr>
        <w:spacing w:before="120" w:after="120"/>
        <w:ind w:firstLine="360"/>
        <w:rPr>
          <w:rFonts w:eastAsia="宋体"/>
        </w:rPr>
      </w:pPr>
      <w:r>
        <w:rPr>
          <w:rFonts w:hint="eastAsia" w:eastAsia="宋体"/>
        </w:rPr>
        <w:t>Icons on the status screen give an indication of large container levels and are used for notifications of high waste or low reagent levels. Use the icons only to confirm levels or for viewing notifications. They do not replace daily physical checks.</w:t>
      </w:r>
    </w:p>
    <w:p w14:paraId="6B05741A">
      <w:pPr>
        <w:spacing w:before="120" w:after="120"/>
        <w:ind w:firstLine="360"/>
        <w:rPr>
          <w:rFonts w:eastAsia="宋体"/>
        </w:rPr>
      </w:pPr>
      <w:r>
        <w:rPr>
          <w:rFonts w:hint="eastAsia" w:eastAsia="宋体"/>
        </w:rPr>
        <w:t>Follow the below conditions to fill or empty containers:</w:t>
      </w:r>
    </w:p>
    <w:p w14:paraId="4B44005B">
      <w:pPr>
        <w:numPr>
          <w:ilvl w:val="0"/>
          <w:numId w:val="46"/>
        </w:numPr>
        <w:spacing w:before="120" w:after="120"/>
        <w:ind w:firstLineChars="0"/>
        <w:rPr>
          <w:rFonts w:eastAsia="宋体"/>
        </w:rPr>
      </w:pPr>
      <w:r>
        <w:rPr>
          <w:rFonts w:hint="eastAsia" w:eastAsia="宋体"/>
        </w:rPr>
        <w:t>Empty waste containers when they are more than half full.</w:t>
      </w:r>
    </w:p>
    <w:p w14:paraId="0ACE8717">
      <w:pPr>
        <w:numPr>
          <w:ilvl w:val="0"/>
          <w:numId w:val="46"/>
        </w:numPr>
        <w:spacing w:before="120" w:after="120"/>
        <w:ind w:firstLineChars="0"/>
        <w:rPr>
          <w:rFonts w:eastAsia="宋体"/>
        </w:rPr>
      </w:pPr>
      <w:r>
        <w:rPr>
          <w:rFonts w:hint="eastAsia" w:eastAsia="宋体"/>
        </w:rPr>
        <w:t>Refill reagent containers when they are less than half full.</w:t>
      </w:r>
    </w:p>
    <w:p w14:paraId="302143A4">
      <w:pPr>
        <w:spacing w:before="120" w:after="120"/>
        <w:ind w:firstLine="360"/>
        <w:rPr>
          <w:rFonts w:eastAsia="宋体"/>
        </w:rPr>
      </w:pPr>
      <w:r>
        <w:rPr>
          <w:rFonts w:hint="eastAsia" w:eastAsia="宋体"/>
        </w:rPr>
        <w:t xml:space="preserve"> 12.12.2 filling the large reagent container</w:t>
      </w:r>
    </w:p>
    <w:p w14:paraId="072CAC98">
      <w:pPr>
        <w:spacing w:before="120" w:after="120"/>
        <w:ind w:firstLine="360"/>
        <w:rPr>
          <w:lang w:bidi="ar-SA"/>
        </w:rPr>
      </w:pPr>
      <w:r>
        <w:rPr>
          <w:lang w:bidi="ar-SA"/>
        </w:rPr>
        <w:drawing>
          <wp:inline distT="0" distB="0" distL="0" distR="0">
            <wp:extent cx="101600" cy="101600"/>
            <wp:effectExtent l="19050" t="0" r="0" b="0"/>
            <wp:docPr id="88" name="图片 88" descr="C:\Users\ADMINI~1\AppData\Local\Temp\ksohtml694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DMINI~1\AppData\Local\Temp\ksohtml6940\wps18.jpg"/>
                    <pic:cNvPicPr>
                      <a:picLocks noChangeAspect="1" noChangeArrowheads="1"/>
                    </pic:cNvPicPr>
                  </pic:nvPicPr>
                  <pic:blipFill>
                    <a:blip r:embed="rId110"/>
                    <a:srcRect/>
                    <a:stretch>
                      <a:fillRect/>
                    </a:stretch>
                  </pic:blipFill>
                  <pic:spPr>
                    <a:xfrm>
                      <a:off x="0" y="0"/>
                      <a:ext cx="101600" cy="101600"/>
                    </a:xfrm>
                    <a:prstGeom prst="rect">
                      <a:avLst/>
                    </a:prstGeom>
                    <a:noFill/>
                    <a:ln w="9525">
                      <a:noFill/>
                      <a:miter lim="800000"/>
                      <a:headEnd/>
                      <a:tailEnd/>
                    </a:ln>
                  </pic:spPr>
                </pic:pic>
              </a:graphicData>
            </a:graphic>
          </wp:inline>
        </w:drawing>
      </w:r>
      <w:r>
        <w:rPr>
          <w:lang w:bidi="ar-SA"/>
        </w:rPr>
        <w:t xml:space="preserve">For large reagents, open the container cover and fill the reagent as </w:t>
      </w:r>
      <w:r>
        <w:rPr>
          <w:rFonts w:hint="eastAsia" w:eastAsia="宋体"/>
          <w:lang w:val="en-US" w:eastAsia="zh-CN" w:bidi="ar-SA"/>
        </w:rPr>
        <w:t>requirement.</w:t>
      </w:r>
      <w:r>
        <w:rPr>
          <w:lang w:bidi="ar-SA"/>
        </w:rPr>
        <w:t xml:space="preserve"> </w:t>
      </w:r>
    </w:p>
    <w:tbl>
      <w:tblPr>
        <w:tblStyle w:val="23"/>
        <w:tblW w:w="0" w:type="auto"/>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4"/>
      </w:tblGrid>
      <w:tr w14:paraId="2C5B3AA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4" w:type="dxa"/>
          </w:tcPr>
          <w:p w14:paraId="57E5F7AB">
            <w:pPr>
              <w:spacing w:before="120" w:after="120"/>
              <w:ind w:firstLine="360"/>
            </w:pPr>
            <w:r>
              <w:rPr>
                <w:lang w:bidi="ar-SA"/>
              </w:rPr>
              <w:drawing>
                <wp:inline distT="0" distB="0" distL="0" distR="0">
                  <wp:extent cx="525780" cy="458470"/>
                  <wp:effectExtent l="0" t="0" r="7620" b="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25780" cy="458470"/>
                          </a:xfrm>
                          <a:prstGeom prst="rect">
                            <a:avLst/>
                          </a:prstGeom>
                        </pic:spPr>
                      </pic:pic>
                    </a:graphicData>
                  </a:graphic>
                </wp:inline>
              </w:drawing>
            </w:r>
            <w:r>
              <w:t>Warning:</w:t>
            </w:r>
            <w:r>
              <w:rPr>
                <w:rFonts w:hint="eastAsia" w:eastAsiaTheme="minorEastAsia"/>
              </w:rPr>
              <w:t xml:space="preserve"> </w:t>
            </w:r>
            <w:r>
              <w:t>Some reagents used in immunohistochemistry and in situ hybridization are harmful, especially chromogenic reagents, which can cause cancer through skin contact. When handling waste liquid containers, please wear gloves and operate carefully</w:t>
            </w:r>
            <w:r>
              <w:rPr>
                <w:rFonts w:hint="eastAsia"/>
              </w:rPr>
              <w:t>.</w:t>
            </w:r>
          </w:p>
        </w:tc>
      </w:tr>
    </w:tbl>
    <w:p w14:paraId="42E60936">
      <w:pPr>
        <w:pStyle w:val="8"/>
        <w:spacing w:before="120" w:after="120"/>
        <w:ind w:firstLine="0" w:firstLineChars="0"/>
        <w:rPr>
          <w:rFonts w:eastAsiaTheme="minorEastAsia"/>
          <w:sz w:val="33"/>
        </w:rPr>
      </w:pPr>
    </w:p>
    <w:p w14:paraId="0DFC2FB7">
      <w:pPr>
        <w:spacing w:before="120" w:after="120"/>
        <w:ind w:firstLine="360"/>
      </w:pPr>
      <w:r>
        <w:t xml:space="preserve">To fill the large reagent container </w:t>
      </w:r>
      <w:r>
        <w:rPr>
          <w:rFonts w:hint="eastAsia" w:eastAsia="宋体"/>
        </w:rPr>
        <w:t xml:space="preserve"> follow the below steps:</w:t>
      </w:r>
    </w:p>
    <w:p w14:paraId="1EBF43D1">
      <w:pPr>
        <w:spacing w:before="120" w:after="120"/>
        <w:ind w:firstLine="360"/>
      </w:pPr>
      <w:r>
        <w:t xml:space="preserve">1. Make sure that the </w:t>
      </w:r>
      <w:r>
        <w:rPr>
          <w:rFonts w:hint="eastAsia"/>
        </w:rPr>
        <w:t>processing module</w:t>
      </w:r>
      <w:r>
        <w:t xml:space="preserve"> is not running.</w:t>
      </w:r>
    </w:p>
    <w:p w14:paraId="2A997594">
      <w:pPr>
        <w:spacing w:before="120" w:after="120"/>
        <w:ind w:firstLine="360"/>
        <w:rPr>
          <w:rFonts w:eastAsia="宋体"/>
          <w:b/>
          <w:bCs/>
        </w:rPr>
      </w:pPr>
      <w:r>
        <w:t>2. Open the rack door of the large container</w:t>
      </w:r>
      <w:r>
        <w:rPr>
          <w:rFonts w:hint="eastAsia" w:eastAsia="宋体"/>
        </w:rPr>
        <w:t>.</w:t>
      </w:r>
    </w:p>
    <w:p w14:paraId="5C4081A3">
      <w:pPr>
        <w:spacing w:before="120" w:after="120"/>
        <w:ind w:firstLine="360"/>
        <w:rPr>
          <w:rFonts w:eastAsia="宋体"/>
        </w:rPr>
      </w:pPr>
      <w:r>
        <w:t xml:space="preserve">3. </w:t>
      </w:r>
      <w:r>
        <w:rPr>
          <w:rFonts w:hint="eastAsia" w:eastAsia="宋体"/>
        </w:rPr>
        <w:t>unscrew the container cover and fill the container.</w:t>
      </w:r>
    </w:p>
    <w:p w14:paraId="31BA2002">
      <w:pPr>
        <w:spacing w:before="120" w:after="120"/>
        <w:ind w:firstLine="360"/>
        <w:rPr>
          <w:rFonts w:eastAsia="宋体"/>
        </w:rPr>
      </w:pPr>
      <w:r>
        <w:rPr>
          <w:rFonts w:hint="eastAsia" w:eastAsia="宋体"/>
        </w:rPr>
        <w:t>4. when container is full, replace and tighten the cover.</w:t>
      </w:r>
    </w:p>
    <w:p w14:paraId="3730DBC5">
      <w:pPr>
        <w:spacing w:before="120" w:after="120"/>
        <w:ind w:firstLine="360"/>
        <w:rPr>
          <w:rFonts w:eastAsia="宋体"/>
        </w:rPr>
      </w:pPr>
      <w:r>
        <w:rPr>
          <w:rFonts w:hint="eastAsia" w:eastAsia="宋体"/>
        </w:rPr>
        <w:t>12.12.3 cleaning large containers</w:t>
      </w:r>
    </w:p>
    <w:p w14:paraId="686BF4EC">
      <w:pPr>
        <w:spacing w:before="120" w:after="120"/>
        <w:ind w:firstLine="360"/>
        <w:rPr>
          <w:rFonts w:eastAsia="宋体"/>
        </w:rPr>
      </w:pPr>
      <w:r>
        <w:rPr>
          <w:rFonts w:hint="eastAsia" w:eastAsia="宋体"/>
        </w:rPr>
        <w:t>The below cleaning procedures should be completed monthly.</w:t>
      </w:r>
    </w:p>
    <w:p w14:paraId="109FF234">
      <w:pPr>
        <w:spacing w:before="120" w:after="120"/>
        <w:ind w:firstLine="360"/>
        <w:rPr>
          <w:rFonts w:eastAsia="宋体"/>
        </w:rPr>
      </w:pPr>
      <w:r>
        <w:rPr>
          <w:rFonts w:hint="eastAsia" w:eastAsia="宋体"/>
        </w:rPr>
        <w:t>12.</w:t>
      </w:r>
      <w:r>
        <w:rPr>
          <w:rFonts w:hint="eastAsia" w:eastAsia="宋体"/>
          <w:lang w:val="en-US" w:eastAsia="zh-CN"/>
        </w:rPr>
        <w:t>1</w:t>
      </w:r>
      <w:r>
        <w:rPr>
          <w:rFonts w:hint="eastAsia" w:eastAsia="宋体"/>
        </w:rPr>
        <w:t>2.3.1 ER1, ER2, Wash buffer and DI water containers</w:t>
      </w:r>
    </w:p>
    <w:p w14:paraId="631B8104">
      <w:pPr>
        <w:spacing w:before="120" w:after="120"/>
        <w:ind w:firstLine="360"/>
        <w:rPr>
          <w:rFonts w:eastAsia="宋体"/>
        </w:rPr>
      </w:pPr>
      <w:r>
        <w:rPr>
          <w:rFonts w:hint="eastAsia" w:eastAsia="宋体"/>
        </w:rPr>
        <w:t>1. empty the ER1, ER2, Wash buffer and DI water large reagent containers.</w:t>
      </w:r>
    </w:p>
    <w:p w14:paraId="31316546">
      <w:pPr>
        <w:spacing w:before="120" w:after="120"/>
        <w:ind w:firstLine="360"/>
        <w:rPr>
          <w:rFonts w:eastAsia="宋体"/>
        </w:rPr>
      </w:pPr>
      <w:r>
        <w:rPr>
          <w:rFonts w:hint="eastAsia" w:eastAsia="宋体"/>
        </w:rPr>
        <w:t>2. wash containers with an industrial strength detergent, then rinse thoroughly with DI water.</w:t>
      </w:r>
    </w:p>
    <w:p w14:paraId="4F06FAB5">
      <w:pPr>
        <w:spacing w:before="120" w:after="120"/>
        <w:ind w:firstLine="360"/>
        <w:rPr>
          <w:rFonts w:eastAsia="宋体"/>
        </w:rPr>
      </w:pPr>
      <w:r>
        <w:rPr>
          <w:rFonts w:hint="eastAsia" w:eastAsia="宋体"/>
        </w:rPr>
        <w:t>3. allow containers to dry before refilling with fresh reagent and returning to the instrument.</w:t>
      </w:r>
    </w:p>
    <w:p w14:paraId="59CCC825">
      <w:pPr>
        <w:spacing w:before="120" w:after="120"/>
        <w:ind w:firstLine="360"/>
        <w:rPr>
          <w:rFonts w:eastAsia="宋体"/>
        </w:rPr>
      </w:pPr>
      <w:r>
        <w:rPr>
          <w:rFonts w:hint="eastAsia" w:eastAsia="宋体"/>
        </w:rPr>
        <w:t>12.12.3.2 Dewax and Alcohol containers</w:t>
      </w:r>
    </w:p>
    <w:p w14:paraId="20271DD8">
      <w:pPr>
        <w:spacing w:before="120" w:after="120"/>
        <w:ind w:firstLine="360"/>
        <w:rPr>
          <w:rFonts w:eastAsia="宋体"/>
        </w:rPr>
      </w:pPr>
      <w:r>
        <w:rPr>
          <w:rFonts w:hint="eastAsia" w:eastAsia="宋体"/>
        </w:rPr>
        <w:t>1. empty the dewax and alcohol large reagent containers.</w:t>
      </w:r>
    </w:p>
    <w:p w14:paraId="17B09840">
      <w:pPr>
        <w:spacing w:before="120" w:after="120"/>
        <w:ind w:firstLine="360"/>
        <w:rPr>
          <w:rFonts w:eastAsia="宋体"/>
        </w:rPr>
      </w:pPr>
      <w:r>
        <w:rPr>
          <w:rFonts w:hint="eastAsia" w:eastAsia="宋体"/>
        </w:rPr>
        <w:t>2. pour a small volume of fresh reagent into each container and move the liquid around the container walls to remove any contaminants. Empty the container when completed.</w:t>
      </w:r>
    </w:p>
    <w:p w14:paraId="6CCD8C3D">
      <w:pPr>
        <w:spacing w:before="120" w:after="120"/>
        <w:ind w:firstLine="360"/>
        <w:rPr>
          <w:rFonts w:eastAsia="宋体"/>
        </w:rPr>
      </w:pPr>
      <w:r>
        <w:rPr>
          <w:rFonts w:hint="eastAsia" w:eastAsia="宋体"/>
        </w:rPr>
        <w:t>Note: Never put water or detergents in the dewax and alcohol containers.</w:t>
      </w:r>
    </w:p>
    <w:p w14:paraId="2489FAD2">
      <w:pPr>
        <w:numPr>
          <w:ilvl w:val="0"/>
          <w:numId w:val="33"/>
        </w:numPr>
        <w:spacing w:before="120" w:after="120"/>
        <w:ind w:firstLineChars="0"/>
        <w:rPr>
          <w:rFonts w:eastAsia="宋体"/>
        </w:rPr>
      </w:pPr>
      <w:r>
        <w:rPr>
          <w:rFonts w:hint="eastAsia" w:eastAsia="宋体"/>
        </w:rPr>
        <w:t>Refill the large reagent container with fresh reagent and return to the instrument.</w:t>
      </w:r>
    </w:p>
    <w:p w14:paraId="5C680B1A">
      <w:pPr>
        <w:pStyle w:val="8"/>
        <w:spacing w:before="120" w:after="120"/>
        <w:ind w:firstLine="360"/>
      </w:pPr>
    </w:p>
    <w:p w14:paraId="1E7EC2DB">
      <w:pPr>
        <w:pStyle w:val="21"/>
        <w:spacing w:before="120" w:after="120"/>
        <w:ind w:firstLine="301"/>
      </w:pPr>
      <w:bookmarkStart w:id="212" w:name="_bookmark51"/>
      <w:bookmarkEnd w:id="212"/>
      <w:bookmarkStart w:id="213" w:name="_Toc28610"/>
      <w:r>
        <w:rPr>
          <w:rFonts w:hint="eastAsia"/>
        </w:rPr>
        <w:t xml:space="preserve">12.13 </w:t>
      </w:r>
      <w:r>
        <w:t>W</w:t>
      </w:r>
      <w:r>
        <w:rPr>
          <w:rFonts w:hint="eastAsia"/>
        </w:rPr>
        <w:t>aste liquid container</w:t>
      </w:r>
      <w:bookmarkEnd w:id="213"/>
      <w:r>
        <w:rPr>
          <w:rFonts w:hint="eastAsia"/>
        </w:rPr>
        <w:t xml:space="preserve"> </w:t>
      </w:r>
    </w:p>
    <w:p w14:paraId="0006204F">
      <w:pPr>
        <w:spacing w:before="120" w:after="120"/>
        <w:ind w:firstLine="360"/>
        <w:rPr>
          <w:rFonts w:eastAsiaTheme="minorEastAsia"/>
          <w:b/>
          <w:bCs/>
          <w:szCs w:val="24"/>
        </w:rPr>
      </w:pPr>
      <w:r>
        <w:drawing>
          <wp:inline distT="0" distB="0" distL="0" distR="0">
            <wp:extent cx="448945" cy="330200"/>
            <wp:effectExtent l="0" t="0" r="825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449514" cy="330619"/>
                    </a:xfrm>
                    <a:prstGeom prst="rect">
                      <a:avLst/>
                    </a:prstGeom>
                    <a:noFill/>
                    <a:ln>
                      <a:noFill/>
                    </a:ln>
                  </pic:spPr>
                </pic:pic>
              </a:graphicData>
            </a:graphic>
          </wp:inline>
        </w:drawing>
      </w:r>
      <w:r>
        <w:rPr>
          <w:b/>
          <w:bCs/>
        </w:rPr>
        <w:t xml:space="preserve">Note: </w:t>
      </w:r>
      <w:r>
        <w:t xml:space="preserve">Before opening the cap of </w:t>
      </w:r>
      <w:r>
        <w:rPr>
          <w:rFonts w:hint="eastAsia"/>
        </w:rPr>
        <w:t xml:space="preserve">the </w:t>
      </w:r>
      <w:r>
        <w:t>low concentration waste liquid container, disconnect the level sensor cable firstly. This prevents the system from discharging the waste liquid into the low concentration waste pipe. After the container cover and waste pipe are in place, connect the sensor.</w:t>
      </w:r>
    </w:p>
    <w:p w14:paraId="06121486">
      <w:pPr>
        <w:widowControl/>
        <w:spacing w:before="120" w:after="120"/>
        <w:ind w:firstLine="360"/>
      </w:pPr>
      <w:r>
        <w:t>To empty the  waste container</w:t>
      </w:r>
      <w:r>
        <w:rPr>
          <w:rFonts w:hint="eastAsia" w:eastAsia="宋体"/>
        </w:rPr>
        <w:t>s, follow the below steps</w:t>
      </w:r>
      <w:r>
        <w:t>:</w:t>
      </w:r>
    </w:p>
    <w:p w14:paraId="7EAA1764">
      <w:pPr>
        <w:widowControl/>
        <w:spacing w:before="120" w:after="120"/>
        <w:ind w:firstLine="360"/>
      </w:pPr>
      <w:r>
        <w:t>1. Loosen the metal interface part beside the cap and separate it to disconnect the level sensor from the cap.</w:t>
      </w:r>
    </w:p>
    <w:p w14:paraId="5E506675">
      <w:pPr>
        <w:widowControl/>
        <w:spacing w:before="120" w:after="120"/>
        <w:ind w:firstLine="360"/>
      </w:pPr>
      <w:r>
        <w:t>2. Press the metal button on the waste pipe connected to the container cover.</w:t>
      </w:r>
    </w:p>
    <w:p w14:paraId="4D778C5E">
      <w:pPr>
        <w:widowControl/>
        <w:spacing w:before="120" w:after="120"/>
        <w:ind w:firstLine="360"/>
      </w:pPr>
      <w:r>
        <w:t>3. Remove the container cover and dispose of the waste liquid according to the operating procedures of your laboratory.</w:t>
      </w:r>
    </w:p>
    <w:p w14:paraId="7E50C145">
      <w:pPr>
        <w:widowControl/>
        <w:spacing w:before="120" w:after="120"/>
        <w:ind w:firstLine="360"/>
      </w:pPr>
      <w:r>
        <w:t>4. Replace the container cover and tighten and press the waste pipe joint until it is embedded.</w:t>
      </w:r>
    </w:p>
    <w:p w14:paraId="7B136D13">
      <w:pPr>
        <w:widowControl/>
        <w:spacing w:before="120" w:after="120"/>
        <w:ind w:firstLine="360"/>
      </w:pPr>
      <w:r>
        <w:t>5. Reconnect the level sensor cable.</w:t>
      </w:r>
    </w:p>
    <w:p w14:paraId="334C593B">
      <w:pPr>
        <w:widowControl/>
        <w:spacing w:before="120" w:after="120"/>
        <w:ind w:firstLine="360"/>
        <w:rPr>
          <w:rFonts w:eastAsia="宋体"/>
        </w:rPr>
      </w:pPr>
      <w:r>
        <w:rPr>
          <w:rFonts w:hint="eastAsia" w:eastAsia="宋体"/>
        </w:rPr>
        <w:t>To clean the waste containers, follow the below steps:</w:t>
      </w:r>
    </w:p>
    <w:p w14:paraId="1307F27F">
      <w:pPr>
        <w:widowControl/>
        <w:numPr>
          <w:ilvl w:val="0"/>
          <w:numId w:val="47"/>
        </w:numPr>
        <w:spacing w:before="120" w:after="120"/>
        <w:ind w:firstLine="360"/>
        <w:rPr>
          <w:rFonts w:eastAsia="宋体"/>
        </w:rPr>
      </w:pPr>
      <w:r>
        <w:rPr>
          <w:rFonts w:hint="eastAsia" w:eastAsia="宋体"/>
        </w:rPr>
        <w:t>Empty all waste from the containers.</w:t>
      </w:r>
    </w:p>
    <w:p w14:paraId="32EE9F3F">
      <w:pPr>
        <w:widowControl/>
        <w:numPr>
          <w:ilvl w:val="0"/>
          <w:numId w:val="47"/>
        </w:numPr>
        <w:spacing w:before="120" w:after="120"/>
        <w:ind w:firstLine="360"/>
        <w:rPr>
          <w:rFonts w:eastAsia="宋体"/>
        </w:rPr>
      </w:pPr>
      <w:r>
        <w:rPr>
          <w:rFonts w:hint="eastAsia" w:eastAsia="宋体"/>
        </w:rPr>
        <w:t>Clean waste containers using an industrial strength detergent and rinse thoroughly with DI water.</w:t>
      </w:r>
    </w:p>
    <w:p w14:paraId="075FF4B4">
      <w:pPr>
        <w:widowControl/>
        <w:numPr>
          <w:ilvl w:val="0"/>
          <w:numId w:val="47"/>
        </w:numPr>
        <w:spacing w:before="120" w:after="120"/>
        <w:ind w:firstLine="360"/>
        <w:rPr>
          <w:rFonts w:eastAsia="宋体"/>
        </w:rPr>
      </w:pPr>
      <w:r>
        <w:rPr>
          <w:rFonts w:hint="eastAsia" w:eastAsia="宋体"/>
        </w:rPr>
        <w:t>Reconnect the pipe and level sensor.</w:t>
      </w:r>
    </w:p>
    <w:p w14:paraId="073B5571">
      <w:pPr>
        <w:spacing w:before="120" w:after="120"/>
        <w:ind w:firstLine="360"/>
      </w:pPr>
    </w:p>
    <w:p w14:paraId="0A497E6F">
      <w:pPr>
        <w:pStyle w:val="21"/>
        <w:spacing w:before="120" w:after="120"/>
        <w:ind w:firstLine="301"/>
      </w:pPr>
      <w:bookmarkStart w:id="214" w:name="_Toc25950"/>
      <w:r>
        <w:rPr>
          <w:rFonts w:hint="eastAsia"/>
        </w:rPr>
        <w:t>12</w:t>
      </w:r>
      <w:r>
        <w:t xml:space="preserve">.14 </w:t>
      </w:r>
      <w:r>
        <w:rPr>
          <w:rFonts w:hint="eastAsia"/>
        </w:rPr>
        <w:t>Robotic arm</w:t>
      </w:r>
      <w:r>
        <w:t xml:space="preserve"> and scanning module</w:t>
      </w:r>
      <w:bookmarkEnd w:id="214"/>
    </w:p>
    <w:p w14:paraId="40842C82">
      <w:pPr>
        <w:spacing w:before="120" w:after="120"/>
        <w:ind w:firstLine="360"/>
      </w:pPr>
      <w:r>
        <w:t xml:space="preserve">To clean the </w:t>
      </w:r>
      <w:r>
        <w:rPr>
          <w:rFonts w:hint="eastAsia"/>
        </w:rPr>
        <w:t>robotic arm</w:t>
      </w:r>
      <w:r>
        <w:t xml:space="preserve">, soak the cloth with 70% alcohol solution, and then wipe the </w:t>
      </w:r>
      <w:r>
        <w:rPr>
          <w:rFonts w:hint="eastAsia"/>
        </w:rPr>
        <w:t>robotic arm</w:t>
      </w:r>
      <w:r>
        <w:t xml:space="preserve">. Avoid rubbing the aspirating probe bracket as this will dissolve the lubricant from the bracket. Also, do not clean the carriage for the </w:t>
      </w:r>
      <w:r>
        <w:rPr>
          <w:rFonts w:hint="eastAsia"/>
        </w:rPr>
        <w:t>robotic arm</w:t>
      </w:r>
      <w:r>
        <w:t xml:space="preserve"> to move, as this will wipe off the lubricating oil, which may reduce the performance of the </w:t>
      </w:r>
      <w:r>
        <w:rPr>
          <w:rFonts w:hint="eastAsia"/>
        </w:rPr>
        <w:t>processing module</w:t>
      </w:r>
      <w:r>
        <w:t>.</w:t>
      </w:r>
    </w:p>
    <w:p w14:paraId="29AC5C4E">
      <w:pPr>
        <w:spacing w:before="120" w:after="120"/>
        <w:ind w:firstLine="360"/>
        <w:rPr>
          <w:rFonts w:eastAsiaTheme="minorEastAsia"/>
        </w:rPr>
      </w:pPr>
      <w:r>
        <w:rPr>
          <w:lang w:bidi="ar-SA"/>
        </w:rPr>
        <w:drawing>
          <wp:inline distT="0" distB="0" distL="0" distR="0">
            <wp:extent cx="476885" cy="445135"/>
            <wp:effectExtent l="0" t="0" r="0" b="0"/>
            <wp:docPr id="78" name="图片 78" descr="C:\Users\ADMINI~1\AppData\Local\Temp\ksohtml6940\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ADMINI~1\AppData\Local\Temp\ksohtml6940\wps20.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481696" cy="449268"/>
                    </a:xfrm>
                    <a:prstGeom prst="rect">
                      <a:avLst/>
                    </a:prstGeom>
                    <a:noFill/>
                    <a:ln w="9525">
                      <a:noFill/>
                      <a:miter lim="800000"/>
                      <a:headEnd/>
                      <a:tailEnd/>
                    </a:ln>
                  </pic:spPr>
                </pic:pic>
              </a:graphicData>
            </a:graphic>
          </wp:inline>
        </w:drawing>
      </w:r>
      <w:r>
        <w:rPr>
          <w:rFonts w:eastAsiaTheme="minorEastAsia"/>
        </w:rPr>
        <w:t>Note:</w:t>
      </w:r>
      <w:r>
        <w:rPr>
          <w:rFonts w:hint="eastAsia" w:eastAsiaTheme="minorEastAsia"/>
        </w:rPr>
        <w:t xml:space="preserve"> </w:t>
      </w:r>
      <w:r>
        <w:rPr>
          <w:rFonts w:eastAsiaTheme="minorEastAsia"/>
        </w:rPr>
        <w:t xml:space="preserve">When cleaning the robotic arm, please turn off the processing module to minimize the risk of short circuit caused by liquid dripping. Do not use a wet cloth to clean the </w:t>
      </w:r>
      <w:r>
        <w:rPr>
          <w:rFonts w:hint="eastAsia" w:eastAsiaTheme="minorEastAsia"/>
        </w:rPr>
        <w:t>scanning module</w:t>
      </w:r>
      <w:r>
        <w:rPr>
          <w:rFonts w:eastAsiaTheme="minorEastAsia"/>
        </w:rPr>
        <w:t xml:space="preserve">, because the residual moisture on the window may cause failure. Do not use solvents to clean </w:t>
      </w:r>
      <w:r>
        <w:rPr>
          <w:rFonts w:hint="eastAsia" w:eastAsiaTheme="minorEastAsia"/>
        </w:rPr>
        <w:t xml:space="preserve">the </w:t>
      </w:r>
      <w:r>
        <w:rPr>
          <w:rFonts w:eastAsiaTheme="minorEastAsia"/>
        </w:rPr>
        <w:t>window.</w:t>
      </w:r>
    </w:p>
    <w:p w14:paraId="545DF773">
      <w:pPr>
        <w:spacing w:before="120" w:after="120"/>
        <w:ind w:firstLine="360"/>
      </w:pPr>
      <w:bookmarkStart w:id="215" w:name="_bookmark53"/>
      <w:bookmarkEnd w:id="215"/>
      <w:r>
        <w:rPr>
          <w:rFonts w:cs="Times New Roman"/>
          <w:lang w:bidi="ar-SA"/>
        </w:rPr>
        <w:t>※</w:t>
      </w:r>
      <w:r>
        <w:t>Every week, or when the scanning module repeatedly fails to scan the ID correctly, clean the window with cotton swab or lint free cloth dipped in distilled water.</w:t>
      </w:r>
    </w:p>
    <w:p w14:paraId="33EACBD2">
      <w:pPr>
        <w:pStyle w:val="21"/>
        <w:spacing w:before="120" w:after="120"/>
        <w:ind w:firstLine="301"/>
      </w:pPr>
      <w:bookmarkStart w:id="216" w:name="_Toc2672"/>
      <w:r>
        <w:rPr>
          <w:rFonts w:hint="eastAsia"/>
        </w:rPr>
        <w:t>12</w:t>
      </w:r>
      <w:r>
        <w:t xml:space="preserve">.15 Slide label </w:t>
      </w:r>
      <w:r>
        <w:rPr>
          <w:rFonts w:hint="eastAsia"/>
        </w:rPr>
        <w:t>printer</w:t>
      </w:r>
      <w:bookmarkEnd w:id="216"/>
    </w:p>
    <w:p w14:paraId="519A1759">
      <w:pPr>
        <w:spacing w:before="120" w:after="120"/>
        <w:ind w:firstLine="360"/>
      </w:pPr>
      <w:r>
        <w:t>Refer to th</w:t>
      </w:r>
      <w:r>
        <w:rPr>
          <w:rFonts w:hint="eastAsia" w:eastAsia="宋体"/>
          <w:lang w:val="en-US" w:eastAsia="zh-CN"/>
        </w:rPr>
        <w:t>e</w:t>
      </w:r>
      <w:r>
        <w:t xml:space="preserve"> instructions on </w:t>
      </w:r>
      <w:r>
        <w:rPr>
          <w:rFonts w:hint="eastAsia" w:eastAsia="宋体"/>
          <w:lang w:val="en-US" w:eastAsia="zh-CN"/>
        </w:rPr>
        <w:t xml:space="preserve">the printer to </w:t>
      </w:r>
      <w:r>
        <w:t xml:space="preserve"> load labels and printing </w:t>
      </w:r>
      <w:r>
        <w:rPr>
          <w:rFonts w:hint="eastAsia" w:eastAsia="宋体"/>
          <w:lang w:val="en-US" w:eastAsia="zh-CN"/>
        </w:rPr>
        <w:t>ribbon</w:t>
      </w:r>
      <w:r>
        <w:t>.</w:t>
      </w:r>
      <w:bookmarkStart w:id="217" w:name="_bookmark54"/>
      <w:bookmarkEnd w:id="217"/>
    </w:p>
    <w:p w14:paraId="1F7E85EE">
      <w:pPr>
        <w:pStyle w:val="21"/>
        <w:spacing w:before="120" w:after="120"/>
        <w:ind w:firstLine="301"/>
      </w:pPr>
      <w:bookmarkStart w:id="218" w:name="_Toc19959"/>
      <w:r>
        <w:rPr>
          <w:rFonts w:hint="eastAsia"/>
        </w:rPr>
        <w:t>12</w:t>
      </w:r>
      <w:r>
        <w:t>.16 Syringe</w:t>
      </w:r>
      <w:bookmarkEnd w:id="218"/>
    </w:p>
    <w:p w14:paraId="53E4B1B5">
      <w:pPr>
        <w:spacing w:before="120" w:after="120"/>
        <w:ind w:firstLine="360"/>
        <w:rPr>
          <w:rFonts w:eastAsiaTheme="minorEastAsia"/>
        </w:rPr>
      </w:pPr>
      <w:r>
        <w:t>The syringe pump draws and accurately distributes the amount of liquid required by the system. The plunger forms a fully sealed space in the needle tube. Glass needle tubes and plunger must be free from any damage to ensure accurate aspirating and distribution of liquid. If there is any damage, it must be replaced.</w:t>
      </w:r>
    </w:p>
    <w:p w14:paraId="07825A14">
      <w:pPr>
        <w:pStyle w:val="8"/>
        <w:spacing w:before="120" w:after="120"/>
        <w:ind w:firstLine="361"/>
        <w:rPr>
          <w:rFonts w:eastAsiaTheme="minorEastAsia"/>
          <w:b/>
          <w:bCs/>
        </w:rPr>
      </w:pPr>
      <w:r>
        <w:rPr>
          <w:rFonts w:hint="eastAsia"/>
          <w:b/>
          <w:bCs/>
        </w:rPr>
        <w:t>12</w:t>
      </w:r>
      <w:r>
        <w:rPr>
          <w:b/>
          <w:bCs/>
        </w:rPr>
        <w:t>.16.1 Check the syringe</w:t>
      </w:r>
    </w:p>
    <w:p w14:paraId="2EC66544">
      <w:pPr>
        <w:spacing w:before="120" w:after="120"/>
        <w:ind w:firstLine="360"/>
      </w:pPr>
      <w:r>
        <w:t>Check the syringe at least once a week according to the following steps. If there are signs of leakage or if the syringe is loose, contact your service representative.</w:t>
      </w:r>
    </w:p>
    <w:p w14:paraId="0C27BDCB">
      <w:pPr>
        <w:spacing w:before="120" w:after="120"/>
        <w:ind w:firstLine="360"/>
      </w:pPr>
      <w:r>
        <w:rPr>
          <w:rFonts w:cs="Times New Roman"/>
          <w:position w:val="-8"/>
          <w:lang w:bidi="ar-SA"/>
        </w:rPr>
        <w:drawing>
          <wp:anchor distT="0" distB="0" distL="114300" distR="114300" simplePos="0" relativeHeight="251677696" behindDoc="0" locked="0" layoutInCell="1" allowOverlap="1">
            <wp:simplePos x="0" y="0"/>
            <wp:positionH relativeFrom="column">
              <wp:posOffset>227965</wp:posOffset>
            </wp:positionH>
            <wp:positionV relativeFrom="paragraph">
              <wp:posOffset>-635</wp:posOffset>
            </wp:positionV>
            <wp:extent cx="444500" cy="359410"/>
            <wp:effectExtent l="0" t="0" r="0" b="2540"/>
            <wp:wrapSquare wrapText="bothSides"/>
            <wp:docPr id="24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80.jpeg"/>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44500" cy="359410"/>
                    </a:xfrm>
                    <a:prstGeom prst="rect">
                      <a:avLst/>
                    </a:prstGeom>
                  </pic:spPr>
                </pic:pic>
              </a:graphicData>
            </a:graphic>
          </wp:anchor>
        </w:drawing>
      </w:r>
      <w:r>
        <w:t xml:space="preserve">Note: </w:t>
      </w:r>
    </w:p>
    <w:p w14:paraId="6BA8D149">
      <w:pPr>
        <w:spacing w:before="120" w:after="120"/>
        <w:ind w:firstLine="360"/>
      </w:pPr>
      <w:r>
        <w:t>Do not use any tools to fix or reinforce the syringe.</w:t>
      </w:r>
    </w:p>
    <w:p w14:paraId="4671D4BB">
      <w:pPr>
        <w:spacing w:before="120" w:after="120"/>
        <w:ind w:firstLine="360"/>
      </w:pPr>
      <w:r>
        <w:t xml:space="preserve">1. Make sure the </w:t>
      </w:r>
      <w:r>
        <w:rPr>
          <w:rFonts w:hint="eastAsia"/>
        </w:rPr>
        <w:t>processing module</w:t>
      </w:r>
      <w:r>
        <w:t xml:space="preserve"> is not running.</w:t>
      </w:r>
    </w:p>
    <w:p w14:paraId="17FAE37A">
      <w:pPr>
        <w:spacing w:before="120" w:after="120"/>
        <w:ind w:firstLine="360"/>
      </w:pPr>
      <w:r>
        <w:t>2. Open the syringe cover.</w:t>
      </w:r>
    </w:p>
    <w:p w14:paraId="0EF5751F">
      <w:pPr>
        <w:spacing w:before="120" w:after="120"/>
        <w:ind w:firstLine="360"/>
      </w:pPr>
      <w:r>
        <w:t>3. Check around the connection and underpart the syringe for signs of leakage.</w:t>
      </w:r>
    </w:p>
    <w:p w14:paraId="799AE9C5">
      <w:pPr>
        <w:spacing w:before="120" w:after="120"/>
        <w:ind w:firstLine="360"/>
      </w:pPr>
      <w:r>
        <w:t>4. Only use your fingers to confirm whether the glass needle tube of the syringe is firmly covered on the plastic valve.</w:t>
      </w:r>
    </w:p>
    <w:p w14:paraId="47071DA8">
      <w:pPr>
        <w:pStyle w:val="8"/>
        <w:spacing w:before="120" w:after="120"/>
        <w:ind w:firstLine="361"/>
        <w:rPr>
          <w:rFonts w:eastAsiaTheme="minorEastAsia"/>
          <w:b/>
          <w:bCs/>
        </w:rPr>
      </w:pPr>
      <w:r>
        <w:rPr>
          <w:rFonts w:hint="eastAsia"/>
          <w:b/>
          <w:bCs/>
        </w:rPr>
        <w:t>12</w:t>
      </w:r>
      <w:r>
        <w:rPr>
          <w:b/>
          <w:bCs/>
        </w:rPr>
        <w:t>.16.2 Maintenance</w:t>
      </w:r>
    </w:p>
    <w:p w14:paraId="77098FDE">
      <w:pPr>
        <w:spacing w:before="120" w:after="120"/>
        <w:ind w:firstLine="360"/>
        <w:rPr>
          <w:rFonts w:eastAsiaTheme="minorEastAsia"/>
        </w:rPr>
      </w:pPr>
      <w:r>
        <w:t>The syringe must be replaced every six months. This can be done by service representative, or you can do it yourself.</w:t>
      </w:r>
    </w:p>
    <w:p w14:paraId="44E12FAF">
      <w:pPr>
        <w:pStyle w:val="8"/>
        <w:spacing w:before="120" w:after="120"/>
        <w:ind w:firstLine="361"/>
        <w:rPr>
          <w:b/>
          <w:bCs/>
        </w:rPr>
      </w:pPr>
      <w:r>
        <w:rPr>
          <w:rFonts w:hint="eastAsia"/>
          <w:b/>
          <w:bCs/>
        </w:rPr>
        <w:t>12</w:t>
      </w:r>
      <w:r>
        <w:rPr>
          <w:b/>
          <w:bCs/>
        </w:rPr>
        <w:t>.16.3 Remove the syringe</w:t>
      </w:r>
    </w:p>
    <w:p w14:paraId="0DEF261E">
      <w:pPr>
        <w:spacing w:before="120" w:after="120"/>
        <w:ind w:firstLine="360"/>
      </w:pPr>
      <w:r>
        <w:t>Follow these steps to remove the syringe:</w:t>
      </w:r>
    </w:p>
    <w:p w14:paraId="2A9602B3">
      <w:pPr>
        <w:spacing w:before="120" w:after="120"/>
        <w:ind w:firstLine="360"/>
      </w:pPr>
      <w:r>
        <w:t>1. Make sure that all operating instruments are not running and that no batch of slides are loaded, scheduled or running. Access the maintenance page, click Replace syringe, wait the system to empty the fluid in the syringe.</w:t>
      </w:r>
    </w:p>
    <w:p w14:paraId="57F25089">
      <w:pPr>
        <w:spacing w:before="120" w:after="120"/>
        <w:ind w:firstLine="360"/>
      </w:pPr>
      <w:r>
        <w:t xml:space="preserve">2. When the </w:t>
      </w:r>
      <w:r>
        <w:rPr>
          <w:rFonts w:hint="eastAsia"/>
        </w:rPr>
        <w:t>processing module</w:t>
      </w:r>
      <w:r>
        <w:t xml:space="preserve"> is disconnected, turn off the </w:t>
      </w:r>
      <w:r>
        <w:rPr>
          <w:rFonts w:hint="eastAsia"/>
        </w:rPr>
        <w:t>processing module</w:t>
      </w:r>
      <w:r>
        <w:t xml:space="preserve"> and the </w:t>
      </w:r>
      <w:r>
        <w:rPr>
          <w:rFonts w:hint="eastAsia"/>
        </w:rPr>
        <w:t>computer</w:t>
      </w:r>
      <w:r>
        <w:t>.</w:t>
      </w:r>
    </w:p>
    <w:p w14:paraId="06088ADD">
      <w:pPr>
        <w:spacing w:before="120" w:after="120"/>
        <w:ind w:firstLine="360"/>
      </w:pPr>
      <w:r>
        <w:t xml:space="preserve">3. Open the large reagent rack door of the </w:t>
      </w:r>
      <w:r>
        <w:rPr>
          <w:rFonts w:hint="eastAsia"/>
        </w:rPr>
        <w:t>processing module</w:t>
      </w:r>
      <w:r>
        <w:t>.</w:t>
      </w:r>
    </w:p>
    <w:p w14:paraId="10C3F3C4">
      <w:pPr>
        <w:spacing w:before="120" w:after="120"/>
        <w:ind w:firstLine="360"/>
      </w:pPr>
      <w:r>
        <w:t>4. Loosen the two screws holding the syringe clamp, as shown in Figure 12.11.</w:t>
      </w:r>
    </w:p>
    <w:p w14:paraId="486B5183">
      <w:pPr>
        <w:pStyle w:val="8"/>
        <w:spacing w:before="120" w:after="120"/>
        <w:ind w:firstLine="360"/>
        <w:jc w:val="center"/>
      </w:pPr>
      <w:r>
        <w:rPr>
          <w:rFonts w:hint="eastAsia" w:eastAsia="宋体"/>
          <w:sz w:val="24"/>
          <w:lang w:eastAsia="zh-CN"/>
        </w:rPr>
        <w:drawing>
          <wp:inline distT="0" distB="0" distL="114300" distR="114300">
            <wp:extent cx="1592580" cy="2345690"/>
            <wp:effectExtent l="0" t="0" r="7620" b="3810"/>
            <wp:docPr id="144" name="图片 12" descr="lQDPJwlcXcfEAvfNFoDNDKiwaNlke36Tv80GgEc3Vj8cAA_3240_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descr="lQDPJwlcXcfEAvfNFoDNDKiwaNlke36Tv80GgEc3Vj8cAA_3240_5760"/>
                    <pic:cNvPicPr>
                      <a:picLocks noChangeAspect="1"/>
                    </pic:cNvPicPr>
                  </pic:nvPicPr>
                  <pic:blipFill>
                    <a:blip r:embed="rId115"/>
                    <a:srcRect l="9589" t="23264" r="26550" b="23868"/>
                    <a:stretch>
                      <a:fillRect/>
                    </a:stretch>
                  </pic:blipFill>
                  <pic:spPr>
                    <a:xfrm>
                      <a:off x="0" y="0"/>
                      <a:ext cx="1592580" cy="2345690"/>
                    </a:xfrm>
                    <a:prstGeom prst="rect">
                      <a:avLst/>
                    </a:prstGeom>
                    <a:noFill/>
                    <a:ln>
                      <a:noFill/>
                    </a:ln>
                  </pic:spPr>
                </pic:pic>
              </a:graphicData>
            </a:graphic>
          </wp:inline>
        </w:drawing>
      </w:r>
    </w:p>
    <w:p w14:paraId="5822E7FA">
      <w:pPr>
        <w:spacing w:before="120" w:after="120"/>
        <w:ind w:firstLine="0" w:firstLineChars="0"/>
        <w:jc w:val="center"/>
      </w:pPr>
      <w:r>
        <w:t>Figure 12.11: Remove the syringe  plunger screw (2)</w:t>
      </w:r>
    </w:p>
    <w:p w14:paraId="4E2A5668">
      <w:pPr>
        <w:spacing w:before="120" w:after="120"/>
        <w:ind w:firstLine="360"/>
      </w:pPr>
      <w:r>
        <w:t>5. Remove and retain the thumbscrews that hold the plunger to the pull-down arm (see Figure 12.11)</w:t>
      </w:r>
    </w:p>
    <w:p w14:paraId="4941C5E6">
      <w:pPr>
        <w:spacing w:before="120" w:after="120"/>
        <w:ind w:firstLine="360"/>
      </w:pPr>
      <w:r>
        <w:t xml:space="preserve">6. Twist the glass tube in the direction shown in Figure 12.11 and pull it out of the syringe valve. </w:t>
      </w:r>
    </w:p>
    <w:p w14:paraId="7B51D487">
      <w:pPr>
        <w:spacing w:before="120" w:after="120"/>
        <w:ind w:firstLine="360"/>
      </w:pPr>
      <w:r>
        <w:t>7. Take out the plunger from the glass tube.</w:t>
      </w:r>
    </w:p>
    <w:p w14:paraId="0D53464B">
      <w:pPr>
        <w:spacing w:before="120" w:after="120"/>
        <w:ind w:firstLine="360"/>
      </w:pPr>
      <w:r>
        <w:t>8. Remove the syringe clamp (including the inner liner) completely from the glass tube.</w:t>
      </w:r>
    </w:p>
    <w:p w14:paraId="4EBC597A">
      <w:pPr>
        <w:pStyle w:val="8"/>
        <w:spacing w:before="120" w:after="120"/>
        <w:ind w:firstLine="361"/>
        <w:rPr>
          <w:rFonts w:eastAsiaTheme="minorEastAsia"/>
          <w:b/>
          <w:bCs/>
        </w:rPr>
      </w:pPr>
      <w:r>
        <w:rPr>
          <w:b/>
          <w:bCs/>
        </w:rPr>
        <w:t xml:space="preserve">12.16.4 </w:t>
      </w:r>
      <w:r>
        <w:rPr>
          <w:rFonts w:hint="eastAsia"/>
          <w:b/>
          <w:bCs/>
        </w:rPr>
        <w:t>Replace</w:t>
      </w:r>
      <w:r>
        <w:rPr>
          <w:b/>
          <w:bCs/>
        </w:rPr>
        <w:t xml:space="preserve"> syringe</w:t>
      </w:r>
    </w:p>
    <w:p w14:paraId="2AC179EF">
      <w:pPr>
        <w:spacing w:before="120" w:after="120"/>
        <w:ind w:firstLine="360"/>
      </w:pPr>
      <w:r>
        <w:t>Replace the syringe as follows:</w:t>
      </w:r>
    </w:p>
    <w:p w14:paraId="6178AF05">
      <w:pPr>
        <w:pStyle w:val="8"/>
        <w:spacing w:before="120" w:after="120"/>
        <w:ind w:firstLine="360"/>
        <w:jc w:val="center"/>
        <w:rPr>
          <w:rFonts w:cs="Times New Roman" w:eastAsiaTheme="minorEastAsia"/>
        </w:rPr>
      </w:pPr>
      <w:r>
        <w:drawing>
          <wp:inline distT="0" distB="0" distL="114300" distR="114300">
            <wp:extent cx="3902075" cy="1142365"/>
            <wp:effectExtent l="0" t="0" r="9525" b="635"/>
            <wp:docPr id="1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0"/>
                    <pic:cNvPicPr>
                      <a:picLocks noChangeAspect="1"/>
                    </pic:cNvPicPr>
                  </pic:nvPicPr>
                  <pic:blipFill>
                    <a:blip r:embed="rId116"/>
                    <a:stretch>
                      <a:fillRect/>
                    </a:stretch>
                  </pic:blipFill>
                  <pic:spPr>
                    <a:xfrm>
                      <a:off x="0" y="0"/>
                      <a:ext cx="3902075" cy="1142365"/>
                    </a:xfrm>
                    <a:prstGeom prst="rect">
                      <a:avLst/>
                    </a:prstGeom>
                    <a:noFill/>
                    <a:ln>
                      <a:noFill/>
                    </a:ln>
                  </pic:spPr>
                </pic:pic>
              </a:graphicData>
            </a:graphic>
          </wp:inline>
        </w:drawing>
      </w:r>
    </w:p>
    <w:p w14:paraId="6DDF2EE7">
      <w:pPr>
        <w:spacing w:before="120" w:after="120"/>
        <w:ind w:firstLine="360"/>
        <w:jc w:val="center"/>
        <w:rPr>
          <w:rFonts w:eastAsiaTheme="minorEastAsia"/>
        </w:rPr>
      </w:pPr>
      <w:r>
        <w:t xml:space="preserve">Figure 12.12:  syringe </w:t>
      </w:r>
    </w:p>
    <w:p w14:paraId="0A603FB1">
      <w:pPr>
        <w:numPr>
          <w:ilvl w:val="0"/>
          <w:numId w:val="48"/>
        </w:numPr>
        <w:spacing w:before="120" w:after="120"/>
      </w:pPr>
      <w:r>
        <w:t>Clean the plunger with alcohol and wait for the alcohol to evaporate completely.</w:t>
      </w:r>
    </w:p>
    <w:p w14:paraId="77EF83BA">
      <w:pPr>
        <w:bidi w:val="0"/>
      </w:pPr>
      <w:r>
        <w:rPr>
          <w:rFonts w:hint="eastAsia" w:eastAsia="宋体"/>
          <w:lang w:val="en-US" w:eastAsia="zh-CN"/>
        </w:rPr>
        <w:t>2</w:t>
      </w:r>
      <w:r>
        <w:t>. Wet the top of the plunger with deionized water.</w:t>
      </w:r>
    </w:p>
    <w:p w14:paraId="3A9D6949">
      <w:pPr>
        <w:spacing w:before="120" w:after="120"/>
        <w:ind w:firstLine="0" w:firstLineChars="0"/>
      </w:pPr>
      <w:r>
        <w:rPr>
          <w:rFonts w:cs="Times New Roman"/>
          <w:position w:val="-9"/>
          <w:lang w:bidi="ar-SA"/>
        </w:rPr>
        <w:drawing>
          <wp:inline distT="0" distB="0" distL="114300" distR="114300">
            <wp:extent cx="469900" cy="325120"/>
            <wp:effectExtent l="0" t="0" r="6350" b="0"/>
            <wp:docPr id="253"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84.jpeg"/>
                    <pic:cNvPicPr>
                      <a:picLocks noChangeAspect="1"/>
                    </pic:cNvPicPr>
                  </pic:nvPicPr>
                  <pic:blipFill>
                    <a:blip r:embed="rId117" cstate="print"/>
                    <a:stretch>
                      <a:fillRect/>
                    </a:stretch>
                  </pic:blipFill>
                  <pic:spPr>
                    <a:xfrm>
                      <a:off x="0" y="0"/>
                      <a:ext cx="469900" cy="325120"/>
                    </a:xfrm>
                    <a:prstGeom prst="rect">
                      <a:avLst/>
                    </a:prstGeom>
                  </pic:spPr>
                </pic:pic>
              </a:graphicData>
            </a:graphic>
          </wp:inline>
        </w:drawing>
      </w:r>
      <w:r>
        <w:t>Note: If the plunger is not properly treated with alcohol and deionized water as described in the above steps, bubbles may be generated in the system and tissue staining may be affected.</w:t>
      </w:r>
    </w:p>
    <w:p w14:paraId="43DCF2F5">
      <w:pPr>
        <w:spacing w:before="120" w:after="120"/>
        <w:ind w:firstLine="360"/>
      </w:pPr>
      <w:r>
        <w:rPr>
          <w:rFonts w:hint="eastAsia" w:eastAsia="宋体"/>
          <w:lang w:val="en-US" w:eastAsia="zh-CN"/>
        </w:rPr>
        <w:t>3</w:t>
      </w:r>
      <w:r>
        <w:t>. Insert the plunger fully into the glass tube.</w:t>
      </w:r>
    </w:p>
    <w:p w14:paraId="0E6167E4">
      <w:pPr>
        <w:spacing w:before="120" w:after="120"/>
        <w:ind w:firstLine="360"/>
      </w:pPr>
      <w:r>
        <w:rPr>
          <w:rFonts w:hint="eastAsia" w:eastAsia="宋体"/>
          <w:lang w:val="en-US" w:eastAsia="zh-CN"/>
        </w:rPr>
        <w:t>4</w:t>
      </w:r>
      <w:r>
        <w:t>. Push the glass tube upward to fix it on the syringe valve, and at the same time turn it one circle in the direction shown in Figure 12.1</w:t>
      </w:r>
      <w:r>
        <w:rPr>
          <w:rFonts w:hint="eastAsia" w:eastAsia="宋体"/>
          <w:lang w:val="en-US" w:eastAsia="zh-CN"/>
        </w:rPr>
        <w:t>3</w:t>
      </w:r>
      <w:r>
        <w:t>. Do not use any tools to secure or reinforce the syringe. The connection must be tight or air will seep into the system.</w:t>
      </w:r>
    </w:p>
    <w:p w14:paraId="7BA0D220">
      <w:pPr>
        <w:pStyle w:val="8"/>
        <w:spacing w:before="120" w:after="120"/>
        <w:ind w:firstLine="360"/>
        <w:rPr>
          <w:sz w:val="13"/>
        </w:rPr>
      </w:pPr>
      <w:r>
        <w:rPr>
          <w:rFonts w:hint="eastAsia" w:eastAsia="宋体"/>
          <w:sz w:val="24"/>
          <w:lang w:eastAsia="zh-CN"/>
        </w:rPr>
        <w:drawing>
          <wp:inline distT="0" distB="0" distL="114300" distR="114300">
            <wp:extent cx="1153160" cy="1562100"/>
            <wp:effectExtent l="0" t="0" r="2540" b="0"/>
            <wp:docPr id="150" name="图片 15" descr="lQDPJwlcXcfEAvfNFoDNDKiwaNlke36Tv80GgEc3Vj8cAA_3240_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 descr="lQDPJwlcXcfEAvfNFoDNDKiwaNlke36Tv80GgEc3Vj8cAA_3240_5760"/>
                    <pic:cNvPicPr>
                      <a:picLocks noChangeAspect="1"/>
                    </pic:cNvPicPr>
                  </pic:nvPicPr>
                  <pic:blipFill>
                    <a:blip r:embed="rId115"/>
                    <a:srcRect l="9589" t="23264" r="26550" b="23868"/>
                    <a:stretch>
                      <a:fillRect/>
                    </a:stretch>
                  </pic:blipFill>
                  <pic:spPr>
                    <a:xfrm>
                      <a:off x="0" y="0"/>
                      <a:ext cx="1153160" cy="1562100"/>
                    </a:xfrm>
                    <a:prstGeom prst="rect">
                      <a:avLst/>
                    </a:prstGeom>
                    <a:noFill/>
                    <a:ln>
                      <a:noFill/>
                    </a:ln>
                  </pic:spPr>
                </pic:pic>
              </a:graphicData>
            </a:graphic>
          </wp:inline>
        </w:drawing>
      </w:r>
    </w:p>
    <w:p w14:paraId="63AA1E84">
      <w:pPr>
        <w:spacing w:before="120" w:after="120"/>
        <w:ind w:firstLine="360" w:firstLineChars="0"/>
        <w:rPr>
          <w:rFonts w:eastAsiaTheme="minorEastAsia"/>
        </w:rPr>
      </w:pPr>
      <w:r>
        <w:t>Figure 12.1</w:t>
      </w:r>
      <w:r>
        <w:rPr>
          <w:rFonts w:hint="eastAsia" w:eastAsia="宋体"/>
          <w:lang w:val="en-US" w:eastAsia="zh-CN"/>
        </w:rPr>
        <w:t>3</w:t>
      </w:r>
      <w:r>
        <w:t xml:space="preserve">: Replace the syringe plunger screw </w:t>
      </w:r>
    </w:p>
    <w:p w14:paraId="0D940F85">
      <w:pPr>
        <w:spacing w:before="120" w:after="120"/>
      </w:pPr>
      <w:r>
        <w:rPr>
          <w:rFonts w:hint="eastAsia" w:eastAsia="宋体"/>
          <w:lang w:val="en-US" w:eastAsia="zh-CN"/>
        </w:rPr>
        <w:t>7</w:t>
      </w:r>
      <w:r>
        <w:t>. Hand-tighten the plunger-to-arm screw ( in Figure 12.1</w:t>
      </w:r>
      <w:r>
        <w:rPr>
          <w:rFonts w:hint="eastAsia" w:eastAsia="宋体"/>
          <w:lang w:val="en-US" w:eastAsia="zh-CN"/>
        </w:rPr>
        <w:t>3</w:t>
      </w:r>
      <w:r>
        <w:t>).</w:t>
      </w:r>
    </w:p>
    <w:p w14:paraId="04240A28">
      <w:pPr>
        <w:spacing w:before="120" w:after="120"/>
        <w:ind w:firstLine="360"/>
      </w:pPr>
      <w:r>
        <w:rPr>
          <w:rFonts w:hint="eastAsia" w:eastAsia="宋体"/>
          <w:lang w:val="en-US" w:eastAsia="zh-CN"/>
        </w:rPr>
        <w:t>8</w:t>
      </w:r>
      <w:r>
        <w:t>. Close the doors where the syringes are located.</w:t>
      </w:r>
    </w:p>
    <w:p w14:paraId="75A653C7">
      <w:pPr>
        <w:spacing w:before="120" w:after="120"/>
        <w:ind w:firstLine="360"/>
      </w:pPr>
      <w:r>
        <w:rPr>
          <w:rFonts w:hint="eastAsia" w:eastAsia="宋体"/>
          <w:lang w:val="en-US" w:eastAsia="zh-CN"/>
        </w:rPr>
        <w:t>9</w:t>
      </w:r>
      <w:r>
        <w:t xml:space="preserve">. Restart the </w:t>
      </w:r>
      <w:r>
        <w:rPr>
          <w:rFonts w:hint="eastAsia"/>
        </w:rPr>
        <w:t>processing module</w:t>
      </w:r>
      <w:r>
        <w:t xml:space="preserve"> and the </w:t>
      </w:r>
      <w:r>
        <w:rPr>
          <w:rFonts w:hint="eastAsia"/>
        </w:rPr>
        <w:t>computer</w:t>
      </w:r>
      <w:r>
        <w:t>.</w:t>
      </w:r>
    </w:p>
    <w:p w14:paraId="08E902CA">
      <w:pPr>
        <w:spacing w:before="120" w:after="120"/>
        <w:ind w:firstLine="360"/>
      </w:pPr>
      <w:r>
        <w:t>1</w:t>
      </w:r>
      <w:r>
        <w:rPr>
          <w:rFonts w:hint="eastAsia" w:eastAsia="宋体"/>
          <w:lang w:val="en-US" w:eastAsia="zh-CN"/>
        </w:rPr>
        <w:t>0</w:t>
      </w:r>
      <w:r>
        <w:t xml:space="preserve">. Check the </w:t>
      </w:r>
      <w:r>
        <w:rPr>
          <w:rFonts w:hint="eastAsia"/>
        </w:rPr>
        <w:t>processing module</w:t>
      </w:r>
      <w:r>
        <w:t xml:space="preserve"> for proper filling, and check for bubbles or leaks around the syringe.</w:t>
      </w:r>
    </w:p>
    <w:p w14:paraId="6E1CBED8">
      <w:pPr>
        <w:pStyle w:val="21"/>
        <w:spacing w:before="120" w:after="120"/>
        <w:ind w:firstLine="301"/>
      </w:pPr>
      <w:bookmarkStart w:id="219" w:name="_bookmark56"/>
      <w:bookmarkEnd w:id="219"/>
      <w:bookmarkStart w:id="220" w:name="_Toc24026"/>
      <w:r>
        <w:rPr>
          <w:rFonts w:hint="eastAsia"/>
        </w:rPr>
        <w:t>12</w:t>
      </w:r>
      <w:r>
        <w:t xml:space="preserve">.17 </w:t>
      </w:r>
      <w:r>
        <w:rPr>
          <w:rFonts w:hint="eastAsia"/>
        </w:rPr>
        <w:t>D</w:t>
      </w:r>
      <w:r>
        <w:t>isconnect</w:t>
      </w:r>
      <w:r>
        <w:rPr>
          <w:rFonts w:hint="eastAsia"/>
        </w:rPr>
        <w:t xml:space="preserve"> the </w:t>
      </w:r>
      <w:r>
        <w:t>processing module</w:t>
      </w:r>
      <w:bookmarkEnd w:id="220"/>
    </w:p>
    <w:p w14:paraId="5FD25EE6">
      <w:pPr>
        <w:spacing w:before="120" w:after="120"/>
        <w:ind w:firstLine="360"/>
      </w:pPr>
      <w:r>
        <w:t xml:space="preserve">To disconnect the </w:t>
      </w:r>
      <w:r>
        <w:rPr>
          <w:rFonts w:hint="eastAsia"/>
        </w:rPr>
        <w:t>processing module</w:t>
      </w:r>
      <w:r>
        <w:t xml:space="preserve"> from the main power supply, follow these steps:</w:t>
      </w:r>
    </w:p>
    <w:p w14:paraId="248F9644">
      <w:pPr>
        <w:spacing w:before="120" w:after="120"/>
        <w:ind w:firstLine="360"/>
      </w:pPr>
      <w:r>
        <w:t>1. Turn off the power by using the switch on the processing module.</w:t>
      </w:r>
    </w:p>
    <w:p w14:paraId="33847A15">
      <w:pPr>
        <w:spacing w:before="120" w:after="120"/>
        <w:ind w:firstLine="360"/>
      </w:pPr>
      <w:r>
        <w:t>2. Locate the wall power along the processing module main power connection cable and unplug the main power supply of the wall socket.</w:t>
      </w:r>
    </w:p>
    <w:p w14:paraId="7C4C4720">
      <w:pPr>
        <w:spacing w:before="120" w:after="120"/>
        <w:ind w:firstLine="360"/>
      </w:pPr>
      <w:r>
        <w:t>3. Disconnect the plug connection from the back of the processing module.</w:t>
      </w:r>
    </w:p>
    <w:p w14:paraId="15518C1E">
      <w:pPr>
        <w:pStyle w:val="21"/>
        <w:spacing w:before="120" w:after="120"/>
        <w:ind w:firstLine="301"/>
      </w:pPr>
      <w:bookmarkStart w:id="221" w:name="_Toc1718"/>
      <w:r>
        <w:rPr>
          <w:rFonts w:hint="eastAsia"/>
        </w:rPr>
        <w:t>12</w:t>
      </w:r>
      <w:r>
        <w:t xml:space="preserve">.18 </w:t>
      </w:r>
      <w:r>
        <w:rPr>
          <w:rFonts w:hint="eastAsia"/>
        </w:rPr>
        <w:t>R</w:t>
      </w:r>
      <w:r>
        <w:t>estart</w:t>
      </w:r>
      <w:r>
        <w:rPr>
          <w:rFonts w:hint="eastAsia"/>
        </w:rPr>
        <w:t xml:space="preserve"> the processing module</w:t>
      </w:r>
      <w:bookmarkEnd w:id="221"/>
    </w:p>
    <w:p w14:paraId="7479072E">
      <w:pPr>
        <w:spacing w:before="120" w:after="120"/>
        <w:ind w:firstLine="360"/>
      </w:pPr>
      <w:r>
        <w:t xml:space="preserve">Each </w:t>
      </w:r>
      <w:r>
        <w:rPr>
          <w:rFonts w:hint="eastAsia"/>
        </w:rPr>
        <w:t>processing module</w:t>
      </w:r>
      <w:r>
        <w:t xml:space="preserve"> shall be shut down and restarted once a week. This is important because it enables the processing module to perform a system self-diagnos</w:t>
      </w:r>
      <w:r>
        <w:rPr>
          <w:rFonts w:hint="eastAsia"/>
        </w:rPr>
        <w:t>is</w:t>
      </w:r>
      <w:r>
        <w:t xml:space="preserve"> check.</w:t>
      </w:r>
    </w:p>
    <w:p w14:paraId="621556F6">
      <w:pPr>
        <w:spacing w:before="120" w:after="120"/>
        <w:ind w:firstLine="360"/>
      </w:pPr>
      <w:r>
        <w:t>For the processing module, first confirm that there are no loaded, planned or running slides, then turn off the power switch on the instrument, and wait for 30 seconds before turning it on. Once started, the system primes the liquid flow system and performs a series of system tests.</w:t>
      </w:r>
    </w:p>
    <w:p w14:paraId="67B600E5">
      <w:pPr>
        <w:spacing w:before="120" w:after="120"/>
        <w:ind w:firstLine="360"/>
      </w:pPr>
      <w:r>
        <w:rPr>
          <w:lang w:bidi="ar-SA"/>
        </w:rPr>
        <w:drawing>
          <wp:inline distT="0" distB="0" distL="0" distR="0">
            <wp:extent cx="101600" cy="101600"/>
            <wp:effectExtent l="19050" t="0" r="0" b="0"/>
            <wp:docPr id="130" name="图片 130" descr="C:\Users\ADMINI~1\AppData\Local\Temp\ksohtml6940\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ADMINI~1\AppData\Local\Temp\ksohtml6940\wps24.jpg"/>
                    <pic:cNvPicPr>
                      <a:picLocks noChangeAspect="1" noChangeArrowheads="1"/>
                    </pic:cNvPicPr>
                  </pic:nvPicPr>
                  <pic:blipFill>
                    <a:blip r:embed="rId110"/>
                    <a:srcRect/>
                    <a:stretch>
                      <a:fillRect/>
                    </a:stretch>
                  </pic:blipFill>
                  <pic:spPr>
                    <a:xfrm>
                      <a:off x="0" y="0"/>
                      <a:ext cx="101600" cy="101600"/>
                    </a:xfrm>
                    <a:prstGeom prst="rect">
                      <a:avLst/>
                    </a:prstGeom>
                    <a:noFill/>
                    <a:ln w="9525">
                      <a:noFill/>
                      <a:miter lim="800000"/>
                      <a:headEnd/>
                      <a:tailEnd/>
                    </a:ln>
                  </pic:spPr>
                </pic:pic>
              </a:graphicData>
            </a:graphic>
          </wp:inline>
        </w:drawing>
      </w:r>
      <w:r>
        <w:t xml:space="preserve">Note: you can perform a partial flow system prime without turning off the power of the </w:t>
      </w:r>
      <w:r>
        <w:rPr>
          <w:rFonts w:hint="eastAsia"/>
        </w:rPr>
        <w:t>processing module</w:t>
      </w:r>
      <w:r>
        <w:t xml:space="preserve"> (refer to the following cleaning fluid flow system).</w:t>
      </w:r>
    </w:p>
    <w:p w14:paraId="4C4D2FC0">
      <w:pPr>
        <w:spacing w:before="120" w:after="120"/>
        <w:ind w:firstLine="360"/>
      </w:pPr>
      <w:bookmarkStart w:id="222" w:name="OLE_LINK11"/>
      <w:r>
        <w:t>Cleaning fluid flow system</w:t>
      </w:r>
    </w:p>
    <w:bookmarkEnd w:id="222"/>
    <w:p w14:paraId="482DBB6E">
      <w:pPr>
        <w:spacing w:before="120" w:after="120"/>
        <w:ind w:firstLine="360"/>
      </w:pPr>
      <w:r>
        <w:t>Press “</w:t>
      </w:r>
      <w:r>
        <w:rPr>
          <w:rFonts w:hint="eastAsia"/>
        </w:rPr>
        <w:t>Water Washing Probe</w:t>
      </w:r>
      <w:r>
        <w:t xml:space="preserve">” button in the maintenance screen to prime the fluid flow pipeline of the large container (this is part of the initialization operation when the </w:t>
      </w:r>
      <w:r>
        <w:rPr>
          <w:rFonts w:hint="eastAsia"/>
        </w:rPr>
        <w:t>processing module</w:t>
      </w:r>
      <w:r>
        <w:t xml:space="preserve"> starts). Perform this routine maintenance if you suspect a blockage or bubble in the flow delivery system.</w:t>
      </w:r>
    </w:p>
    <w:p w14:paraId="1D7C4D45">
      <w:pPr>
        <w:spacing w:before="120" w:after="120"/>
        <w:ind w:firstLine="360"/>
      </w:pPr>
      <w:r>
        <w:t xml:space="preserve">1. Make sure that the </w:t>
      </w:r>
      <w:r>
        <w:rPr>
          <w:rFonts w:hint="eastAsia"/>
        </w:rPr>
        <w:t>processing module</w:t>
      </w:r>
      <w:r>
        <w:t xml:space="preserve"> is idle and there are no slides loaded, scheduled or running.</w:t>
      </w:r>
    </w:p>
    <w:p w14:paraId="44AD0F88">
      <w:pPr>
        <w:spacing w:before="120" w:after="120"/>
        <w:ind w:firstLine="360"/>
      </w:pPr>
      <w:r>
        <w:t>2. Click the “Water Washing Probe” button in the maintenance screen to start cleaning. When prompted to confirm, click Yes. The flow system is then primed, which takes several minutes.</w:t>
      </w:r>
    </w:p>
    <w:bookmarkEnd w:id="201"/>
    <w:p w14:paraId="49975579">
      <w:pPr>
        <w:spacing w:before="120" w:after="120"/>
        <w:ind w:firstLine="360"/>
        <w:sectPr>
          <w:pgSz w:w="11920" w:h="16850"/>
          <w:pgMar w:top="1418" w:right="1418" w:bottom="1418" w:left="1418" w:header="1020" w:footer="1520" w:gutter="0"/>
          <w:cols w:space="720" w:num="1"/>
          <w:docGrid w:linePitch="299" w:charSpace="0"/>
        </w:sectPr>
      </w:pPr>
    </w:p>
    <w:p w14:paraId="45012284">
      <w:pPr>
        <w:pStyle w:val="21"/>
        <w:spacing w:before="120" w:after="120"/>
        <w:ind w:firstLine="301"/>
      </w:pPr>
      <w:bookmarkStart w:id="223" w:name="_Toc2758"/>
      <w:r>
        <w:rPr>
          <w:rFonts w:hint="eastAsia"/>
        </w:rPr>
        <w:t>13</w:t>
      </w:r>
      <w:r>
        <w:t>. Technical parameter</w:t>
      </w:r>
      <w:bookmarkEnd w:id="223"/>
    </w:p>
    <w:p w14:paraId="579605C2">
      <w:pPr>
        <w:pStyle w:val="21"/>
        <w:spacing w:before="120" w:after="120"/>
        <w:ind w:firstLine="301"/>
      </w:pPr>
      <w:bookmarkStart w:id="224" w:name="_bookmark58"/>
      <w:bookmarkEnd w:id="224"/>
      <w:bookmarkStart w:id="225" w:name="_Toc10781"/>
      <w:r>
        <w:rPr>
          <w:rFonts w:hint="eastAsia"/>
        </w:rPr>
        <w:t>13</w:t>
      </w:r>
      <w:r>
        <w:t>.1 Physical specifications</w:t>
      </w:r>
      <w:bookmarkEnd w:id="225"/>
    </w:p>
    <w:tbl>
      <w:tblPr>
        <w:tblStyle w:val="22"/>
        <w:tblW w:w="8788" w:type="dxa"/>
        <w:jc w:val="center"/>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0" w:type="dxa"/>
          <w:bottom w:w="0" w:type="dxa"/>
          <w:right w:w="0" w:type="dxa"/>
        </w:tblCellMar>
      </w:tblPr>
      <w:tblGrid>
        <w:gridCol w:w="2693"/>
        <w:gridCol w:w="6095"/>
      </w:tblGrid>
      <w:tr w14:paraId="52857094">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980" w:hRule="atLeast"/>
          <w:jc w:val="center"/>
        </w:trPr>
        <w:tc>
          <w:tcPr>
            <w:tcW w:w="2693" w:type="dxa"/>
          </w:tcPr>
          <w:p w14:paraId="3167BB38">
            <w:pPr>
              <w:pStyle w:val="29"/>
              <w:spacing w:before="120" w:after="120" w:line="240" w:lineRule="auto"/>
              <w:ind w:firstLine="360"/>
              <w:rPr>
                <w:rFonts w:cs="Times New Roman"/>
                <w:szCs w:val="24"/>
              </w:rPr>
            </w:pPr>
            <w:r>
              <w:rPr>
                <w:rFonts w:cs="Times New Roman"/>
                <w:szCs w:val="24"/>
              </w:rPr>
              <w:t>Dimensions</w:t>
            </w:r>
          </w:p>
        </w:tc>
        <w:tc>
          <w:tcPr>
            <w:tcW w:w="6095" w:type="dxa"/>
          </w:tcPr>
          <w:p w14:paraId="738621B7">
            <w:pPr>
              <w:pStyle w:val="29"/>
              <w:spacing w:before="120" w:after="120" w:line="240" w:lineRule="auto"/>
              <w:ind w:firstLine="170" w:firstLineChars="71"/>
              <w:rPr>
                <w:rFonts w:cs="Times New Roman"/>
                <w:szCs w:val="24"/>
              </w:rPr>
            </w:pPr>
            <w:r>
              <w:rPr>
                <w:rFonts w:hint="eastAsia" w:eastAsia="宋体" w:cs="Times New Roman"/>
                <w:szCs w:val="24"/>
                <w:lang w:eastAsia="zh-CN"/>
              </w:rPr>
              <w:t>CNT320</w:t>
            </w:r>
            <w:r>
              <w:rPr>
                <w:rFonts w:cs="Times New Roman"/>
                <w:szCs w:val="24"/>
              </w:rPr>
              <w:t>:</w:t>
            </w:r>
          </w:p>
          <w:p w14:paraId="7BC86988">
            <w:pPr>
              <w:spacing w:before="120" w:after="120" w:line="240" w:lineRule="auto"/>
              <w:ind w:firstLine="148" w:firstLineChars="62"/>
              <w:rPr>
                <w:rFonts w:cs="Times New Roman" w:eastAsiaTheme="minorEastAsia"/>
                <w:szCs w:val="24"/>
              </w:rPr>
            </w:pPr>
            <w:r>
              <w:rPr>
                <w:rFonts w:eastAsia="Calibri" w:cs="Times New Roman"/>
                <w:szCs w:val="24"/>
              </w:rPr>
              <w:t>8</w:t>
            </w:r>
            <w:r>
              <w:rPr>
                <w:rFonts w:hint="eastAsia" w:eastAsia="宋体" w:cs="Times New Roman"/>
                <w:szCs w:val="24"/>
                <w:lang w:val="en-US" w:eastAsia="zh-CN"/>
              </w:rPr>
              <w:t>75</w:t>
            </w:r>
            <w:r>
              <w:rPr>
                <w:rFonts w:eastAsia="Calibri" w:cs="Times New Roman"/>
                <w:szCs w:val="24"/>
              </w:rPr>
              <w:t>mm</w:t>
            </w:r>
            <w:r>
              <w:rPr>
                <w:rFonts w:eastAsia="宋体" w:cs="Times New Roman"/>
                <w:szCs w:val="24"/>
              </w:rPr>
              <w:t>（</w:t>
            </w:r>
            <w:r>
              <w:rPr>
                <w:rFonts w:cs="Times New Roman"/>
                <w:szCs w:val="24"/>
              </w:rPr>
              <w:t>length</w:t>
            </w:r>
            <w:r>
              <w:rPr>
                <w:rFonts w:eastAsia="宋体" w:cs="Times New Roman"/>
                <w:szCs w:val="24"/>
              </w:rPr>
              <w:t>）</w:t>
            </w:r>
            <w:r>
              <w:rPr>
                <w:rFonts w:eastAsia="Calibri" w:cs="Times New Roman"/>
                <w:szCs w:val="24"/>
              </w:rPr>
              <w:t>*</w:t>
            </w:r>
            <w:r>
              <w:rPr>
                <w:rFonts w:hint="eastAsia" w:eastAsia="宋体" w:cs="Times New Roman"/>
                <w:szCs w:val="24"/>
                <w:lang w:val="en-US" w:eastAsia="zh-CN"/>
              </w:rPr>
              <w:t>795</w:t>
            </w:r>
            <w:r>
              <w:rPr>
                <w:rFonts w:eastAsia="Calibri" w:cs="Times New Roman"/>
                <w:szCs w:val="24"/>
              </w:rPr>
              <w:t>mm</w:t>
            </w:r>
            <w:r>
              <w:rPr>
                <w:rFonts w:eastAsia="宋体" w:cs="Times New Roman"/>
                <w:szCs w:val="24"/>
              </w:rPr>
              <w:t>（</w:t>
            </w:r>
            <w:r>
              <w:rPr>
                <w:rFonts w:cs="Times New Roman"/>
                <w:szCs w:val="24"/>
              </w:rPr>
              <w:t>width</w:t>
            </w:r>
            <w:r>
              <w:rPr>
                <w:rFonts w:eastAsia="宋体" w:cs="Times New Roman"/>
                <w:szCs w:val="24"/>
              </w:rPr>
              <w:t>）</w:t>
            </w:r>
            <w:r>
              <w:rPr>
                <w:rFonts w:eastAsia="Calibri" w:cs="Times New Roman"/>
                <w:szCs w:val="24"/>
              </w:rPr>
              <w:t>*</w:t>
            </w:r>
            <w:r>
              <w:rPr>
                <w:rFonts w:hint="eastAsia" w:eastAsia="宋体" w:cs="Times New Roman"/>
                <w:szCs w:val="24"/>
                <w:lang w:val="en-US" w:eastAsia="zh-CN"/>
              </w:rPr>
              <w:t>1700</w:t>
            </w:r>
            <w:r>
              <w:rPr>
                <w:rFonts w:eastAsia="Calibri" w:cs="Times New Roman"/>
                <w:szCs w:val="24"/>
              </w:rPr>
              <w:t>mm</w:t>
            </w:r>
            <w:r>
              <w:rPr>
                <w:rFonts w:eastAsia="宋体" w:cs="Times New Roman"/>
                <w:szCs w:val="24"/>
              </w:rPr>
              <w:t>（</w:t>
            </w:r>
            <w:r>
              <w:rPr>
                <w:rFonts w:cs="Times New Roman"/>
                <w:szCs w:val="24"/>
              </w:rPr>
              <w:t>height</w:t>
            </w:r>
            <w:r>
              <w:rPr>
                <w:rFonts w:eastAsia="宋体" w:cs="Times New Roman"/>
                <w:szCs w:val="24"/>
              </w:rPr>
              <w:t>）</w:t>
            </w:r>
          </w:p>
        </w:tc>
      </w:tr>
      <w:tr w14:paraId="2B290AED">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643CC670">
            <w:pPr>
              <w:pStyle w:val="29"/>
              <w:spacing w:before="120" w:after="120" w:line="240" w:lineRule="auto"/>
              <w:ind w:firstLine="360"/>
              <w:rPr>
                <w:rFonts w:cs="Times New Roman"/>
                <w:szCs w:val="24"/>
              </w:rPr>
            </w:pPr>
            <w:r>
              <w:rPr>
                <w:rFonts w:cs="Times New Roman"/>
                <w:szCs w:val="24"/>
              </w:rPr>
              <w:t>Weight (Dry state)</w:t>
            </w:r>
          </w:p>
        </w:tc>
        <w:tc>
          <w:tcPr>
            <w:tcW w:w="6095" w:type="dxa"/>
          </w:tcPr>
          <w:p w14:paraId="0A95AD61">
            <w:pPr>
              <w:pStyle w:val="29"/>
              <w:spacing w:before="120" w:after="120" w:line="240" w:lineRule="auto"/>
              <w:ind w:firstLine="148" w:firstLineChars="62"/>
              <w:rPr>
                <w:rFonts w:cs="Times New Roman" w:eastAsiaTheme="minorEastAsia"/>
                <w:szCs w:val="24"/>
              </w:rPr>
            </w:pPr>
            <w:r>
              <w:rPr>
                <w:rFonts w:hint="eastAsia" w:cs="Times New Roman" w:eastAsiaTheme="minorEastAsia"/>
                <w:szCs w:val="24"/>
                <w:lang w:eastAsia="zh-CN"/>
              </w:rPr>
              <w:t>CNT320</w:t>
            </w:r>
            <w:r>
              <w:rPr>
                <w:rFonts w:cs="Times New Roman" w:eastAsiaTheme="minorEastAsia"/>
                <w:szCs w:val="24"/>
              </w:rPr>
              <w:t>: 2</w:t>
            </w:r>
            <w:r>
              <w:rPr>
                <w:rFonts w:hint="eastAsia" w:cs="Times New Roman" w:eastAsiaTheme="minorEastAsia"/>
                <w:szCs w:val="24"/>
                <w:lang w:val="en-US" w:eastAsia="zh-CN"/>
              </w:rPr>
              <w:t>5</w:t>
            </w:r>
            <w:r>
              <w:rPr>
                <w:rFonts w:cs="Times New Roman" w:eastAsiaTheme="minorEastAsia"/>
                <w:szCs w:val="24"/>
              </w:rPr>
              <w:t>0KG</w:t>
            </w:r>
          </w:p>
        </w:tc>
      </w:tr>
      <w:tr w14:paraId="24E1C0E0">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6094F1C6">
            <w:pPr>
              <w:pStyle w:val="29"/>
              <w:spacing w:before="120" w:after="120" w:line="240" w:lineRule="auto"/>
              <w:ind w:firstLine="360"/>
              <w:rPr>
                <w:rFonts w:cs="Times New Roman"/>
                <w:szCs w:val="24"/>
              </w:rPr>
            </w:pPr>
            <w:r>
              <w:rPr>
                <w:rFonts w:cs="Times New Roman"/>
                <w:szCs w:val="24"/>
              </w:rPr>
              <w:t>Space requirements</w:t>
            </w:r>
          </w:p>
        </w:tc>
        <w:tc>
          <w:tcPr>
            <w:tcW w:w="6095" w:type="dxa"/>
          </w:tcPr>
          <w:p w14:paraId="4D0C244D">
            <w:pPr>
              <w:spacing w:before="120" w:after="120" w:line="240" w:lineRule="auto"/>
              <w:ind w:firstLine="148" w:firstLineChars="62"/>
              <w:rPr>
                <w:rFonts w:cs="Times New Roman"/>
                <w:szCs w:val="24"/>
              </w:rPr>
            </w:pPr>
            <w:r>
              <w:rPr>
                <w:rFonts w:cs="Times New Roman"/>
                <w:szCs w:val="24"/>
              </w:rPr>
              <w:t xml:space="preserve">Upper 600mm </w:t>
            </w:r>
          </w:p>
          <w:p w14:paraId="65D982F9">
            <w:pPr>
              <w:spacing w:before="120" w:after="120" w:line="240" w:lineRule="auto"/>
              <w:ind w:firstLine="148" w:firstLineChars="62"/>
              <w:rPr>
                <w:rFonts w:cs="Times New Roman"/>
                <w:szCs w:val="24"/>
                <w:lang w:eastAsia="en-US"/>
              </w:rPr>
            </w:pPr>
            <w:r>
              <w:rPr>
                <w:rFonts w:cs="Times New Roman"/>
                <w:szCs w:val="24"/>
              </w:rPr>
              <w:t xml:space="preserve">Left </w:t>
            </w:r>
            <w:r>
              <w:rPr>
                <w:rFonts w:hint="eastAsia" w:eastAsia="宋体" w:cs="Times New Roman"/>
                <w:szCs w:val="24"/>
                <w:lang w:val="en-US" w:eastAsia="zh-CN"/>
              </w:rPr>
              <w:t>300</w:t>
            </w:r>
            <w:r>
              <w:rPr>
                <w:rFonts w:cs="Times New Roman"/>
                <w:szCs w:val="24"/>
              </w:rPr>
              <w:t xml:space="preserve">mm </w:t>
            </w:r>
          </w:p>
          <w:p w14:paraId="648284F6">
            <w:pPr>
              <w:spacing w:before="120" w:after="120" w:line="240" w:lineRule="auto"/>
              <w:ind w:firstLine="148" w:firstLineChars="62"/>
              <w:rPr>
                <w:rFonts w:cs="Times New Roman"/>
                <w:szCs w:val="24"/>
              </w:rPr>
            </w:pPr>
            <w:r>
              <w:rPr>
                <w:rFonts w:cs="Times New Roman"/>
                <w:szCs w:val="24"/>
              </w:rPr>
              <w:t xml:space="preserve">Right 150mm </w:t>
            </w:r>
          </w:p>
          <w:p w14:paraId="7E33D0E4">
            <w:pPr>
              <w:spacing w:before="120" w:after="120" w:line="240" w:lineRule="auto"/>
              <w:ind w:firstLine="120" w:firstLineChars="50"/>
              <w:rPr>
                <w:rFonts w:eastAsia="等线" w:cs="Times New Roman"/>
                <w:szCs w:val="24"/>
              </w:rPr>
            </w:pPr>
            <w:r>
              <w:rPr>
                <w:rFonts w:cs="Times New Roman"/>
                <w:szCs w:val="24"/>
              </w:rPr>
              <w:t>Behind 100mm, however, the user must be able to disconnect the main power cord without moving the instrument.</w:t>
            </w:r>
          </w:p>
        </w:tc>
      </w:tr>
      <w:tr w14:paraId="01B59AFC">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3C2C2737">
            <w:pPr>
              <w:pStyle w:val="29"/>
              <w:spacing w:before="120" w:after="120" w:line="240" w:lineRule="auto"/>
              <w:ind w:firstLine="360"/>
              <w:rPr>
                <w:rFonts w:cs="Times New Roman"/>
                <w:szCs w:val="24"/>
              </w:rPr>
            </w:pPr>
            <w:r>
              <w:rPr>
                <w:rFonts w:cs="Times New Roman"/>
                <w:szCs w:val="24"/>
              </w:rPr>
              <w:t>Service life</w:t>
            </w:r>
          </w:p>
        </w:tc>
        <w:tc>
          <w:tcPr>
            <w:tcW w:w="6095" w:type="dxa"/>
          </w:tcPr>
          <w:p w14:paraId="04E9357C">
            <w:pPr>
              <w:pStyle w:val="29"/>
              <w:spacing w:before="120" w:after="120" w:line="240" w:lineRule="auto"/>
              <w:ind w:firstLine="0" w:firstLineChars="0"/>
              <w:rPr>
                <w:rFonts w:cs="Times New Roman"/>
                <w:szCs w:val="24"/>
              </w:rPr>
            </w:pPr>
            <w:r>
              <w:rPr>
                <w:rFonts w:hint="eastAsia" w:eastAsia="宋体" w:cs="Times New Roman"/>
                <w:szCs w:val="24"/>
                <w:lang w:val="en-US" w:eastAsia="zh-CN"/>
              </w:rPr>
              <w:t>7</w:t>
            </w:r>
            <w:r>
              <w:rPr>
                <w:rFonts w:eastAsia="Calibri" w:cs="Times New Roman"/>
                <w:szCs w:val="24"/>
              </w:rPr>
              <w:t xml:space="preserve"> </w:t>
            </w:r>
            <w:r>
              <w:rPr>
                <w:rFonts w:cs="Times New Roman"/>
                <w:szCs w:val="24"/>
              </w:rPr>
              <w:t>years</w:t>
            </w:r>
          </w:p>
        </w:tc>
      </w:tr>
    </w:tbl>
    <w:p w14:paraId="2F076D38">
      <w:pPr>
        <w:pStyle w:val="8"/>
        <w:spacing w:before="120" w:after="120"/>
        <w:ind w:firstLine="360"/>
      </w:pPr>
    </w:p>
    <w:p w14:paraId="4AF5D59C">
      <w:pPr>
        <w:pStyle w:val="21"/>
        <w:spacing w:before="120" w:after="120"/>
        <w:ind w:firstLine="301"/>
      </w:pPr>
      <w:bookmarkStart w:id="226" w:name="_bookmark59"/>
      <w:bookmarkEnd w:id="226"/>
      <w:bookmarkStart w:id="227" w:name="_Toc4917"/>
      <w:r>
        <w:rPr>
          <w:rFonts w:hint="eastAsia"/>
        </w:rPr>
        <w:t>13</w:t>
      </w:r>
      <w:r>
        <w:t>.2 Electric</w:t>
      </w:r>
      <w:bookmarkEnd w:id="227"/>
    </w:p>
    <w:tbl>
      <w:tblPr>
        <w:tblStyle w:val="22"/>
        <w:tblW w:w="8646" w:type="dxa"/>
        <w:tblInd w:w="42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09"/>
        <w:gridCol w:w="6237"/>
      </w:tblGrid>
      <w:tr w14:paraId="66028F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2" w:hRule="atLeast"/>
        </w:trPr>
        <w:tc>
          <w:tcPr>
            <w:tcW w:w="2409" w:type="dxa"/>
            <w:tcBorders>
              <w:left w:val="nil"/>
            </w:tcBorders>
          </w:tcPr>
          <w:p w14:paraId="5410B177">
            <w:pPr>
              <w:pStyle w:val="29"/>
              <w:spacing w:before="120" w:after="120"/>
              <w:ind w:firstLine="360"/>
              <w:rPr>
                <w:rFonts w:cs="Times New Roman"/>
                <w:szCs w:val="24"/>
              </w:rPr>
            </w:pPr>
            <w:r>
              <w:rPr>
                <w:rFonts w:cs="Times New Roman"/>
                <w:szCs w:val="24"/>
              </w:rPr>
              <w:t>Working voltage and power frequency</w:t>
            </w:r>
          </w:p>
        </w:tc>
        <w:tc>
          <w:tcPr>
            <w:tcW w:w="6237" w:type="dxa"/>
            <w:tcBorders>
              <w:right w:val="nil"/>
            </w:tcBorders>
          </w:tcPr>
          <w:p w14:paraId="1F74FC5F">
            <w:pPr>
              <w:pStyle w:val="29"/>
              <w:spacing w:before="120" w:after="120"/>
              <w:ind w:firstLine="0" w:firstLineChars="0"/>
              <w:jc w:val="both"/>
              <w:rPr>
                <w:rFonts w:eastAsia="宋体" w:cs="Times New Roman"/>
                <w:szCs w:val="24"/>
              </w:rPr>
            </w:pPr>
            <w:r>
              <w:rPr>
                <w:rFonts w:hint="eastAsia" w:eastAsia="宋体" w:cs="Times New Roman"/>
                <w:szCs w:val="24"/>
                <w:lang w:eastAsia="zh-CN"/>
              </w:rPr>
              <w:t>CNT320</w:t>
            </w:r>
            <w:r>
              <w:rPr>
                <w:rFonts w:eastAsia="宋体" w:cs="Times New Roman"/>
                <w:spacing w:val="-10"/>
                <w:szCs w:val="24"/>
              </w:rPr>
              <w:t>：</w:t>
            </w:r>
            <w:r>
              <w:rPr>
                <w:rFonts w:cs="Times New Roman"/>
                <w:spacing w:val="-10"/>
                <w:szCs w:val="24"/>
              </w:rPr>
              <w:t xml:space="preserve">Supply voltage compatible </w:t>
            </w:r>
            <w:r>
              <w:rPr>
                <w:rFonts w:eastAsia="Calibri" w:cs="Times New Roman"/>
                <w:szCs w:val="24"/>
              </w:rPr>
              <w:t xml:space="preserve">AC110V/60Hz and </w:t>
            </w:r>
            <w:r>
              <w:rPr>
                <w:rFonts w:eastAsia="Calibri" w:cs="Times New Roman"/>
                <w:spacing w:val="-3"/>
                <w:szCs w:val="24"/>
              </w:rPr>
              <w:t>AC220V/50Hz</w:t>
            </w:r>
          </w:p>
        </w:tc>
      </w:tr>
      <w:tr w14:paraId="3604B4D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2409" w:type="dxa"/>
            <w:tcBorders>
              <w:left w:val="nil"/>
            </w:tcBorders>
          </w:tcPr>
          <w:p w14:paraId="0B4F6893">
            <w:pPr>
              <w:pStyle w:val="29"/>
              <w:spacing w:before="120" w:after="120"/>
              <w:ind w:firstLine="360"/>
              <w:rPr>
                <w:rFonts w:cs="Times New Roman"/>
                <w:szCs w:val="24"/>
              </w:rPr>
            </w:pPr>
            <w:r>
              <w:rPr>
                <w:rFonts w:cs="Times New Roman"/>
                <w:szCs w:val="24"/>
              </w:rPr>
              <w:t>Power consumption</w:t>
            </w:r>
          </w:p>
        </w:tc>
        <w:tc>
          <w:tcPr>
            <w:tcW w:w="6237" w:type="dxa"/>
            <w:tcBorders>
              <w:right w:val="nil"/>
            </w:tcBorders>
          </w:tcPr>
          <w:p w14:paraId="006B78C4">
            <w:pPr>
              <w:pStyle w:val="29"/>
              <w:spacing w:before="120" w:after="120"/>
              <w:ind w:firstLine="170" w:firstLineChars="71"/>
              <w:rPr>
                <w:rFonts w:cs="Times New Roman"/>
                <w:szCs w:val="24"/>
              </w:rPr>
            </w:pPr>
            <w:r>
              <w:rPr>
                <w:rFonts w:hint="eastAsia" w:eastAsia="宋体" w:cs="Times New Roman"/>
                <w:szCs w:val="24"/>
                <w:lang w:val="en-US" w:eastAsia="zh-CN"/>
              </w:rPr>
              <w:t>2</w:t>
            </w:r>
            <w:r>
              <w:rPr>
                <w:rFonts w:cs="Times New Roman"/>
                <w:szCs w:val="24"/>
              </w:rPr>
              <w:t>500 VA</w:t>
            </w:r>
          </w:p>
        </w:tc>
      </w:tr>
    </w:tbl>
    <w:p w14:paraId="6D9B954B">
      <w:pPr>
        <w:spacing w:before="120" w:after="120"/>
        <w:ind w:firstLine="0" w:firstLineChars="0"/>
        <w:rPr>
          <w:rFonts w:eastAsiaTheme="minorEastAsia"/>
        </w:rPr>
      </w:pPr>
      <w:bookmarkStart w:id="228" w:name="_bookmark60"/>
      <w:bookmarkEnd w:id="228"/>
    </w:p>
    <w:p w14:paraId="04BB5217">
      <w:pPr>
        <w:pStyle w:val="21"/>
        <w:spacing w:before="120" w:after="120"/>
        <w:ind w:firstLine="301"/>
      </w:pPr>
      <w:bookmarkStart w:id="229" w:name="_Toc25993"/>
      <w:r>
        <w:rPr>
          <w:rFonts w:hint="eastAsia"/>
        </w:rPr>
        <w:t>13</w:t>
      </w:r>
      <w:r>
        <w:t>.3 Environment</w:t>
      </w:r>
      <w:bookmarkEnd w:id="229"/>
    </w:p>
    <w:tbl>
      <w:tblPr>
        <w:tblStyle w:val="22"/>
        <w:tblW w:w="8647" w:type="dxa"/>
        <w:tblInd w:w="28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788"/>
        <w:gridCol w:w="4859"/>
      </w:tblGrid>
      <w:tr w14:paraId="48C60E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2148E8F1">
            <w:pPr>
              <w:pStyle w:val="29"/>
              <w:spacing w:before="120" w:after="120"/>
              <w:ind w:firstLine="0" w:firstLineChars="0"/>
              <w:rPr>
                <w:rFonts w:cs="Times New Roman"/>
                <w:szCs w:val="24"/>
              </w:rPr>
            </w:pPr>
            <w:r>
              <w:rPr>
                <w:rFonts w:cs="Times New Roman"/>
                <w:szCs w:val="24"/>
              </w:rPr>
              <w:t>Maximum operating temperature</w:t>
            </w:r>
          </w:p>
        </w:tc>
        <w:tc>
          <w:tcPr>
            <w:tcW w:w="4859" w:type="dxa"/>
            <w:tcBorders>
              <w:right w:val="nil"/>
            </w:tcBorders>
          </w:tcPr>
          <w:p w14:paraId="051D1BF4">
            <w:pPr>
              <w:pStyle w:val="29"/>
              <w:spacing w:before="120" w:after="120"/>
              <w:ind w:firstLine="360"/>
              <w:rPr>
                <w:rFonts w:cs="Times New Roman"/>
                <w:szCs w:val="24"/>
              </w:rPr>
            </w:pPr>
            <w:r>
              <w:rPr>
                <w:rFonts w:eastAsia="Calibri" w:cs="Times New Roman"/>
                <w:szCs w:val="24"/>
              </w:rPr>
              <w:t>35°C</w:t>
            </w:r>
            <w:r>
              <w:rPr>
                <w:rFonts w:eastAsia="宋体" w:cs="Times New Roman"/>
                <w:szCs w:val="24"/>
              </w:rPr>
              <w:t>（</w:t>
            </w:r>
            <w:r>
              <w:rPr>
                <w:rFonts w:eastAsia="Calibri" w:cs="Times New Roman"/>
                <w:szCs w:val="24"/>
              </w:rPr>
              <w:t>95°F</w:t>
            </w:r>
            <w:r>
              <w:rPr>
                <w:rFonts w:eastAsia="宋体" w:cs="Times New Roman"/>
                <w:szCs w:val="24"/>
              </w:rPr>
              <w:t>）</w:t>
            </w:r>
          </w:p>
        </w:tc>
      </w:tr>
      <w:tr w14:paraId="51085DE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788" w:type="dxa"/>
            <w:tcBorders>
              <w:left w:val="nil"/>
            </w:tcBorders>
          </w:tcPr>
          <w:p w14:paraId="711A801A">
            <w:pPr>
              <w:pStyle w:val="29"/>
              <w:spacing w:before="120" w:after="120"/>
              <w:ind w:firstLine="0" w:firstLineChars="0"/>
              <w:rPr>
                <w:rFonts w:cs="Times New Roman"/>
                <w:szCs w:val="24"/>
              </w:rPr>
            </w:pPr>
            <w:r>
              <w:rPr>
                <w:rFonts w:cs="Times New Roman"/>
                <w:szCs w:val="24"/>
              </w:rPr>
              <w:t>Minimum operating temperature</w:t>
            </w:r>
          </w:p>
        </w:tc>
        <w:tc>
          <w:tcPr>
            <w:tcW w:w="4859" w:type="dxa"/>
            <w:tcBorders>
              <w:right w:val="nil"/>
            </w:tcBorders>
          </w:tcPr>
          <w:p w14:paraId="20B168A6">
            <w:pPr>
              <w:pStyle w:val="29"/>
              <w:spacing w:before="120" w:after="120"/>
              <w:ind w:firstLine="360"/>
              <w:rPr>
                <w:rFonts w:cs="Times New Roman"/>
                <w:szCs w:val="24"/>
              </w:rPr>
            </w:pPr>
            <w:r>
              <w:rPr>
                <w:rFonts w:eastAsia="Calibri" w:cs="Times New Roman"/>
                <w:szCs w:val="24"/>
              </w:rPr>
              <w:t>5°C</w:t>
            </w:r>
            <w:r>
              <w:rPr>
                <w:rFonts w:eastAsia="宋体" w:cs="Times New Roman"/>
                <w:szCs w:val="24"/>
              </w:rPr>
              <w:t>（</w:t>
            </w:r>
            <w:r>
              <w:rPr>
                <w:rFonts w:eastAsia="Calibri" w:cs="Times New Roman"/>
                <w:szCs w:val="24"/>
              </w:rPr>
              <w:t>41°F</w:t>
            </w:r>
            <w:r>
              <w:rPr>
                <w:rFonts w:eastAsia="宋体" w:cs="Times New Roman"/>
                <w:szCs w:val="24"/>
              </w:rPr>
              <w:t>）</w:t>
            </w:r>
          </w:p>
        </w:tc>
      </w:tr>
      <w:tr w14:paraId="553C0C2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490655B5">
            <w:pPr>
              <w:pStyle w:val="29"/>
              <w:spacing w:before="120" w:after="120"/>
              <w:ind w:firstLine="0" w:firstLineChars="0"/>
              <w:rPr>
                <w:rFonts w:cs="Times New Roman"/>
                <w:szCs w:val="24"/>
              </w:rPr>
            </w:pPr>
            <w:r>
              <w:rPr>
                <w:rFonts w:cs="Times New Roman"/>
                <w:szCs w:val="24"/>
              </w:rPr>
              <w:t>Temperature required to meet staining operation standard</w:t>
            </w:r>
          </w:p>
        </w:tc>
        <w:tc>
          <w:tcPr>
            <w:tcW w:w="4859" w:type="dxa"/>
            <w:tcBorders>
              <w:right w:val="nil"/>
            </w:tcBorders>
          </w:tcPr>
          <w:p w14:paraId="1312D9D9">
            <w:pPr>
              <w:pStyle w:val="29"/>
              <w:spacing w:before="120" w:after="120"/>
              <w:ind w:firstLine="360"/>
              <w:rPr>
                <w:rFonts w:cs="Times New Roman"/>
                <w:szCs w:val="24"/>
              </w:rPr>
            </w:pPr>
            <w:r>
              <w:rPr>
                <w:rFonts w:eastAsia="Calibri" w:cs="Times New Roman"/>
                <w:szCs w:val="24"/>
              </w:rPr>
              <w:t>18-26°C</w:t>
            </w:r>
            <w:r>
              <w:rPr>
                <w:rFonts w:eastAsia="宋体" w:cs="Times New Roman"/>
                <w:szCs w:val="24"/>
              </w:rPr>
              <w:t>（</w:t>
            </w:r>
            <w:r>
              <w:rPr>
                <w:rFonts w:eastAsia="Calibri" w:cs="Times New Roman"/>
                <w:szCs w:val="24"/>
              </w:rPr>
              <w:t>64-79°F</w:t>
            </w:r>
            <w:r>
              <w:rPr>
                <w:rFonts w:eastAsia="宋体" w:cs="Times New Roman"/>
                <w:szCs w:val="24"/>
              </w:rPr>
              <w:t>）</w:t>
            </w:r>
          </w:p>
        </w:tc>
      </w:tr>
      <w:tr w14:paraId="656383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788" w:type="dxa"/>
            <w:tcBorders>
              <w:left w:val="nil"/>
            </w:tcBorders>
          </w:tcPr>
          <w:p w14:paraId="7BAC434F">
            <w:pPr>
              <w:pStyle w:val="29"/>
              <w:spacing w:before="120" w:after="120"/>
              <w:ind w:firstLine="0" w:firstLineChars="0"/>
              <w:rPr>
                <w:rFonts w:eastAsia="Calibri" w:cs="Times New Roman"/>
                <w:szCs w:val="24"/>
              </w:rPr>
            </w:pPr>
            <w:r>
              <w:rPr>
                <w:rFonts w:cs="Times New Roman"/>
                <w:szCs w:val="24"/>
              </w:rPr>
              <w:t xml:space="preserve">Working humidity </w:t>
            </w:r>
          </w:p>
        </w:tc>
        <w:tc>
          <w:tcPr>
            <w:tcW w:w="4859" w:type="dxa"/>
            <w:tcBorders>
              <w:right w:val="nil"/>
            </w:tcBorders>
          </w:tcPr>
          <w:p w14:paraId="1A9F1E8B">
            <w:pPr>
              <w:pStyle w:val="29"/>
              <w:spacing w:before="120" w:after="120"/>
              <w:ind w:firstLine="360"/>
              <w:rPr>
                <w:rFonts w:cs="Times New Roman"/>
                <w:szCs w:val="24"/>
              </w:rPr>
            </w:pPr>
            <w:r>
              <w:rPr>
                <w:rFonts w:cs="Times New Roman"/>
                <w:szCs w:val="24"/>
              </w:rPr>
              <w:t>10~80%RH (no condensation)</w:t>
            </w:r>
          </w:p>
        </w:tc>
      </w:tr>
      <w:tr w14:paraId="77ECE30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35AF1667">
            <w:pPr>
              <w:pStyle w:val="29"/>
              <w:spacing w:before="120" w:after="120"/>
              <w:ind w:firstLine="0" w:firstLineChars="0"/>
              <w:rPr>
                <w:rFonts w:cs="Times New Roman"/>
                <w:szCs w:val="24"/>
              </w:rPr>
            </w:pPr>
            <w:r>
              <w:rPr>
                <w:rFonts w:cs="Times New Roman"/>
                <w:szCs w:val="24"/>
              </w:rPr>
              <w:t>Maximum working altitude</w:t>
            </w:r>
          </w:p>
        </w:tc>
        <w:tc>
          <w:tcPr>
            <w:tcW w:w="4859" w:type="dxa"/>
            <w:tcBorders>
              <w:right w:val="nil"/>
            </w:tcBorders>
          </w:tcPr>
          <w:p w14:paraId="18FB3354">
            <w:pPr>
              <w:pStyle w:val="29"/>
              <w:spacing w:before="120" w:after="120"/>
              <w:ind w:firstLine="360"/>
              <w:rPr>
                <w:rFonts w:cs="Times New Roman"/>
                <w:szCs w:val="24"/>
              </w:rPr>
            </w:pPr>
            <w:r>
              <w:rPr>
                <w:rFonts w:eastAsia="Calibri" w:cs="Times New Roman"/>
                <w:szCs w:val="24"/>
              </w:rPr>
              <w:t xml:space="preserve">0~1600 </w:t>
            </w:r>
            <w:r>
              <w:rPr>
                <w:rFonts w:cs="Times New Roman"/>
                <w:szCs w:val="24"/>
              </w:rPr>
              <w:t>m</w:t>
            </w:r>
            <w:r>
              <w:rPr>
                <w:rFonts w:eastAsia="宋体" w:cs="Times New Roman"/>
                <w:szCs w:val="24"/>
              </w:rPr>
              <w:t>（</w:t>
            </w:r>
            <w:r>
              <w:rPr>
                <w:rFonts w:eastAsia="Calibri" w:cs="Times New Roman"/>
                <w:szCs w:val="24"/>
              </w:rPr>
              <w:t>5250ft.</w:t>
            </w:r>
            <w:r>
              <w:rPr>
                <w:rFonts w:eastAsia="宋体" w:cs="Times New Roman"/>
                <w:szCs w:val="24"/>
              </w:rPr>
              <w:t>）</w:t>
            </w:r>
            <w:r>
              <w:rPr>
                <w:rFonts w:cs="Times New Roman"/>
                <w:szCs w:val="24"/>
              </w:rPr>
              <w:t>Above sea level</w:t>
            </w:r>
          </w:p>
        </w:tc>
      </w:tr>
      <w:tr w14:paraId="7548214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55CF32C7">
            <w:pPr>
              <w:pStyle w:val="29"/>
              <w:spacing w:before="120" w:after="120"/>
              <w:ind w:firstLine="0" w:firstLineChars="0"/>
              <w:rPr>
                <w:rFonts w:cs="Times New Roman"/>
                <w:szCs w:val="24"/>
              </w:rPr>
            </w:pPr>
            <w:r>
              <w:rPr>
                <w:rFonts w:cs="Times New Roman"/>
                <w:szCs w:val="24"/>
              </w:rPr>
              <w:t>Sound pressure level output (at 1m)</w:t>
            </w:r>
          </w:p>
        </w:tc>
        <w:tc>
          <w:tcPr>
            <w:tcW w:w="4859" w:type="dxa"/>
            <w:tcBorders>
              <w:right w:val="nil"/>
            </w:tcBorders>
          </w:tcPr>
          <w:p w14:paraId="08DBDA08">
            <w:pPr>
              <w:pStyle w:val="29"/>
              <w:spacing w:before="120" w:after="120"/>
              <w:ind w:firstLine="360"/>
              <w:rPr>
                <w:rFonts w:cs="Times New Roman"/>
                <w:szCs w:val="24"/>
              </w:rPr>
            </w:pPr>
            <w:r>
              <w:rPr>
                <w:rFonts w:cs="Times New Roman"/>
                <w:szCs w:val="24"/>
              </w:rPr>
              <w:t>&lt;65dB</w:t>
            </w:r>
          </w:p>
        </w:tc>
      </w:tr>
      <w:tr w14:paraId="2CE46D9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788" w:type="dxa"/>
            <w:tcBorders>
              <w:left w:val="nil"/>
            </w:tcBorders>
          </w:tcPr>
          <w:p w14:paraId="6B3249E2">
            <w:pPr>
              <w:pStyle w:val="29"/>
              <w:spacing w:before="120" w:after="120"/>
              <w:ind w:firstLine="0" w:firstLineChars="0"/>
              <w:rPr>
                <w:rFonts w:cs="Times New Roman"/>
                <w:szCs w:val="24"/>
              </w:rPr>
            </w:pPr>
            <w:r>
              <w:rPr>
                <w:rFonts w:cs="Times New Roman"/>
                <w:szCs w:val="24"/>
              </w:rPr>
              <w:t>Maximum thermal output</w:t>
            </w:r>
          </w:p>
        </w:tc>
        <w:tc>
          <w:tcPr>
            <w:tcW w:w="4859" w:type="dxa"/>
            <w:tcBorders>
              <w:right w:val="nil"/>
            </w:tcBorders>
          </w:tcPr>
          <w:p w14:paraId="034944E3">
            <w:pPr>
              <w:pStyle w:val="29"/>
              <w:spacing w:before="120" w:after="120"/>
              <w:ind w:firstLine="360"/>
              <w:rPr>
                <w:rFonts w:cs="Times New Roman"/>
                <w:szCs w:val="24"/>
              </w:rPr>
            </w:pPr>
            <w:r>
              <w:rPr>
                <w:rFonts w:hint="eastAsia" w:eastAsia="宋体" w:cs="Times New Roman"/>
                <w:szCs w:val="24"/>
                <w:lang w:val="en-US" w:eastAsia="zh-CN"/>
              </w:rPr>
              <w:t>2</w:t>
            </w:r>
            <w:r>
              <w:rPr>
                <w:rFonts w:cs="Times New Roman"/>
                <w:szCs w:val="24"/>
              </w:rPr>
              <w:t>500 VA</w:t>
            </w:r>
          </w:p>
        </w:tc>
      </w:tr>
    </w:tbl>
    <w:p w14:paraId="524D0B61">
      <w:pPr>
        <w:pStyle w:val="21"/>
        <w:spacing w:before="120" w:after="120"/>
        <w:ind w:firstLine="301"/>
      </w:pPr>
      <w:bookmarkStart w:id="230" w:name="_bookmark61"/>
      <w:bookmarkEnd w:id="230"/>
      <w:bookmarkStart w:id="231" w:name="_Toc23783"/>
      <w:r>
        <w:rPr>
          <w:rFonts w:hint="eastAsia"/>
        </w:rPr>
        <w:t>13</w:t>
      </w:r>
      <w:r>
        <w:t>.4 Operat</w:t>
      </w:r>
      <w:r>
        <w:rPr>
          <w:rFonts w:hint="eastAsia"/>
        </w:rPr>
        <w:t>ing Specifications</w:t>
      </w:r>
      <w:bookmarkEnd w:id="231"/>
    </w:p>
    <w:tbl>
      <w:tblPr>
        <w:tblStyle w:val="22"/>
        <w:tblW w:w="8632" w:type="dxa"/>
        <w:tblInd w:w="2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387"/>
        <w:gridCol w:w="5245"/>
      </w:tblGrid>
      <w:tr w14:paraId="6837AD2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387" w:type="dxa"/>
            <w:tcBorders>
              <w:left w:val="nil"/>
            </w:tcBorders>
            <w:vAlign w:val="top"/>
          </w:tcPr>
          <w:p w14:paraId="70BA6AB1">
            <w:pPr>
              <w:pStyle w:val="29"/>
              <w:spacing w:before="120" w:after="120"/>
              <w:ind w:firstLine="0" w:firstLineChars="0"/>
              <w:rPr>
                <w:rFonts w:cs="Times New Roman"/>
                <w:szCs w:val="24"/>
              </w:rPr>
            </w:pPr>
            <w:r>
              <w:rPr>
                <w:rFonts w:cs="Times New Roman"/>
                <w:szCs w:val="24"/>
              </w:rPr>
              <w:t>Slide handling capacity</w:t>
            </w:r>
          </w:p>
        </w:tc>
        <w:tc>
          <w:tcPr>
            <w:tcW w:w="5245" w:type="dxa"/>
            <w:tcBorders>
              <w:right w:val="nil"/>
            </w:tcBorders>
            <w:vAlign w:val="top"/>
          </w:tcPr>
          <w:p w14:paraId="584851B7">
            <w:pPr>
              <w:spacing w:before="120" w:after="120" w:line="240" w:lineRule="auto"/>
              <w:ind w:firstLine="360"/>
              <w:rPr>
                <w:rFonts w:cs="Times New Roman"/>
                <w:color w:val="000000" w:themeColor="text1"/>
                <w:szCs w:val="24"/>
                <w14:textFill>
                  <w14:solidFill>
                    <w14:schemeClr w14:val="tx1"/>
                  </w14:solidFill>
                </w14:textFill>
              </w:rPr>
            </w:pPr>
            <w:r>
              <w:rPr>
                <w:rFonts w:hint="eastAsia" w:eastAsia="宋体" w:cs="Times New Roman"/>
                <w:color w:val="000000" w:themeColor="text1"/>
                <w:szCs w:val="24"/>
                <w:lang w:val="en-US" w:eastAsia="zh-CN"/>
                <w14:textFill>
                  <w14:solidFill>
                    <w14:schemeClr w14:val="tx1"/>
                  </w14:solidFill>
                </w14:textFill>
              </w:rPr>
              <w:t>6</w:t>
            </w:r>
            <w:r>
              <w:rPr>
                <w:rFonts w:cs="Times New Roman"/>
                <w:color w:val="000000" w:themeColor="text1"/>
                <w:szCs w:val="24"/>
                <w14:textFill>
                  <w14:solidFill>
                    <w14:schemeClr w14:val="tx1"/>
                  </w14:solidFill>
                </w14:textFill>
              </w:rPr>
              <w:t xml:space="preserve">0 slides each time, </w:t>
            </w:r>
            <w:r>
              <w:rPr>
                <w:rFonts w:hint="eastAsia" w:eastAsia="宋体" w:cs="Times New Roman"/>
                <w:color w:val="000000" w:themeColor="text1"/>
                <w:szCs w:val="24"/>
                <w:lang w:val="en-US" w:eastAsia="zh-CN"/>
                <w14:textFill>
                  <w14:solidFill>
                    <w14:schemeClr w14:val="tx1"/>
                  </w14:solidFill>
                </w14:textFill>
              </w:rPr>
              <w:t>6</w:t>
            </w:r>
            <w:r>
              <w:rPr>
                <w:rFonts w:cs="Times New Roman"/>
                <w:color w:val="000000" w:themeColor="text1"/>
                <w:szCs w:val="24"/>
                <w14:textFill>
                  <w14:solidFill>
                    <w14:schemeClr w14:val="tx1"/>
                  </w14:solidFill>
                </w14:textFill>
              </w:rPr>
              <w:t xml:space="preserve"> trays, 10 slides each tray, </w:t>
            </w:r>
          </w:p>
          <w:p w14:paraId="5A433968">
            <w:pPr>
              <w:pStyle w:val="29"/>
              <w:spacing w:before="120" w:after="120"/>
              <w:ind w:firstLine="360" w:firstLineChars="150"/>
              <w:rPr>
                <w:rFonts w:cs="Times New Roman"/>
                <w:szCs w:val="24"/>
              </w:rPr>
            </w:pPr>
            <w:r>
              <w:rPr>
                <w:rFonts w:cs="Times New Roman"/>
                <w:color w:val="000000" w:themeColor="text1"/>
                <w:szCs w:val="24"/>
                <w14:textFill>
                  <w14:solidFill>
                    <w14:schemeClr w14:val="tx1"/>
                  </w14:solidFill>
                </w14:textFill>
              </w:rPr>
              <w:t xml:space="preserve">Finished trays </w:t>
            </w:r>
            <w:r>
              <w:rPr>
                <w:rFonts w:hint="eastAsia" w:eastAsia="宋体" w:cs="Times New Roman"/>
                <w:color w:val="000000" w:themeColor="text1"/>
                <w:szCs w:val="24"/>
                <w:lang w:val="en-US" w:eastAsia="zh-CN"/>
                <w14:textFill>
                  <w14:solidFill>
                    <w14:schemeClr w14:val="tx1"/>
                  </w14:solidFill>
                </w14:textFill>
              </w:rPr>
              <w:t>can</w:t>
            </w:r>
            <w:r>
              <w:rPr>
                <w:rFonts w:cs="Times New Roman"/>
                <w:color w:val="000000" w:themeColor="text1"/>
                <w:szCs w:val="24"/>
                <w14:textFill>
                  <w14:solidFill>
                    <w14:schemeClr w14:val="tx1"/>
                  </w14:solidFill>
                </w14:textFill>
              </w:rPr>
              <w:t xml:space="preserve"> be replaced continuously.</w:t>
            </w:r>
          </w:p>
        </w:tc>
      </w:tr>
      <w:tr w14:paraId="530E055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4" w:hRule="atLeast"/>
        </w:trPr>
        <w:tc>
          <w:tcPr>
            <w:tcW w:w="3387" w:type="dxa"/>
            <w:tcBorders>
              <w:left w:val="nil"/>
            </w:tcBorders>
            <w:vAlign w:val="top"/>
          </w:tcPr>
          <w:p w14:paraId="3AFB965A">
            <w:pPr>
              <w:pStyle w:val="29"/>
              <w:spacing w:before="120" w:after="120"/>
              <w:ind w:firstLine="148" w:firstLineChars="62"/>
              <w:rPr>
                <w:rFonts w:cs="Times New Roman"/>
                <w:szCs w:val="24"/>
              </w:rPr>
            </w:pPr>
            <w:r>
              <w:rPr>
                <w:rFonts w:cs="Times New Roman"/>
                <w:szCs w:val="24"/>
              </w:rPr>
              <w:t>Reagent container capacity</w:t>
            </w:r>
          </w:p>
        </w:tc>
        <w:tc>
          <w:tcPr>
            <w:tcW w:w="5245" w:type="dxa"/>
            <w:tcBorders>
              <w:right w:val="nil"/>
            </w:tcBorders>
            <w:vAlign w:val="top"/>
          </w:tcPr>
          <w:p w14:paraId="60C3CFF6">
            <w:pPr>
              <w:pStyle w:val="48"/>
              <w:spacing w:before="156" w:after="156"/>
              <w:ind w:firstLine="360" w:firstLineChars="150"/>
              <w:rPr>
                <w:rFonts w:ascii="Times New Roman" w:hAnsi="Times New Roman" w:cs="Times New Roman"/>
              </w:rPr>
            </w:pPr>
            <w:r>
              <w:rPr>
                <w:rFonts w:hint="eastAsia" w:ascii="Times New Roman" w:hAnsi="Times New Roman" w:cs="Times New Roman"/>
                <w:sz w:val="24"/>
                <w:szCs w:val="24"/>
              </w:rPr>
              <w:t>5mL, 10</w:t>
            </w:r>
            <w:r>
              <w:rPr>
                <w:rFonts w:ascii="Times New Roman" w:hAnsi="Times New Roman" w:cs="Times New Roman"/>
                <w:sz w:val="24"/>
                <w:szCs w:val="24"/>
              </w:rPr>
              <w:t>mL,</w:t>
            </w:r>
            <w:r>
              <w:rPr>
                <w:rFonts w:hint="eastAsia" w:ascii="Times New Roman" w:hAnsi="Times New Roman" w:cs="Times New Roman"/>
                <w:sz w:val="24"/>
                <w:szCs w:val="24"/>
              </w:rPr>
              <w:t>25mL and 40</w:t>
            </w:r>
            <w:r>
              <w:rPr>
                <w:rFonts w:ascii="Times New Roman" w:hAnsi="Times New Roman" w:cs="Times New Roman"/>
                <w:sz w:val="24"/>
                <w:szCs w:val="24"/>
              </w:rPr>
              <w:t>mL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You can also refer to this setting and adjust the sample volume according to actual needs</w:t>
            </w:r>
          </w:p>
        </w:tc>
      </w:tr>
      <w:tr w14:paraId="0404A0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387" w:type="dxa"/>
            <w:tcBorders>
              <w:left w:val="nil"/>
            </w:tcBorders>
            <w:vAlign w:val="top"/>
          </w:tcPr>
          <w:p w14:paraId="5BEF561C">
            <w:pPr>
              <w:pStyle w:val="29"/>
              <w:spacing w:before="120" w:after="120"/>
              <w:ind w:firstLine="0" w:firstLineChars="0"/>
              <w:rPr>
                <w:rFonts w:cs="Times New Roman"/>
                <w:szCs w:val="24"/>
              </w:rPr>
            </w:pPr>
            <w:r>
              <w:rPr>
                <w:rFonts w:cs="Times New Roman"/>
                <w:szCs w:val="24"/>
              </w:rPr>
              <w:t>Invalid capacity of reagent container</w:t>
            </w:r>
          </w:p>
        </w:tc>
        <w:tc>
          <w:tcPr>
            <w:tcW w:w="5245" w:type="dxa"/>
            <w:tcBorders>
              <w:right w:val="nil"/>
            </w:tcBorders>
            <w:vAlign w:val="top"/>
          </w:tcPr>
          <w:p w14:paraId="07C74DE9">
            <w:pPr>
              <w:pStyle w:val="29"/>
              <w:spacing w:before="120" w:after="120"/>
              <w:ind w:firstLine="360" w:firstLineChars="150"/>
              <w:rPr>
                <w:rFonts w:cs="Times New Roman"/>
                <w:szCs w:val="24"/>
              </w:rPr>
            </w:pPr>
            <w:r>
              <w:rPr>
                <w:rFonts w:cs="Times New Roman"/>
                <w:szCs w:val="24"/>
              </w:rPr>
              <w:t>350</w:t>
            </w:r>
            <w:r>
              <w:rPr>
                <w:rFonts w:hint="eastAsia" w:eastAsia="宋体" w:cs="Times New Roman"/>
                <w:szCs w:val="24"/>
                <w:lang w:val="en-US" w:eastAsia="zh-CN"/>
              </w:rPr>
              <w:t xml:space="preserve"> </w:t>
            </w:r>
            <w:r>
              <w:rPr>
                <w:rFonts w:cs="Times New Roman"/>
                <w:szCs w:val="24"/>
              </w:rPr>
              <w:t>μL</w:t>
            </w:r>
          </w:p>
        </w:tc>
      </w:tr>
      <w:tr w14:paraId="0B5AAF5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387" w:type="dxa"/>
            <w:tcBorders>
              <w:left w:val="nil"/>
            </w:tcBorders>
            <w:vAlign w:val="top"/>
          </w:tcPr>
          <w:p w14:paraId="407C628B">
            <w:pPr>
              <w:pStyle w:val="29"/>
              <w:spacing w:before="120" w:after="120"/>
              <w:ind w:firstLine="0" w:firstLineChars="0"/>
              <w:rPr>
                <w:rFonts w:cs="Times New Roman"/>
                <w:szCs w:val="24"/>
              </w:rPr>
            </w:pPr>
            <w:r>
              <w:rPr>
                <w:rFonts w:cs="Times New Roman"/>
                <w:szCs w:val="24"/>
              </w:rPr>
              <w:t>Number of small reagent containers</w:t>
            </w:r>
          </w:p>
        </w:tc>
        <w:tc>
          <w:tcPr>
            <w:tcW w:w="5245" w:type="dxa"/>
            <w:tcBorders>
              <w:right w:val="nil"/>
            </w:tcBorders>
            <w:vAlign w:val="top"/>
          </w:tcPr>
          <w:p w14:paraId="7EDD5033">
            <w:pPr>
              <w:pStyle w:val="29"/>
              <w:spacing w:before="120" w:after="120"/>
              <w:ind w:firstLine="360" w:firstLineChars="150"/>
              <w:rPr>
                <w:rFonts w:hint="default" w:eastAsia="宋体" w:cs="Times New Roman"/>
                <w:szCs w:val="24"/>
                <w:lang w:val="en-US" w:eastAsia="zh-CN"/>
              </w:rPr>
            </w:pPr>
            <w:r>
              <w:rPr>
                <w:rFonts w:hint="eastAsia" w:eastAsia="宋体" w:cs="Times New Roman"/>
                <w:szCs w:val="24"/>
                <w:lang w:val="en-US" w:eastAsia="zh-CN"/>
              </w:rPr>
              <w:t>72</w:t>
            </w:r>
          </w:p>
        </w:tc>
      </w:tr>
      <w:tr w14:paraId="2715B6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387" w:type="dxa"/>
            <w:tcBorders>
              <w:left w:val="nil"/>
            </w:tcBorders>
            <w:vAlign w:val="top"/>
          </w:tcPr>
          <w:p w14:paraId="310544FE">
            <w:pPr>
              <w:pStyle w:val="29"/>
              <w:spacing w:before="120" w:after="120"/>
              <w:ind w:firstLine="0" w:firstLineChars="0"/>
              <w:rPr>
                <w:rFonts w:cs="Times New Roman"/>
                <w:szCs w:val="24"/>
              </w:rPr>
            </w:pPr>
            <w:r>
              <w:rPr>
                <w:rFonts w:cs="Times New Roman"/>
                <w:szCs w:val="24"/>
              </w:rPr>
              <w:t>Large reagent container capacity</w:t>
            </w:r>
          </w:p>
        </w:tc>
        <w:tc>
          <w:tcPr>
            <w:tcW w:w="5245" w:type="dxa"/>
            <w:tcBorders>
              <w:right w:val="nil"/>
            </w:tcBorders>
            <w:vAlign w:val="top"/>
          </w:tcPr>
          <w:p w14:paraId="32349A71">
            <w:pPr>
              <w:pStyle w:val="29"/>
              <w:spacing w:before="120" w:after="120"/>
              <w:ind w:firstLine="360" w:firstLineChars="150"/>
              <w:rPr>
                <w:rFonts w:cs="Times New Roman"/>
                <w:szCs w:val="24"/>
              </w:rPr>
            </w:pPr>
            <w:r>
              <w:rPr>
                <w:rFonts w:hint="eastAsia" w:eastAsia="宋体" w:cs="Times New Roman"/>
                <w:szCs w:val="24"/>
                <w:lang w:val="en-US" w:eastAsia="zh-CN"/>
              </w:rPr>
              <w:t xml:space="preserve">2.5  </w:t>
            </w:r>
            <w:r>
              <w:rPr>
                <w:rFonts w:cs="Times New Roman"/>
                <w:szCs w:val="24"/>
              </w:rPr>
              <w:t>L</w:t>
            </w:r>
          </w:p>
        </w:tc>
      </w:tr>
      <w:tr w14:paraId="7552D3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6" w:hRule="atLeast"/>
        </w:trPr>
        <w:tc>
          <w:tcPr>
            <w:tcW w:w="3387" w:type="dxa"/>
            <w:tcBorders>
              <w:left w:val="nil"/>
            </w:tcBorders>
            <w:vAlign w:val="top"/>
          </w:tcPr>
          <w:p w14:paraId="0708D601">
            <w:pPr>
              <w:pStyle w:val="29"/>
              <w:spacing w:before="120" w:after="120"/>
              <w:ind w:firstLine="0" w:firstLineChars="0"/>
              <w:rPr>
                <w:rFonts w:hint="eastAsia" w:cs="宋体" w:eastAsiaTheme="minorEastAsia"/>
                <w:lang w:val="en-US" w:eastAsia="zh-CN"/>
              </w:rPr>
            </w:pPr>
            <w:r>
              <w:rPr>
                <w:rFonts w:hint="eastAsia" w:cs="宋体" w:eastAsiaTheme="minorEastAsia"/>
                <w:lang w:val="en-US" w:eastAsia="zh-CN"/>
              </w:rPr>
              <w:t>Hazardous waste container capacity</w:t>
            </w:r>
          </w:p>
        </w:tc>
        <w:tc>
          <w:tcPr>
            <w:tcW w:w="5245" w:type="dxa"/>
            <w:tcBorders>
              <w:right w:val="nil"/>
            </w:tcBorders>
            <w:vAlign w:val="top"/>
          </w:tcPr>
          <w:p w14:paraId="0E3DD64C">
            <w:pPr>
              <w:pStyle w:val="29"/>
              <w:keepNext w:val="0"/>
              <w:keepLines w:val="0"/>
              <w:pageBreakBefore w:val="0"/>
              <w:widowControl w:val="0"/>
              <w:kinsoku/>
              <w:wordWrap/>
              <w:overflowPunct/>
              <w:topLinePunct w:val="0"/>
              <w:autoSpaceDE w:val="0"/>
              <w:autoSpaceDN w:val="0"/>
              <w:bidi w:val="0"/>
              <w:adjustRightInd/>
              <w:snapToGrid/>
              <w:spacing w:before="120" w:after="120"/>
              <w:ind w:left="0" w:leftChars="0" w:firstLine="480" w:firstLineChars="200"/>
              <w:textAlignment w:val="auto"/>
              <w:rPr>
                <w:rFonts w:hint="eastAsia" w:cs="宋体" w:eastAsiaTheme="minorEastAsia"/>
                <w:lang w:val="en-US" w:eastAsia="zh-CN"/>
              </w:rPr>
            </w:pPr>
            <w:r>
              <w:rPr>
                <w:rFonts w:hint="eastAsia" w:cs="宋体" w:eastAsiaTheme="minorEastAsia"/>
                <w:lang w:val="en-US" w:eastAsia="zh-CN"/>
              </w:rPr>
              <w:t>15 L</w:t>
            </w:r>
          </w:p>
        </w:tc>
      </w:tr>
      <w:tr w14:paraId="526C200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5" w:hRule="atLeast"/>
        </w:trPr>
        <w:tc>
          <w:tcPr>
            <w:tcW w:w="3387" w:type="dxa"/>
            <w:tcBorders>
              <w:left w:val="nil"/>
            </w:tcBorders>
            <w:vAlign w:val="top"/>
          </w:tcPr>
          <w:p w14:paraId="058C0141">
            <w:pPr>
              <w:pStyle w:val="29"/>
              <w:spacing w:before="120" w:after="120"/>
              <w:ind w:firstLine="0" w:firstLineChars="0"/>
              <w:rPr>
                <w:rFonts w:cs="Times New Roman"/>
                <w:szCs w:val="24"/>
              </w:rPr>
            </w:pPr>
            <w:r>
              <w:rPr>
                <w:rFonts w:hint="eastAsia" w:eastAsiaTheme="minorEastAsia"/>
                <w:lang w:val="en-US" w:eastAsia="zh-CN"/>
              </w:rPr>
              <w:t>S</w:t>
            </w:r>
            <w:r>
              <w:rPr>
                <w:rFonts w:eastAsiaTheme="minorEastAsia"/>
              </w:rPr>
              <w:t>tandard waste container</w:t>
            </w:r>
            <w:r>
              <w:rPr>
                <w:rFonts w:hint="eastAsia" w:eastAsiaTheme="minorEastAsia"/>
                <w:lang w:val="en-US" w:eastAsia="zh-CN"/>
              </w:rPr>
              <w:t xml:space="preserve"> </w:t>
            </w:r>
            <w:r>
              <w:rPr>
                <w:rFonts w:cs="Times New Roman"/>
                <w:szCs w:val="24"/>
              </w:rPr>
              <w:t>capacity</w:t>
            </w:r>
          </w:p>
        </w:tc>
        <w:tc>
          <w:tcPr>
            <w:tcW w:w="5245" w:type="dxa"/>
            <w:tcBorders>
              <w:right w:val="nil"/>
            </w:tcBorders>
            <w:vAlign w:val="top"/>
          </w:tcPr>
          <w:p w14:paraId="3E7610B7">
            <w:pPr>
              <w:pStyle w:val="29"/>
              <w:keepNext w:val="0"/>
              <w:keepLines w:val="0"/>
              <w:pageBreakBefore w:val="0"/>
              <w:widowControl w:val="0"/>
              <w:kinsoku/>
              <w:wordWrap/>
              <w:overflowPunct/>
              <w:topLinePunct w:val="0"/>
              <w:autoSpaceDE w:val="0"/>
              <w:autoSpaceDN w:val="0"/>
              <w:bidi w:val="0"/>
              <w:adjustRightInd/>
              <w:snapToGrid/>
              <w:spacing w:before="120" w:after="120"/>
              <w:ind w:left="0" w:leftChars="0" w:firstLine="480" w:firstLineChars="200"/>
              <w:textAlignment w:val="auto"/>
              <w:rPr>
                <w:rFonts w:cs="Times New Roman"/>
                <w:szCs w:val="24"/>
              </w:rPr>
            </w:pPr>
            <w:r>
              <w:rPr>
                <w:rFonts w:hint="eastAsia" w:cs="宋体" w:eastAsiaTheme="minorEastAsia"/>
                <w:lang w:val="en-US" w:eastAsia="zh-CN"/>
              </w:rPr>
              <w:t xml:space="preserve">15  L </w:t>
            </w:r>
          </w:p>
        </w:tc>
      </w:tr>
      <w:tr w14:paraId="7FBF2DF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5" w:hRule="atLeast"/>
        </w:trPr>
        <w:tc>
          <w:tcPr>
            <w:tcW w:w="3387" w:type="dxa"/>
            <w:tcBorders>
              <w:left w:val="nil"/>
            </w:tcBorders>
            <w:vAlign w:val="top"/>
          </w:tcPr>
          <w:p w14:paraId="1591062F">
            <w:pPr>
              <w:pStyle w:val="29"/>
              <w:spacing w:before="120" w:after="120"/>
              <w:ind w:firstLine="0" w:firstLineChars="0"/>
              <w:rPr>
                <w:rFonts w:hint="eastAsia" w:eastAsiaTheme="minorEastAsia"/>
                <w:lang w:val="en-US" w:eastAsia="zh-CN"/>
              </w:rPr>
            </w:pPr>
            <w:r>
              <w:rPr>
                <w:rFonts w:cs="Times New Roman"/>
                <w:szCs w:val="24"/>
              </w:rPr>
              <w:t>Chemical compatibility</w:t>
            </w:r>
          </w:p>
        </w:tc>
        <w:tc>
          <w:tcPr>
            <w:tcW w:w="5245" w:type="dxa"/>
            <w:tcBorders>
              <w:right w:val="nil"/>
            </w:tcBorders>
            <w:vAlign w:val="top"/>
          </w:tcPr>
          <w:p w14:paraId="12E39D5B">
            <w:pPr>
              <w:pStyle w:val="29"/>
              <w:spacing w:before="120" w:after="120" w:line="240" w:lineRule="auto"/>
              <w:ind w:firstLine="360"/>
              <w:rPr>
                <w:rFonts w:cs="Times New Roman"/>
                <w:szCs w:val="24"/>
              </w:rPr>
            </w:pPr>
            <w:r>
              <w:rPr>
                <w:rFonts w:cs="Times New Roman"/>
                <w:szCs w:val="24"/>
              </w:rPr>
              <w:t>Standard reagents for all systems</w:t>
            </w:r>
          </w:p>
          <w:p w14:paraId="3DFD8665">
            <w:pPr>
              <w:pStyle w:val="29"/>
              <w:spacing w:before="120" w:after="120"/>
              <w:ind w:firstLine="360" w:firstLineChars="150"/>
              <w:rPr>
                <w:color w:val="000000"/>
                <w:sz w:val="21"/>
                <w:szCs w:val="21"/>
              </w:rPr>
            </w:pPr>
            <w:r>
              <w:rPr>
                <w:rFonts w:eastAsia="Calibri" w:cs="Times New Roman"/>
                <w:szCs w:val="24"/>
              </w:rPr>
              <w:t>70% alcohol solution</w:t>
            </w:r>
          </w:p>
        </w:tc>
      </w:tr>
      <w:tr w14:paraId="687AE39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250" w:hRule="atLeast"/>
        </w:trPr>
        <w:tc>
          <w:tcPr>
            <w:tcW w:w="3387" w:type="dxa"/>
            <w:tcBorders>
              <w:left w:val="nil"/>
            </w:tcBorders>
          </w:tcPr>
          <w:p w14:paraId="1916C8A7">
            <w:pPr>
              <w:pStyle w:val="29"/>
              <w:spacing w:before="120" w:after="120"/>
              <w:ind w:firstLine="0" w:firstLineChars="0"/>
              <w:rPr>
                <w:rFonts w:cs="Times New Roman"/>
                <w:szCs w:val="24"/>
              </w:rPr>
            </w:pPr>
            <w:r>
              <w:rPr>
                <w:rFonts w:cs="Times New Roman"/>
                <w:szCs w:val="24"/>
              </w:rPr>
              <w:t>Temperature indication</w:t>
            </w:r>
          </w:p>
        </w:tc>
        <w:tc>
          <w:tcPr>
            <w:tcW w:w="5245" w:type="dxa"/>
            <w:tcBorders>
              <w:right w:val="nil"/>
            </w:tcBorders>
          </w:tcPr>
          <w:p w14:paraId="1A1C630C">
            <w:pPr>
              <w:pStyle w:val="29"/>
              <w:spacing w:before="120" w:after="120" w:line="240" w:lineRule="auto"/>
              <w:ind w:firstLine="360"/>
              <w:rPr>
                <w:rFonts w:cs="Times New Roman"/>
                <w:szCs w:val="24"/>
              </w:rPr>
            </w:pPr>
            <w:r>
              <w:rPr>
                <w:rFonts w:cs="Times New Roman"/>
                <w:szCs w:val="24"/>
              </w:rPr>
              <w:t>Default value (can be changed by a service representative):</w:t>
            </w:r>
          </w:p>
          <w:p w14:paraId="4E107590">
            <w:pPr>
              <w:pStyle w:val="29"/>
              <w:spacing w:before="120" w:after="120" w:line="240" w:lineRule="auto"/>
              <w:ind w:firstLine="360"/>
              <w:rPr>
                <w:rFonts w:eastAsia="Calibri" w:cs="Times New Roman"/>
                <w:szCs w:val="24"/>
              </w:rPr>
            </w:pPr>
            <w:r>
              <w:rPr>
                <w:rFonts w:cs="Times New Roman"/>
                <w:szCs w:val="24"/>
              </w:rPr>
              <w:t>warm</w:t>
            </w:r>
            <w:r>
              <w:rPr>
                <w:rFonts w:eastAsia="宋体" w:cs="Times New Roman"/>
                <w:szCs w:val="24"/>
              </w:rPr>
              <w:t>：</w:t>
            </w:r>
            <w:r>
              <w:rPr>
                <w:rFonts w:eastAsia="Calibri" w:cs="Times New Roman"/>
                <w:szCs w:val="24"/>
              </w:rPr>
              <w:t>37°C</w:t>
            </w:r>
            <w:r>
              <w:rPr>
                <w:rFonts w:eastAsia="宋体" w:cs="Times New Roman"/>
                <w:szCs w:val="24"/>
              </w:rPr>
              <w:t>；</w:t>
            </w:r>
            <w:r>
              <w:rPr>
                <w:rFonts w:cs="Times New Roman"/>
                <w:szCs w:val="24"/>
              </w:rPr>
              <w:t>hot</w:t>
            </w:r>
            <w:r>
              <w:rPr>
                <w:rFonts w:eastAsia="宋体" w:cs="Times New Roman"/>
                <w:szCs w:val="24"/>
              </w:rPr>
              <w:t>：</w:t>
            </w:r>
            <w:r>
              <w:rPr>
                <w:rFonts w:eastAsia="Calibri" w:cs="Times New Roman"/>
                <w:szCs w:val="24"/>
              </w:rPr>
              <w:t>80°C</w:t>
            </w:r>
          </w:p>
        </w:tc>
      </w:tr>
    </w:tbl>
    <w:p w14:paraId="4D7AD0C1">
      <w:pPr>
        <w:pStyle w:val="21"/>
        <w:spacing w:before="120" w:after="120"/>
        <w:ind w:firstLine="301"/>
      </w:pPr>
      <w:bookmarkStart w:id="232" w:name="_bookmark62"/>
      <w:bookmarkEnd w:id="232"/>
      <w:bookmarkStart w:id="233" w:name="_Toc9771"/>
      <w:r>
        <w:rPr>
          <w:rFonts w:hint="eastAsia"/>
        </w:rPr>
        <w:t xml:space="preserve">13.5 </w:t>
      </w:r>
      <w:r>
        <w:t>Microscope slides</w:t>
      </w:r>
      <w:bookmarkEnd w:id="233"/>
    </w:p>
    <w:tbl>
      <w:tblPr>
        <w:tblStyle w:val="22"/>
        <w:tblW w:w="8515" w:type="dxa"/>
        <w:tblInd w:w="41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128"/>
        <w:gridCol w:w="5387"/>
      </w:tblGrid>
      <w:tr w14:paraId="67784F0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51" w:hRule="atLeast"/>
        </w:trPr>
        <w:tc>
          <w:tcPr>
            <w:tcW w:w="3128" w:type="dxa"/>
            <w:tcBorders>
              <w:left w:val="nil"/>
            </w:tcBorders>
          </w:tcPr>
          <w:p w14:paraId="7BA76A54">
            <w:pPr>
              <w:spacing w:before="120" w:after="120" w:line="240" w:lineRule="auto"/>
              <w:ind w:firstLine="148" w:firstLineChars="62"/>
              <w:rPr>
                <w:rFonts w:eastAsia="等线"/>
                <w:szCs w:val="24"/>
              </w:rPr>
            </w:pPr>
            <w:r>
              <w:rPr>
                <w:szCs w:val="24"/>
              </w:rPr>
              <w:t>Size</w:t>
            </w:r>
          </w:p>
        </w:tc>
        <w:tc>
          <w:tcPr>
            <w:tcW w:w="5387" w:type="dxa"/>
            <w:tcBorders>
              <w:right w:val="nil"/>
            </w:tcBorders>
          </w:tcPr>
          <w:p w14:paraId="60A72022">
            <w:pPr>
              <w:spacing w:before="120" w:after="120" w:line="240" w:lineRule="auto"/>
              <w:ind w:firstLine="360"/>
              <w:rPr>
                <w:szCs w:val="24"/>
              </w:rPr>
            </w:pPr>
            <w:r>
              <w:rPr>
                <w:szCs w:val="24"/>
              </w:rPr>
              <w:t xml:space="preserve">Width:24.64-26.0mm </w:t>
            </w:r>
            <w:r>
              <w:rPr>
                <w:rFonts w:hint="eastAsia"/>
                <w:szCs w:val="24"/>
              </w:rPr>
              <w:t>(0.97 - 1.02 in)</w:t>
            </w:r>
          </w:p>
          <w:p w14:paraId="0688AFDE">
            <w:pPr>
              <w:spacing w:before="120" w:after="120" w:line="240" w:lineRule="auto"/>
              <w:ind w:firstLine="360"/>
              <w:rPr>
                <w:szCs w:val="24"/>
              </w:rPr>
            </w:pPr>
            <w:r>
              <w:rPr>
                <w:szCs w:val="24"/>
              </w:rPr>
              <w:t>Length:74.9-76.0mm</w:t>
            </w:r>
            <w:r>
              <w:rPr>
                <w:rFonts w:hint="eastAsia"/>
                <w:szCs w:val="24"/>
              </w:rPr>
              <w:t xml:space="preserve"> (2.95 - 2.99 in)</w:t>
            </w:r>
          </w:p>
          <w:p w14:paraId="44CF8042">
            <w:pPr>
              <w:spacing w:before="120" w:after="120" w:line="240" w:lineRule="auto"/>
              <w:ind w:firstLine="360"/>
              <w:rPr>
                <w:szCs w:val="24"/>
              </w:rPr>
            </w:pPr>
            <w:r>
              <w:rPr>
                <w:szCs w:val="24"/>
              </w:rPr>
              <w:t>Thickness:0.8-1.3mm</w:t>
            </w:r>
            <w:r>
              <w:rPr>
                <w:rFonts w:hint="eastAsia"/>
                <w:szCs w:val="24"/>
              </w:rPr>
              <w:t xml:space="preserve"> (0.03 - 0.05 in)</w:t>
            </w:r>
          </w:p>
        </w:tc>
      </w:tr>
      <w:tr w14:paraId="297F5C3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33" w:hRule="atLeast"/>
        </w:trPr>
        <w:tc>
          <w:tcPr>
            <w:tcW w:w="3128" w:type="dxa"/>
            <w:tcBorders>
              <w:left w:val="nil"/>
            </w:tcBorders>
          </w:tcPr>
          <w:p w14:paraId="0D7D6EDB">
            <w:pPr>
              <w:spacing w:before="120" w:after="120" w:line="240" w:lineRule="auto"/>
              <w:ind w:firstLine="0" w:firstLineChars="0"/>
              <w:rPr>
                <w:rFonts w:eastAsia="等线"/>
                <w:szCs w:val="24"/>
              </w:rPr>
            </w:pPr>
            <w:r>
              <w:rPr>
                <w:szCs w:val="24"/>
              </w:rPr>
              <w:t>Label area</w:t>
            </w:r>
          </w:p>
        </w:tc>
        <w:tc>
          <w:tcPr>
            <w:tcW w:w="5387" w:type="dxa"/>
            <w:tcBorders>
              <w:right w:val="nil"/>
            </w:tcBorders>
          </w:tcPr>
          <w:p w14:paraId="201285D4">
            <w:pPr>
              <w:spacing w:before="120" w:after="120" w:line="240" w:lineRule="auto"/>
              <w:ind w:firstLine="360"/>
              <w:rPr>
                <w:szCs w:val="24"/>
              </w:rPr>
            </w:pPr>
            <w:r>
              <w:rPr>
                <w:szCs w:val="24"/>
              </w:rPr>
              <w:t>Width:24.64-26.0mm</w:t>
            </w:r>
            <w:r>
              <w:rPr>
                <w:rFonts w:hint="eastAsia"/>
                <w:szCs w:val="24"/>
              </w:rPr>
              <w:t xml:space="preserve"> (0.97 - 1.02 in)</w:t>
            </w:r>
            <w:r>
              <w:rPr>
                <w:szCs w:val="24"/>
              </w:rPr>
              <w:t xml:space="preserve"> </w:t>
            </w:r>
          </w:p>
          <w:p w14:paraId="01A4C753">
            <w:pPr>
              <w:spacing w:before="120" w:after="120" w:line="240" w:lineRule="auto"/>
              <w:ind w:firstLine="360"/>
              <w:rPr>
                <w:szCs w:val="24"/>
              </w:rPr>
            </w:pPr>
            <w:r>
              <w:rPr>
                <w:szCs w:val="24"/>
              </w:rPr>
              <w:t>Length:16.9-21.0mm</w:t>
            </w:r>
            <w:r>
              <w:rPr>
                <w:rFonts w:hint="eastAsia"/>
                <w:szCs w:val="24"/>
              </w:rPr>
              <w:t xml:space="preserve"> (0.67 - 0.83 in)</w:t>
            </w:r>
          </w:p>
        </w:tc>
      </w:tr>
      <w:tr w14:paraId="452F570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2" w:hRule="atLeast"/>
        </w:trPr>
        <w:tc>
          <w:tcPr>
            <w:tcW w:w="3128" w:type="dxa"/>
            <w:tcBorders>
              <w:left w:val="nil"/>
            </w:tcBorders>
          </w:tcPr>
          <w:p w14:paraId="1600C7FA">
            <w:pPr>
              <w:spacing w:before="120" w:after="120" w:line="240" w:lineRule="auto"/>
              <w:ind w:firstLine="0" w:firstLineChars="0"/>
              <w:rPr>
                <w:rFonts w:eastAsia="等线"/>
                <w:szCs w:val="24"/>
              </w:rPr>
            </w:pPr>
            <w:r>
              <w:rPr>
                <w:szCs w:val="24"/>
              </w:rPr>
              <w:t>Material</w:t>
            </w:r>
          </w:p>
        </w:tc>
        <w:tc>
          <w:tcPr>
            <w:tcW w:w="5387" w:type="dxa"/>
            <w:tcBorders>
              <w:right w:val="nil"/>
            </w:tcBorders>
          </w:tcPr>
          <w:p w14:paraId="370490AF">
            <w:pPr>
              <w:spacing w:before="120" w:after="120" w:line="240" w:lineRule="auto"/>
              <w:ind w:firstLine="360"/>
              <w:rPr>
                <w:rFonts w:eastAsia="等线"/>
                <w:szCs w:val="24"/>
              </w:rPr>
            </w:pPr>
            <w:r>
              <w:rPr>
                <w:szCs w:val="24"/>
              </w:rPr>
              <w:t>Glass, ISO8037/1</w:t>
            </w:r>
          </w:p>
        </w:tc>
      </w:tr>
      <w:tr w14:paraId="0529EE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3128" w:type="dxa"/>
            <w:tcBorders>
              <w:left w:val="nil"/>
            </w:tcBorders>
          </w:tcPr>
          <w:p w14:paraId="4429F08C">
            <w:pPr>
              <w:spacing w:before="120" w:after="120" w:line="240" w:lineRule="auto"/>
              <w:ind w:firstLine="0" w:firstLineChars="0"/>
              <w:rPr>
                <w:rFonts w:eastAsia="等线"/>
                <w:szCs w:val="24"/>
              </w:rPr>
            </w:pPr>
            <w:r>
              <w:rPr>
                <w:szCs w:val="24"/>
              </w:rPr>
              <w:t>Available area</w:t>
            </w:r>
          </w:p>
        </w:tc>
        <w:tc>
          <w:tcPr>
            <w:tcW w:w="5387" w:type="dxa"/>
            <w:tcBorders>
              <w:right w:val="nil"/>
            </w:tcBorders>
          </w:tcPr>
          <w:p w14:paraId="17FDF843">
            <w:pPr>
              <w:spacing w:before="120" w:after="120" w:line="240" w:lineRule="auto"/>
              <w:ind w:firstLine="360"/>
              <w:rPr>
                <w:rFonts w:eastAsia="等线"/>
                <w:szCs w:val="24"/>
              </w:rPr>
            </w:pPr>
            <w:r>
              <w:rPr>
                <w:szCs w:val="24"/>
              </w:rPr>
              <w:t>Refer to Figure 3.12 and 3.13, the allocated capacity refers to the setting value that can be selected when using the software to set the slide.</w:t>
            </w:r>
          </w:p>
        </w:tc>
      </w:tr>
    </w:tbl>
    <w:p w14:paraId="34A2BA91">
      <w:pPr>
        <w:pStyle w:val="8"/>
        <w:spacing w:before="120" w:after="120"/>
        <w:ind w:firstLine="360"/>
      </w:pPr>
    </w:p>
    <w:p w14:paraId="61DC296F">
      <w:pPr>
        <w:pStyle w:val="21"/>
        <w:spacing w:before="120" w:after="120"/>
        <w:ind w:firstLine="301"/>
      </w:pPr>
      <w:bookmarkStart w:id="234" w:name="_bookmark63"/>
      <w:bookmarkEnd w:id="234"/>
      <w:bookmarkStart w:id="235" w:name="_Toc3321"/>
      <w:r>
        <w:rPr>
          <w:rFonts w:hint="eastAsia"/>
        </w:rPr>
        <w:t>13</w:t>
      </w:r>
      <w:r>
        <w:t>.6 Transportation and storage</w:t>
      </w:r>
      <w:bookmarkEnd w:id="235"/>
    </w:p>
    <w:tbl>
      <w:tblPr>
        <w:tblStyle w:val="27"/>
        <w:tblW w:w="0" w:type="auto"/>
        <w:tblInd w:w="58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56"/>
        <w:gridCol w:w="5387"/>
      </w:tblGrid>
      <w:tr w14:paraId="2CFD541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2956" w:type="dxa"/>
            <w:tcBorders>
              <w:top w:val="single" w:color="000000" w:sz="12" w:space="0"/>
              <w:left w:val="nil"/>
              <w:bottom w:val="single" w:color="000000" w:sz="12" w:space="0"/>
              <w:right w:val="single" w:color="000000" w:sz="12" w:space="0"/>
            </w:tcBorders>
          </w:tcPr>
          <w:p w14:paraId="562E8295">
            <w:pPr>
              <w:pStyle w:val="29"/>
              <w:spacing w:before="120" w:after="120" w:line="240" w:lineRule="auto"/>
              <w:ind w:firstLine="0" w:firstLineChars="0"/>
              <w:rPr>
                <w:rFonts w:cs="Times New Roman"/>
                <w:szCs w:val="24"/>
              </w:rPr>
            </w:pPr>
            <w:r>
              <w:rPr>
                <w:rFonts w:cs="Times New Roman"/>
                <w:szCs w:val="24"/>
              </w:rPr>
              <w:t>Storage temperature</w:t>
            </w:r>
          </w:p>
        </w:tc>
        <w:tc>
          <w:tcPr>
            <w:tcW w:w="5387" w:type="dxa"/>
            <w:tcBorders>
              <w:top w:val="single" w:color="000000" w:sz="12" w:space="0"/>
              <w:left w:val="single" w:color="000000" w:sz="12" w:space="0"/>
              <w:bottom w:val="single" w:color="000000" w:sz="12" w:space="0"/>
              <w:right w:val="nil"/>
            </w:tcBorders>
          </w:tcPr>
          <w:p w14:paraId="51546040">
            <w:pPr>
              <w:pStyle w:val="29"/>
              <w:spacing w:before="120" w:after="120" w:line="240" w:lineRule="auto"/>
              <w:ind w:firstLine="360"/>
              <w:rPr>
                <w:rFonts w:cs="Times New Roman"/>
                <w:szCs w:val="24"/>
              </w:rPr>
            </w:pPr>
            <w:r>
              <w:rPr>
                <w:rFonts w:eastAsia="Calibri" w:cs="Times New Roman"/>
                <w:szCs w:val="24"/>
              </w:rPr>
              <w:t>-</w:t>
            </w:r>
            <w:r>
              <w:rPr>
                <w:rFonts w:hint="eastAsia" w:eastAsia="宋体" w:cs="Times New Roman"/>
                <w:szCs w:val="24"/>
              </w:rPr>
              <w:t>20</w:t>
            </w:r>
            <w:r>
              <w:rPr>
                <w:rFonts w:eastAsia="Calibri" w:cs="Times New Roman"/>
                <w:szCs w:val="24"/>
              </w:rPr>
              <w:t xml:space="preserve"> </w:t>
            </w:r>
            <w:r>
              <w:rPr>
                <w:rFonts w:cs="Times New Roman"/>
                <w:szCs w:val="24"/>
              </w:rPr>
              <w:t xml:space="preserve">to </w:t>
            </w:r>
            <w:r>
              <w:rPr>
                <w:rFonts w:eastAsia="Calibri" w:cs="Times New Roman"/>
                <w:szCs w:val="24"/>
              </w:rPr>
              <w:t>+</w:t>
            </w:r>
            <w:r>
              <w:rPr>
                <w:rFonts w:hint="eastAsia" w:eastAsia="宋体" w:cs="Times New Roman"/>
                <w:szCs w:val="24"/>
              </w:rPr>
              <w:t>40</w:t>
            </w:r>
            <w:r>
              <w:rPr>
                <w:rFonts w:eastAsia="Calibri" w:cs="Times New Roman"/>
                <w:szCs w:val="24"/>
              </w:rPr>
              <w:t xml:space="preserve">°C </w:t>
            </w:r>
            <w:r>
              <w:rPr>
                <w:rFonts w:eastAsia="宋体" w:cs="Times New Roman"/>
                <w:szCs w:val="24"/>
              </w:rPr>
              <w:t>(</w:t>
            </w:r>
            <w:r>
              <w:rPr>
                <w:rFonts w:eastAsia="Calibri" w:cs="Times New Roman"/>
                <w:szCs w:val="24"/>
              </w:rPr>
              <w:t>-</w:t>
            </w:r>
            <w:r>
              <w:rPr>
                <w:rFonts w:hint="eastAsia" w:eastAsia="宋体" w:cs="Times New Roman"/>
                <w:szCs w:val="24"/>
              </w:rPr>
              <w:t>4</w:t>
            </w:r>
            <w:r>
              <w:rPr>
                <w:rFonts w:eastAsia="Calibri" w:cs="Times New Roman"/>
                <w:szCs w:val="24"/>
              </w:rPr>
              <w:t xml:space="preserve"> </w:t>
            </w:r>
            <w:r>
              <w:rPr>
                <w:rFonts w:cs="Times New Roman"/>
                <w:szCs w:val="24"/>
              </w:rPr>
              <w:t xml:space="preserve">to </w:t>
            </w:r>
            <w:r>
              <w:rPr>
                <w:rFonts w:eastAsia="Calibri" w:cs="Times New Roman"/>
                <w:szCs w:val="24"/>
              </w:rPr>
              <w:t>+1</w:t>
            </w:r>
            <w:r>
              <w:rPr>
                <w:rFonts w:hint="eastAsia" w:eastAsia="宋体" w:cs="Times New Roman"/>
                <w:szCs w:val="24"/>
              </w:rPr>
              <w:t>04</w:t>
            </w:r>
            <w:r>
              <w:rPr>
                <w:rFonts w:eastAsia="Calibri" w:cs="Times New Roman"/>
                <w:szCs w:val="24"/>
              </w:rPr>
              <w:t>°F</w:t>
            </w:r>
            <w:r>
              <w:rPr>
                <w:rFonts w:eastAsia="宋体" w:cs="Times New Roman"/>
                <w:szCs w:val="24"/>
              </w:rPr>
              <w:t>)</w:t>
            </w:r>
          </w:p>
        </w:tc>
      </w:tr>
      <w:tr w14:paraId="0C5B51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2956" w:type="dxa"/>
            <w:tcBorders>
              <w:top w:val="single" w:color="000000" w:sz="12" w:space="0"/>
              <w:left w:val="nil"/>
              <w:bottom w:val="single" w:color="000000" w:sz="12" w:space="0"/>
              <w:right w:val="single" w:color="000000" w:sz="12" w:space="0"/>
            </w:tcBorders>
          </w:tcPr>
          <w:p w14:paraId="0D8FABDC">
            <w:pPr>
              <w:pStyle w:val="29"/>
              <w:spacing w:before="120" w:after="120" w:line="240" w:lineRule="auto"/>
              <w:ind w:firstLine="0" w:firstLineChars="0"/>
              <w:rPr>
                <w:rFonts w:eastAsia="Calibri" w:cs="Times New Roman"/>
                <w:szCs w:val="24"/>
              </w:rPr>
            </w:pPr>
            <w:r>
              <w:rPr>
                <w:rFonts w:cs="Times New Roman"/>
                <w:szCs w:val="24"/>
              </w:rPr>
              <w:t xml:space="preserve">Storage humidity </w:t>
            </w:r>
          </w:p>
        </w:tc>
        <w:tc>
          <w:tcPr>
            <w:tcW w:w="5387" w:type="dxa"/>
            <w:tcBorders>
              <w:top w:val="single" w:color="000000" w:sz="12" w:space="0"/>
              <w:left w:val="single" w:color="000000" w:sz="12" w:space="0"/>
              <w:bottom w:val="single" w:color="000000" w:sz="12" w:space="0"/>
              <w:right w:val="nil"/>
            </w:tcBorders>
          </w:tcPr>
          <w:p w14:paraId="5BC0BE8F">
            <w:pPr>
              <w:pStyle w:val="29"/>
              <w:spacing w:before="120" w:after="120" w:line="240" w:lineRule="auto"/>
              <w:ind w:firstLine="360"/>
              <w:rPr>
                <w:rFonts w:cs="Times New Roman"/>
                <w:szCs w:val="24"/>
              </w:rPr>
            </w:pPr>
            <w:r>
              <w:rPr>
                <w:rFonts w:cs="Times New Roman"/>
                <w:szCs w:val="24"/>
              </w:rPr>
              <w:t>10~80%RH (no condensation)</w:t>
            </w:r>
          </w:p>
        </w:tc>
      </w:tr>
      <w:tr w14:paraId="12A3A9A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2956" w:type="dxa"/>
            <w:tcBorders>
              <w:top w:val="single" w:color="000000" w:sz="12" w:space="0"/>
              <w:left w:val="nil"/>
              <w:bottom w:val="single" w:color="000000" w:sz="12" w:space="0"/>
              <w:right w:val="single" w:color="000000" w:sz="12" w:space="0"/>
            </w:tcBorders>
          </w:tcPr>
          <w:p w14:paraId="26456A3D">
            <w:pPr>
              <w:pStyle w:val="29"/>
              <w:spacing w:before="120" w:after="120" w:line="240" w:lineRule="auto"/>
              <w:ind w:firstLine="0" w:firstLineChars="0"/>
              <w:rPr>
                <w:rFonts w:cs="Times New Roman"/>
                <w:szCs w:val="24"/>
              </w:rPr>
            </w:pPr>
            <w:r>
              <w:rPr>
                <w:rFonts w:cs="Times New Roman"/>
                <w:szCs w:val="24"/>
              </w:rPr>
              <w:t>Type of shipping</w:t>
            </w:r>
          </w:p>
        </w:tc>
        <w:tc>
          <w:tcPr>
            <w:tcW w:w="5387" w:type="dxa"/>
            <w:tcBorders>
              <w:top w:val="single" w:color="000000" w:sz="12" w:space="0"/>
              <w:left w:val="single" w:color="000000" w:sz="12" w:space="0"/>
              <w:bottom w:val="single" w:color="000000" w:sz="12" w:space="0"/>
              <w:right w:val="nil"/>
            </w:tcBorders>
          </w:tcPr>
          <w:p w14:paraId="50095F8E">
            <w:pPr>
              <w:pStyle w:val="29"/>
              <w:spacing w:before="120" w:after="120" w:line="240" w:lineRule="auto"/>
              <w:ind w:firstLine="360"/>
              <w:rPr>
                <w:rFonts w:cs="Times New Roman"/>
                <w:szCs w:val="24"/>
              </w:rPr>
            </w:pPr>
            <w:r>
              <w:rPr>
                <w:rFonts w:cs="Times New Roman"/>
                <w:color w:val="000000" w:themeColor="text1"/>
                <w:szCs w:val="24"/>
                <w14:textFill>
                  <w14:solidFill>
                    <w14:schemeClr w14:val="tx1"/>
                  </w14:solidFill>
                </w14:textFill>
              </w:rPr>
              <w:t>Road, sea and air freight compatible.</w:t>
            </w:r>
          </w:p>
        </w:tc>
      </w:tr>
    </w:tbl>
    <w:p w14:paraId="2BB0F238">
      <w:pPr>
        <w:spacing w:before="120" w:after="120"/>
        <w:ind w:firstLine="0" w:firstLineChars="0"/>
        <w:rPr>
          <w:rFonts w:eastAsiaTheme="minorEastAsia"/>
        </w:rPr>
      </w:pPr>
    </w:p>
    <w:p w14:paraId="3E4913CD">
      <w:pPr>
        <w:pStyle w:val="21"/>
        <w:spacing w:before="120" w:after="120"/>
        <w:ind w:firstLine="301"/>
      </w:pPr>
      <w:bookmarkStart w:id="236" w:name="_Toc24238"/>
      <w:r>
        <w:t>Modification Record</w:t>
      </w:r>
      <w:bookmarkEnd w:id="236"/>
    </w:p>
    <w:tbl>
      <w:tblPr>
        <w:tblStyle w:val="23"/>
        <w:tblW w:w="0" w:type="auto"/>
        <w:jc w:val="center"/>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44"/>
        <w:gridCol w:w="2211"/>
        <w:gridCol w:w="2211"/>
        <w:gridCol w:w="2211"/>
      </w:tblGrid>
      <w:tr w14:paraId="12E395F8">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44" w:type="dxa"/>
            <w:tcBorders>
              <w:top w:val="single" w:color="auto" w:sz="12" w:space="0"/>
              <w:bottom w:val="single" w:color="auto" w:sz="12" w:space="0"/>
              <w:right w:val="single" w:color="auto" w:sz="12" w:space="0"/>
            </w:tcBorders>
          </w:tcPr>
          <w:p w14:paraId="148987ED">
            <w:pPr>
              <w:spacing w:before="120" w:after="120"/>
              <w:ind w:firstLine="0" w:firstLineChars="0"/>
              <w:rPr>
                <w:rFonts w:eastAsiaTheme="minorEastAsia"/>
              </w:rPr>
            </w:pPr>
            <w:r>
              <w:rPr>
                <w:rFonts w:hint="eastAsia" w:eastAsiaTheme="minorEastAsia"/>
              </w:rPr>
              <w:t>R</w:t>
            </w:r>
            <w:r>
              <w:rPr>
                <w:rFonts w:eastAsiaTheme="minorEastAsia"/>
              </w:rPr>
              <w:t>evision</w:t>
            </w:r>
          </w:p>
        </w:tc>
        <w:tc>
          <w:tcPr>
            <w:tcW w:w="2211" w:type="dxa"/>
            <w:tcBorders>
              <w:top w:val="single" w:color="auto" w:sz="12" w:space="0"/>
              <w:left w:val="single" w:color="auto" w:sz="12" w:space="0"/>
              <w:bottom w:val="single" w:color="auto" w:sz="12" w:space="0"/>
              <w:right w:val="single" w:color="auto" w:sz="12" w:space="0"/>
            </w:tcBorders>
          </w:tcPr>
          <w:p w14:paraId="7B304A83">
            <w:pPr>
              <w:spacing w:before="120" w:after="120"/>
              <w:ind w:firstLine="0" w:firstLineChars="0"/>
              <w:rPr>
                <w:rFonts w:eastAsiaTheme="minorEastAsia"/>
              </w:rPr>
            </w:pPr>
            <w:r>
              <w:rPr>
                <w:rFonts w:hint="eastAsia" w:eastAsiaTheme="minorEastAsia"/>
              </w:rPr>
              <w:t>I</w:t>
            </w:r>
            <w:r>
              <w:rPr>
                <w:rFonts w:eastAsiaTheme="minorEastAsia"/>
              </w:rPr>
              <w:t>ssued</w:t>
            </w:r>
          </w:p>
        </w:tc>
        <w:tc>
          <w:tcPr>
            <w:tcW w:w="2211" w:type="dxa"/>
            <w:tcBorders>
              <w:top w:val="single" w:color="auto" w:sz="12" w:space="0"/>
              <w:left w:val="single" w:color="auto" w:sz="12" w:space="0"/>
              <w:bottom w:val="single" w:color="auto" w:sz="12" w:space="0"/>
              <w:right w:val="single" w:color="auto" w:sz="12" w:space="0"/>
            </w:tcBorders>
          </w:tcPr>
          <w:p w14:paraId="06A7855F">
            <w:pPr>
              <w:spacing w:before="120" w:after="120"/>
              <w:ind w:firstLine="0" w:firstLineChars="0"/>
              <w:rPr>
                <w:rFonts w:eastAsiaTheme="minorEastAsia"/>
              </w:rPr>
            </w:pPr>
            <w:r>
              <w:rPr>
                <w:rFonts w:hint="eastAsia" w:eastAsiaTheme="minorEastAsia"/>
              </w:rPr>
              <w:t>Main change</w:t>
            </w:r>
          </w:p>
        </w:tc>
        <w:tc>
          <w:tcPr>
            <w:tcW w:w="2211" w:type="dxa"/>
            <w:tcBorders>
              <w:top w:val="single" w:color="auto" w:sz="12" w:space="0"/>
              <w:left w:val="single" w:color="auto" w:sz="12" w:space="0"/>
              <w:bottom w:val="single" w:color="auto" w:sz="12" w:space="0"/>
            </w:tcBorders>
          </w:tcPr>
          <w:p w14:paraId="63B431B3">
            <w:pPr>
              <w:spacing w:before="120" w:after="120"/>
              <w:ind w:firstLine="0" w:firstLineChars="0"/>
              <w:rPr>
                <w:rFonts w:eastAsiaTheme="minorEastAsia"/>
              </w:rPr>
            </w:pPr>
            <w:r>
              <w:rPr>
                <w:rFonts w:hint="eastAsia" w:eastAsiaTheme="minorEastAsia"/>
              </w:rPr>
              <w:t>D</w:t>
            </w:r>
            <w:r>
              <w:rPr>
                <w:rFonts w:eastAsiaTheme="minorEastAsia"/>
              </w:rPr>
              <w:t>escription</w:t>
            </w:r>
          </w:p>
        </w:tc>
      </w:tr>
      <w:tr w14:paraId="2822D172">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6" w:hRule="atLeast"/>
          <w:jc w:val="center"/>
        </w:trPr>
        <w:tc>
          <w:tcPr>
            <w:tcW w:w="1644" w:type="dxa"/>
            <w:tcBorders>
              <w:top w:val="single" w:color="auto" w:sz="12" w:space="0"/>
              <w:bottom w:val="single" w:color="auto" w:sz="12" w:space="0"/>
              <w:right w:val="single" w:color="auto" w:sz="12" w:space="0"/>
            </w:tcBorders>
          </w:tcPr>
          <w:p w14:paraId="3FFCFAD3">
            <w:pPr>
              <w:spacing w:before="120" w:after="120"/>
              <w:ind w:firstLine="0" w:firstLineChars="0"/>
              <w:rPr>
                <w:rFonts w:hint="eastAsia" w:eastAsiaTheme="minorEastAsia"/>
                <w:sz w:val="21"/>
                <w:szCs w:val="21"/>
                <w:lang w:val="en-US" w:eastAsia="zh-CN"/>
              </w:rPr>
            </w:pPr>
            <w:bookmarkStart w:id="237" w:name="OLE_LINK36" w:colFirst="0" w:colLast="3"/>
            <w:bookmarkStart w:id="238" w:name="OLE_LINK38" w:colFirst="2" w:colLast="2"/>
            <w:r>
              <w:rPr>
                <w:rFonts w:hint="eastAsia" w:eastAsiaTheme="minorEastAsia"/>
                <w:sz w:val="21"/>
                <w:szCs w:val="21"/>
              </w:rPr>
              <w:t>V</w:t>
            </w:r>
            <w:r>
              <w:rPr>
                <w:rFonts w:eastAsiaTheme="minorEastAsia"/>
                <w:sz w:val="21"/>
                <w:szCs w:val="21"/>
              </w:rPr>
              <w:t>1.0.</w:t>
            </w:r>
            <w:r>
              <w:rPr>
                <w:rFonts w:hint="eastAsia" w:eastAsiaTheme="minorEastAsia"/>
                <w:sz w:val="21"/>
                <w:szCs w:val="21"/>
                <w:lang w:val="en-US" w:eastAsia="zh-CN"/>
              </w:rPr>
              <w:t>0</w:t>
            </w:r>
          </w:p>
        </w:tc>
        <w:tc>
          <w:tcPr>
            <w:tcW w:w="2211" w:type="dxa"/>
            <w:tcBorders>
              <w:top w:val="single" w:color="auto" w:sz="12" w:space="0"/>
              <w:left w:val="single" w:color="auto" w:sz="12" w:space="0"/>
              <w:bottom w:val="single" w:color="auto" w:sz="12" w:space="0"/>
              <w:right w:val="single" w:color="auto" w:sz="12" w:space="0"/>
            </w:tcBorders>
          </w:tcPr>
          <w:p w14:paraId="672F3F2D">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September</w:t>
            </w:r>
            <w:r>
              <w:rPr>
                <w:rFonts w:hint="eastAsia" w:eastAsiaTheme="minorEastAsia"/>
                <w:sz w:val="21"/>
                <w:szCs w:val="21"/>
              </w:rPr>
              <w:t>.</w:t>
            </w:r>
            <w:r>
              <w:rPr>
                <w:rFonts w:eastAsiaTheme="minorEastAsia"/>
                <w:sz w:val="21"/>
                <w:szCs w:val="21"/>
              </w:rPr>
              <w:t>202</w:t>
            </w:r>
            <w:r>
              <w:rPr>
                <w:rFonts w:hint="eastAsia" w:eastAsiaTheme="minorEastAsia"/>
                <w:sz w:val="21"/>
                <w:szCs w:val="21"/>
                <w:lang w:val="en-US" w:eastAsia="zh-CN"/>
              </w:rPr>
              <w:t>4</w:t>
            </w:r>
          </w:p>
        </w:tc>
        <w:tc>
          <w:tcPr>
            <w:tcW w:w="2211" w:type="dxa"/>
            <w:tcBorders>
              <w:top w:val="single" w:color="auto" w:sz="12" w:space="0"/>
              <w:left w:val="single" w:color="auto" w:sz="12" w:space="0"/>
              <w:bottom w:val="single" w:color="auto" w:sz="12" w:space="0"/>
              <w:right w:val="single" w:color="auto" w:sz="12" w:space="0"/>
            </w:tcBorders>
          </w:tcPr>
          <w:p w14:paraId="1A9788FA">
            <w:pPr>
              <w:spacing w:before="120" w:after="120"/>
              <w:ind w:firstLine="0" w:firstLineChars="0"/>
              <w:rPr>
                <w:rFonts w:eastAsiaTheme="minorEastAsia"/>
                <w:sz w:val="21"/>
                <w:szCs w:val="21"/>
              </w:rPr>
            </w:pPr>
            <w:r>
              <w:rPr>
                <w:rFonts w:eastAsiaTheme="minorEastAsia"/>
                <w:sz w:val="21"/>
                <w:szCs w:val="21"/>
              </w:rPr>
              <w:t>V</w:t>
            </w:r>
            <w:r>
              <w:rPr>
                <w:rFonts w:hint="eastAsia" w:eastAsiaTheme="minorEastAsia"/>
                <w:sz w:val="21"/>
                <w:szCs w:val="21"/>
              </w:rPr>
              <w:t>arious</w:t>
            </w:r>
          </w:p>
        </w:tc>
        <w:tc>
          <w:tcPr>
            <w:tcW w:w="2211" w:type="dxa"/>
            <w:tcBorders>
              <w:top w:val="single" w:color="auto" w:sz="12" w:space="0"/>
              <w:left w:val="single" w:color="auto" w:sz="12" w:space="0"/>
              <w:bottom w:val="single" w:color="auto" w:sz="12" w:space="0"/>
            </w:tcBorders>
          </w:tcPr>
          <w:p w14:paraId="426E9A50">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First release</w:t>
            </w:r>
          </w:p>
        </w:tc>
      </w:tr>
      <w:tr w14:paraId="736A8256">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6" w:hRule="atLeast"/>
          <w:jc w:val="center"/>
        </w:trPr>
        <w:tc>
          <w:tcPr>
            <w:tcW w:w="1644" w:type="dxa"/>
            <w:tcBorders>
              <w:top w:val="single" w:color="auto" w:sz="12" w:space="0"/>
              <w:bottom w:val="single" w:color="auto" w:sz="12" w:space="0"/>
              <w:right w:val="single" w:color="auto" w:sz="12" w:space="0"/>
            </w:tcBorders>
            <w:vAlign w:val="top"/>
          </w:tcPr>
          <w:p w14:paraId="5D3F5518">
            <w:pPr>
              <w:spacing w:before="120" w:after="120"/>
              <w:ind w:firstLine="0" w:firstLineChars="0"/>
              <w:rPr>
                <w:rFonts w:hint="default" w:eastAsiaTheme="minorEastAsia"/>
                <w:sz w:val="21"/>
                <w:szCs w:val="21"/>
                <w:lang w:val="en-US"/>
              </w:rPr>
            </w:pPr>
            <w:bookmarkStart w:id="239" w:name="_Toc11618"/>
            <w:r>
              <w:rPr>
                <w:rFonts w:hint="eastAsia" w:eastAsiaTheme="minorEastAsia"/>
                <w:sz w:val="21"/>
                <w:szCs w:val="21"/>
                <w:lang w:val="en-US" w:eastAsia="zh-CN"/>
              </w:rPr>
              <w:t>V1.0.2</w:t>
            </w:r>
          </w:p>
        </w:tc>
        <w:tc>
          <w:tcPr>
            <w:tcW w:w="2211" w:type="dxa"/>
            <w:tcBorders>
              <w:top w:val="single" w:color="auto" w:sz="12" w:space="0"/>
              <w:left w:val="single" w:color="auto" w:sz="12" w:space="0"/>
              <w:bottom w:val="single" w:color="auto" w:sz="12" w:space="0"/>
              <w:right w:val="single" w:color="auto" w:sz="12" w:space="0"/>
            </w:tcBorders>
            <w:vAlign w:val="top"/>
          </w:tcPr>
          <w:p w14:paraId="05BC3E5D">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February.2026</w:t>
            </w:r>
          </w:p>
        </w:tc>
        <w:tc>
          <w:tcPr>
            <w:tcW w:w="2211" w:type="dxa"/>
            <w:tcBorders>
              <w:top w:val="single" w:color="auto" w:sz="12" w:space="0"/>
              <w:left w:val="single" w:color="auto" w:sz="12" w:space="0"/>
              <w:bottom w:val="single" w:color="auto" w:sz="12" w:space="0"/>
              <w:right w:val="single" w:color="auto" w:sz="12" w:space="0"/>
            </w:tcBorders>
            <w:vAlign w:val="top"/>
          </w:tcPr>
          <w:p w14:paraId="2542A92C">
            <w:pPr>
              <w:spacing w:before="120" w:after="120"/>
              <w:ind w:firstLine="0" w:firstLineChars="0"/>
              <w:rPr>
                <w:rFonts w:eastAsiaTheme="minorEastAsia"/>
                <w:sz w:val="21"/>
                <w:szCs w:val="21"/>
              </w:rPr>
            </w:pPr>
          </w:p>
        </w:tc>
        <w:tc>
          <w:tcPr>
            <w:tcW w:w="2211" w:type="dxa"/>
            <w:tcBorders>
              <w:top w:val="single" w:color="auto" w:sz="12" w:space="0"/>
              <w:left w:val="single" w:color="auto" w:sz="12" w:space="0"/>
              <w:bottom w:val="single" w:color="auto" w:sz="12" w:space="0"/>
            </w:tcBorders>
            <w:vAlign w:val="top"/>
          </w:tcPr>
          <w:p w14:paraId="136D72DB">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Add delayed start feature</w:t>
            </w:r>
          </w:p>
          <w:p w14:paraId="52D6B16F">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A few modifications</w:t>
            </w:r>
          </w:p>
        </w:tc>
      </w:tr>
      <w:bookmarkEnd w:id="237"/>
      <w:bookmarkEnd w:id="238"/>
    </w:tbl>
    <w:p w14:paraId="6E5DA0BD">
      <w:pPr>
        <w:pStyle w:val="21"/>
        <w:spacing w:before="120" w:after="120"/>
      </w:pPr>
      <w:r>
        <w:t>After-sales service commitment</w:t>
      </w:r>
      <w:bookmarkEnd w:id="239"/>
    </w:p>
    <w:p w14:paraId="18EC7410">
      <w:pPr>
        <w:spacing w:before="120" w:after="120"/>
        <w:ind w:firstLine="360"/>
        <w:rPr>
          <w:rFonts w:eastAsiaTheme="minorEastAsia"/>
        </w:rPr>
      </w:pPr>
      <w:r>
        <w:t xml:space="preserve">All </w:t>
      </w:r>
      <w:r>
        <w:rPr>
          <w:rFonts w:hint="eastAsia" w:eastAsia="宋体"/>
        </w:rPr>
        <w:t>fully</w:t>
      </w:r>
      <w:r>
        <w:t xml:space="preserve"> automatic IHC&amp;ISH staining system ordered from our company have 12 months free after-sales service (except for human damage not in accordance with the instruction). Our company provides lifelong after-sales maintenance service, and the fee may be charged according to the actual situation.</w:t>
      </w:r>
    </w:p>
    <w:p w14:paraId="4AE0CCF0">
      <w:pPr>
        <w:bidi w:val="0"/>
        <w:rPr>
          <w:b/>
          <w:bCs/>
        </w:rPr>
      </w:pPr>
      <w:r>
        <w:rPr>
          <w:rFonts w:hint="eastAsia"/>
          <w:b/>
          <w:bCs/>
        </w:rPr>
        <w:t>Interpretation of graphics, symbols, abbreviations, etc. used in medical device label</w:t>
      </w:r>
    </w:p>
    <w:tbl>
      <w:tblPr>
        <w:tblStyle w:val="22"/>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6775"/>
      </w:tblGrid>
      <w:tr w14:paraId="2E81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6" w:type="dxa"/>
            <w:gridSpan w:val="2"/>
            <w:vAlign w:val="center"/>
          </w:tcPr>
          <w:p w14:paraId="2D22E396">
            <w:pPr>
              <w:spacing w:before="120" w:after="120"/>
              <w:ind w:firstLine="315"/>
              <w:jc w:val="center"/>
              <w:rPr>
                <w:rFonts w:cs="Times New Roman" w:asciiTheme="minorHAnsi" w:hAnsiTheme="minorHAnsi"/>
                <w:sz w:val="21"/>
                <w:szCs w:val="21"/>
              </w:rPr>
            </w:pPr>
            <w:r>
              <w:rPr>
                <w:rFonts w:cs="Times New Roman" w:asciiTheme="minorHAnsi" w:hAnsiTheme="minorHAnsi"/>
                <w:sz w:val="21"/>
                <w:szCs w:val="21"/>
                <w:lang w:val="en"/>
              </w:rPr>
              <w:t>Signs and description</w:t>
            </w:r>
          </w:p>
        </w:tc>
      </w:tr>
      <w:tr w14:paraId="106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331" w:type="dxa"/>
          </w:tcPr>
          <w:p w14:paraId="43CFB425">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12750" cy="417195"/>
                  <wp:effectExtent l="0" t="0" r="6350" b="1905"/>
                  <wp:docPr id="1038409445" name="图片 1038409445"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09445" name="图片 1038409445" descr="图标&#10;&#10;描述已自动生成"/>
                          <pic:cNvPicPr>
                            <a:picLocks noChangeAspect="1"/>
                          </pic:cNvPicPr>
                        </pic:nvPicPr>
                        <pic:blipFill>
                          <a:blip r:embed="rId118"/>
                          <a:stretch>
                            <a:fillRect/>
                          </a:stretch>
                        </pic:blipFill>
                        <pic:spPr>
                          <a:xfrm>
                            <a:off x="0" y="0"/>
                            <a:ext cx="418709" cy="423644"/>
                          </a:xfrm>
                          <a:prstGeom prst="rect">
                            <a:avLst/>
                          </a:prstGeom>
                        </pic:spPr>
                      </pic:pic>
                    </a:graphicData>
                  </a:graphic>
                </wp:inline>
              </w:drawing>
            </w:r>
          </w:p>
        </w:tc>
        <w:tc>
          <w:tcPr>
            <w:tcW w:w="6775" w:type="dxa"/>
          </w:tcPr>
          <w:p w14:paraId="123EDB3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Caution! Indicates the need for user to consult the instructions for use for important cautionary informations.</w:t>
            </w:r>
          </w:p>
        </w:tc>
      </w:tr>
      <w:tr w14:paraId="05BB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331" w:type="dxa"/>
          </w:tcPr>
          <w:p w14:paraId="0C2F9A47">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494665" cy="329565"/>
                  <wp:effectExtent l="0" t="0" r="635" b="635"/>
                  <wp:docPr id="1447839144" name="图片 4" descr="Description: Description: Refer to the instructions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9144" name="图片 4" descr="Description: Description: Refer to the instructions .bmp"/>
                          <pic:cNvPicPr>
                            <a:picLocks noChangeAspect="1"/>
                          </pic:cNvPicPr>
                        </pic:nvPicPr>
                        <pic:blipFill>
                          <a:blip r:embed="rId119"/>
                          <a:stretch>
                            <a:fillRect/>
                          </a:stretch>
                        </pic:blipFill>
                        <pic:spPr>
                          <a:xfrm>
                            <a:off x="0" y="0"/>
                            <a:ext cx="496190" cy="330794"/>
                          </a:xfrm>
                          <a:prstGeom prst="rect">
                            <a:avLst/>
                          </a:prstGeom>
                          <a:noFill/>
                          <a:ln>
                            <a:noFill/>
                          </a:ln>
                        </pic:spPr>
                      </pic:pic>
                    </a:graphicData>
                  </a:graphic>
                </wp:inline>
              </w:drawing>
            </w:r>
          </w:p>
        </w:tc>
        <w:tc>
          <w:tcPr>
            <w:tcW w:w="6775" w:type="dxa"/>
          </w:tcPr>
          <w:p w14:paraId="193E4A78">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Consult the instructions for use </w:t>
            </w:r>
          </w:p>
        </w:tc>
      </w:tr>
      <w:tr w14:paraId="15F0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331" w:type="dxa"/>
            <w:vAlign w:val="top"/>
          </w:tcPr>
          <w:p w14:paraId="24261E0F">
            <w:pPr>
              <w:spacing w:before="120" w:after="120"/>
              <w:ind w:firstLine="105" w:firstLineChars="50"/>
              <w:rPr>
                <w:rFonts w:cs="Times New Roman" w:asciiTheme="minorHAnsi" w:hAnsiTheme="minorHAnsi"/>
                <w:sz w:val="21"/>
                <w:szCs w:val="21"/>
              </w:rPr>
            </w:pPr>
            <w:r>
              <w:rPr>
                <w:rFonts w:hint="eastAsia" w:eastAsia="宋体" w:cs="Times New Roman" w:asciiTheme="minorHAnsi" w:hAnsiTheme="minorHAnsi"/>
                <w:sz w:val="21"/>
                <w:szCs w:val="21"/>
                <w:lang w:eastAsia="zh-CN"/>
              </w:rPr>
              <w:drawing>
                <wp:inline distT="0" distB="0" distL="114300" distR="114300">
                  <wp:extent cx="471805" cy="300355"/>
                  <wp:effectExtent l="0" t="0" r="4445" b="4445"/>
                  <wp:docPr id="77" name="图片 77" descr="4270471594d537aea0ca418e6b59f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4270471594d537aea0ca418e6b59f694"/>
                          <pic:cNvPicPr>
                            <a:picLocks noChangeAspect="1"/>
                          </pic:cNvPicPr>
                        </pic:nvPicPr>
                        <pic:blipFill>
                          <a:blip r:embed="rId120"/>
                          <a:stretch>
                            <a:fillRect/>
                          </a:stretch>
                        </pic:blipFill>
                        <pic:spPr>
                          <a:xfrm>
                            <a:off x="0" y="0"/>
                            <a:ext cx="471805" cy="300355"/>
                          </a:xfrm>
                          <a:prstGeom prst="rect">
                            <a:avLst/>
                          </a:prstGeom>
                        </pic:spPr>
                      </pic:pic>
                    </a:graphicData>
                  </a:graphic>
                </wp:inline>
              </w:drawing>
            </w:r>
          </w:p>
        </w:tc>
        <w:tc>
          <w:tcPr>
            <w:tcW w:w="6775" w:type="dxa"/>
            <w:vAlign w:val="top"/>
          </w:tcPr>
          <w:p w14:paraId="002E88B6">
            <w:pPr>
              <w:tabs>
                <w:tab w:val="left" w:pos="1050"/>
              </w:tabs>
              <w:spacing w:before="120" w:after="120" w:line="360" w:lineRule="exact"/>
              <w:ind w:left="367" w:leftChars="0" w:hanging="367" w:hangingChars="175"/>
              <w:rPr>
                <w:rFonts w:cs="Times New Roman" w:asciiTheme="minorHAnsi" w:hAnsiTheme="minorHAnsi"/>
                <w:sz w:val="21"/>
                <w:szCs w:val="21"/>
                <w:lang w:val="en"/>
              </w:rPr>
            </w:pPr>
            <w:r>
              <w:rPr>
                <w:rFonts w:hint="eastAsia" w:cs="Times New Roman" w:asciiTheme="minorHAnsi" w:hAnsiTheme="minorHAnsi"/>
                <w:sz w:val="21"/>
                <w:szCs w:val="21"/>
                <w:lang w:val="en"/>
              </w:rPr>
              <w:t>For Research Use Only</w:t>
            </w:r>
          </w:p>
        </w:tc>
      </w:tr>
      <w:tr w14:paraId="2E1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1331" w:type="dxa"/>
          </w:tcPr>
          <w:p w14:paraId="7C95429A">
            <w:pPr>
              <w:spacing w:before="120" w:after="120"/>
              <w:ind w:firstLine="210" w:firstLineChars="100"/>
              <w:rPr>
                <w:rFonts w:cs="Times New Roman" w:asciiTheme="minorHAnsi" w:hAnsiTheme="minorHAnsi"/>
                <w:sz w:val="21"/>
                <w:szCs w:val="21"/>
              </w:rPr>
            </w:pPr>
          </w:p>
          <w:p w14:paraId="05290995">
            <w:pPr>
              <w:spacing w:before="120" w:after="120"/>
              <w:ind w:firstLine="210" w:firstLineChars="10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428625" cy="564515"/>
                  <wp:effectExtent l="0" t="0" r="3175" b="6985"/>
                  <wp:docPr id="1302561382" name="图片 0" descr="Description: Description: WEE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61382" name="图片 0" descr="Description: Description: WEEE.bmp"/>
                          <pic:cNvPicPr>
                            <a:picLocks noChangeAspect="1"/>
                          </pic:cNvPicPr>
                        </pic:nvPicPr>
                        <pic:blipFill>
                          <a:blip r:embed="rId121"/>
                          <a:stretch>
                            <a:fillRect/>
                          </a:stretch>
                        </pic:blipFill>
                        <pic:spPr>
                          <a:xfrm>
                            <a:off x="0" y="0"/>
                            <a:ext cx="428625" cy="564515"/>
                          </a:xfrm>
                          <a:prstGeom prst="rect">
                            <a:avLst/>
                          </a:prstGeom>
                          <a:noFill/>
                          <a:ln>
                            <a:noFill/>
                          </a:ln>
                        </pic:spPr>
                      </pic:pic>
                    </a:graphicData>
                  </a:graphic>
                </wp:inline>
              </w:drawing>
            </w:r>
          </w:p>
        </w:tc>
        <w:tc>
          <w:tcPr>
            <w:tcW w:w="6775" w:type="dxa"/>
          </w:tcPr>
          <w:p w14:paraId="12614185">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Recycling and waste disposal. This product must be treated </w:t>
            </w:r>
          </w:p>
          <w:p w14:paraId="381B3B1F">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in accordance with the regulations for the disposal of </w:t>
            </w:r>
          </w:p>
          <w:p w14:paraId="07B7E9C2">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electrical and electronic equipment waste. Disposing of your </w:t>
            </w:r>
          </w:p>
          <w:p w14:paraId="358F749E">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old equipment in the correct way will help environmental</w:t>
            </w:r>
          </w:p>
          <w:p w14:paraId="5B79B3A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protection and reduce health hazards.</w:t>
            </w:r>
          </w:p>
          <w:p w14:paraId="66ED0658">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31E7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619B6280">
            <w:pPr>
              <w:spacing w:before="120" w:after="120"/>
              <w:ind w:firstLine="210" w:firstLineChars="100"/>
              <w:rPr>
                <w:rFonts w:cs="Times New Roman" w:asciiTheme="minorHAnsi" w:hAnsiTheme="minorHAnsi"/>
                <w:sz w:val="21"/>
                <w:szCs w:val="21"/>
              </w:rPr>
            </w:pPr>
            <w:r>
              <w:rPr>
                <w:rFonts w:cs="Times New Roman" w:asciiTheme="minorHAnsi" w:hAnsiTheme="minorHAnsi"/>
                <w:position w:val="-29"/>
                <w:sz w:val="21"/>
                <w:szCs w:val="21"/>
              </w:rPr>
              <w:drawing>
                <wp:inline distT="0" distB="0" distL="0" distR="0">
                  <wp:extent cx="342265" cy="309880"/>
                  <wp:effectExtent l="0" t="0" r="635" b="7620"/>
                  <wp:docPr id="149000149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01493" name="image15.png"/>
                          <pic:cNvPicPr>
                            <a:picLocks noChangeAspect="1"/>
                          </pic:cNvPicPr>
                        </pic:nvPicPr>
                        <pic:blipFill>
                          <a:blip r:embed="rId122" cstate="print"/>
                          <a:stretch>
                            <a:fillRect/>
                          </a:stretch>
                        </pic:blipFill>
                        <pic:spPr>
                          <a:xfrm>
                            <a:off x="0" y="0"/>
                            <a:ext cx="344689" cy="312015"/>
                          </a:xfrm>
                          <a:prstGeom prst="rect">
                            <a:avLst/>
                          </a:prstGeom>
                        </pic:spPr>
                      </pic:pic>
                    </a:graphicData>
                  </a:graphic>
                </wp:inline>
              </w:drawing>
            </w:r>
          </w:p>
        </w:tc>
        <w:tc>
          <w:tcPr>
            <w:tcW w:w="6775" w:type="dxa"/>
            <w:vAlign w:val="center"/>
          </w:tcPr>
          <w:p w14:paraId="211EB3E0">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Manufacturer</w:t>
            </w:r>
          </w:p>
        </w:tc>
      </w:tr>
      <w:tr w14:paraId="5971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1" w:type="dxa"/>
          </w:tcPr>
          <w:p w14:paraId="77E236E2">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47040" cy="601345"/>
                  <wp:effectExtent l="0" t="0" r="10160" b="8255"/>
                  <wp:docPr id="2142406732" name="图片 214240673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06732" name="图片 2142406732" descr="图标&#10;&#10;描述已自动生成"/>
                          <pic:cNvPicPr>
                            <a:picLocks noChangeAspect="1"/>
                          </pic:cNvPicPr>
                        </pic:nvPicPr>
                        <pic:blipFill>
                          <a:blip r:embed="rId123"/>
                          <a:stretch>
                            <a:fillRect/>
                          </a:stretch>
                        </pic:blipFill>
                        <pic:spPr>
                          <a:xfrm>
                            <a:off x="0" y="0"/>
                            <a:ext cx="450492" cy="606511"/>
                          </a:xfrm>
                          <a:prstGeom prst="rect">
                            <a:avLst/>
                          </a:prstGeom>
                        </pic:spPr>
                      </pic:pic>
                    </a:graphicData>
                  </a:graphic>
                </wp:inline>
              </w:drawing>
            </w:r>
          </w:p>
        </w:tc>
        <w:tc>
          <w:tcPr>
            <w:tcW w:w="6775" w:type="dxa"/>
            <w:vAlign w:val="center"/>
          </w:tcPr>
          <w:p w14:paraId="3C60678D">
            <w:pPr>
              <w:spacing w:before="120" w:after="120"/>
              <w:ind w:firstLine="315"/>
              <w:rPr>
                <w:rFonts w:cs="Times New Roman" w:asciiTheme="minorHAnsi" w:hAnsiTheme="minorHAnsi"/>
                <w:sz w:val="21"/>
                <w:szCs w:val="21"/>
              </w:rPr>
            </w:pPr>
            <w:r>
              <w:rPr>
                <w:rFonts w:cs="Times New Roman" w:asciiTheme="minorHAnsi" w:hAnsiTheme="minorHAnsi"/>
                <w:sz w:val="21"/>
                <w:szCs w:val="21"/>
                <w:lang w:val="en"/>
              </w:rPr>
              <w:t xml:space="preserve">Indicates that the transport package contains fragile items, and </w:t>
            </w:r>
            <w:r>
              <w:rPr>
                <w:rFonts w:cs="Times New Roman" w:asciiTheme="minorHAnsi" w:hAnsiTheme="minorHAnsi"/>
                <w:sz w:val="21"/>
                <w:szCs w:val="21"/>
              </w:rPr>
              <w:t>should be handled carefully</w:t>
            </w:r>
          </w:p>
        </w:tc>
      </w:tr>
      <w:tr w14:paraId="1F9A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1" w:type="dxa"/>
          </w:tcPr>
          <w:p w14:paraId="6B62E824">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12115" cy="415290"/>
                  <wp:effectExtent l="0" t="0" r="6985" b="3810"/>
                  <wp:docPr id="538927308" name="图片 538927308" descr="卡通画&#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27308" name="图片 538927308" descr="卡通画&#10;&#10;中度可信度描述已自动生成"/>
                          <pic:cNvPicPr>
                            <a:picLocks noChangeAspect="1"/>
                          </pic:cNvPicPr>
                        </pic:nvPicPr>
                        <pic:blipFill>
                          <a:blip r:embed="rId124"/>
                          <a:stretch>
                            <a:fillRect/>
                          </a:stretch>
                        </pic:blipFill>
                        <pic:spPr>
                          <a:xfrm>
                            <a:off x="0" y="0"/>
                            <a:ext cx="417765" cy="421175"/>
                          </a:xfrm>
                          <a:prstGeom prst="rect">
                            <a:avLst/>
                          </a:prstGeom>
                        </pic:spPr>
                      </pic:pic>
                    </a:graphicData>
                  </a:graphic>
                </wp:inline>
              </w:drawing>
            </w:r>
          </w:p>
        </w:tc>
        <w:tc>
          <w:tcPr>
            <w:tcW w:w="6775" w:type="dxa"/>
            <w:vAlign w:val="center"/>
          </w:tcPr>
          <w:p w14:paraId="4C70A4BD">
            <w:pPr>
              <w:spacing w:before="120" w:after="120"/>
              <w:ind w:firstLine="315"/>
              <w:rPr>
                <w:rFonts w:cs="Times New Roman" w:asciiTheme="minorHAnsi" w:hAnsiTheme="minorHAnsi"/>
                <w:sz w:val="21"/>
                <w:szCs w:val="21"/>
              </w:rPr>
            </w:pPr>
            <w:r>
              <w:rPr>
                <w:rFonts w:cs="Times New Roman" w:asciiTheme="minorHAnsi" w:hAnsiTheme="minorHAnsi"/>
                <w:sz w:val="21"/>
                <w:szCs w:val="21"/>
              </w:rPr>
              <w:t>Indicates that the transport package should be upright during transportation</w:t>
            </w:r>
          </w:p>
          <w:p w14:paraId="186CC3A6">
            <w:pPr>
              <w:spacing w:before="120" w:after="120"/>
              <w:ind w:firstLine="315"/>
              <w:jc w:val="center"/>
              <w:rPr>
                <w:rFonts w:cs="Times New Roman" w:asciiTheme="minorHAnsi" w:hAnsiTheme="minorHAnsi"/>
                <w:sz w:val="21"/>
                <w:szCs w:val="21"/>
              </w:rPr>
            </w:pPr>
          </w:p>
        </w:tc>
      </w:tr>
      <w:tr w14:paraId="0F2F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046390C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53390" cy="488950"/>
                  <wp:effectExtent l="0" t="0" r="3810" b="6350"/>
                  <wp:docPr id="1062423837" name="图片 1062423837"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23837" name="图片 1062423837" descr="卡通人物&#10;&#10;描述已自动生成"/>
                          <pic:cNvPicPr>
                            <a:picLocks noChangeAspect="1"/>
                          </pic:cNvPicPr>
                        </pic:nvPicPr>
                        <pic:blipFill>
                          <a:blip r:embed="rId125"/>
                          <a:stretch>
                            <a:fillRect/>
                          </a:stretch>
                        </pic:blipFill>
                        <pic:spPr>
                          <a:xfrm>
                            <a:off x="0" y="0"/>
                            <a:ext cx="456591" cy="491778"/>
                          </a:xfrm>
                          <a:prstGeom prst="rect">
                            <a:avLst/>
                          </a:prstGeom>
                        </pic:spPr>
                      </pic:pic>
                    </a:graphicData>
                  </a:graphic>
                </wp:inline>
              </w:drawing>
            </w:r>
          </w:p>
        </w:tc>
        <w:tc>
          <w:tcPr>
            <w:tcW w:w="6775" w:type="dxa"/>
            <w:vAlign w:val="center"/>
          </w:tcPr>
          <w:p w14:paraId="7AB6269D">
            <w:pPr>
              <w:spacing w:before="120" w:after="120"/>
              <w:ind w:firstLine="315"/>
              <w:rPr>
                <w:rFonts w:cs="Times New Roman" w:asciiTheme="minorHAnsi" w:hAnsiTheme="minorHAnsi"/>
                <w:sz w:val="21"/>
                <w:szCs w:val="21"/>
              </w:rPr>
            </w:pPr>
            <w:r>
              <w:rPr>
                <w:rFonts w:cs="Times New Roman" w:asciiTheme="minorHAnsi" w:hAnsiTheme="minorHAnsi"/>
                <w:sz w:val="21"/>
                <w:szCs w:val="21"/>
              </w:rPr>
              <w:t>Indicates that the transport package is afraid of rain</w:t>
            </w:r>
          </w:p>
          <w:p w14:paraId="38F44CB2">
            <w:pPr>
              <w:spacing w:before="120" w:after="120"/>
              <w:ind w:firstLine="315"/>
              <w:jc w:val="center"/>
              <w:rPr>
                <w:rFonts w:cs="Times New Roman" w:asciiTheme="minorHAnsi" w:hAnsiTheme="minorHAnsi"/>
                <w:sz w:val="21"/>
                <w:szCs w:val="21"/>
              </w:rPr>
            </w:pPr>
          </w:p>
        </w:tc>
      </w:tr>
      <w:tr w14:paraId="7BE5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1EC43B1B">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543560" cy="450215"/>
                  <wp:effectExtent l="0" t="0" r="2540" b="6985"/>
                  <wp:docPr id="1843650657" name="图片 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50657" name="图片 9" descr="图标&#10;&#10;描述已自动生成"/>
                          <pic:cNvPicPr>
                            <a:picLocks noChangeAspect="1"/>
                          </pic:cNvPicPr>
                        </pic:nvPicPr>
                        <pic:blipFill>
                          <a:blip r:embed="rId126"/>
                          <a:stretch>
                            <a:fillRect/>
                          </a:stretch>
                        </pic:blipFill>
                        <pic:spPr>
                          <a:xfrm>
                            <a:off x="0" y="0"/>
                            <a:ext cx="543560" cy="450215"/>
                          </a:xfrm>
                          <a:prstGeom prst="rect">
                            <a:avLst/>
                          </a:prstGeom>
                          <a:noFill/>
                          <a:ln>
                            <a:noFill/>
                          </a:ln>
                        </pic:spPr>
                      </pic:pic>
                    </a:graphicData>
                  </a:graphic>
                </wp:inline>
              </w:drawing>
            </w:r>
          </w:p>
        </w:tc>
        <w:tc>
          <w:tcPr>
            <w:tcW w:w="6775" w:type="dxa"/>
            <w:vAlign w:val="center"/>
          </w:tcPr>
          <w:p w14:paraId="691C4091">
            <w:pPr>
              <w:spacing w:before="120" w:after="120"/>
              <w:ind w:firstLine="315"/>
              <w:rPr>
                <w:rFonts w:cs="Times New Roman" w:asciiTheme="minorHAnsi" w:hAnsiTheme="minorHAnsi"/>
                <w:sz w:val="21"/>
                <w:szCs w:val="21"/>
              </w:rPr>
            </w:pPr>
            <w:r>
              <w:rPr>
                <w:rFonts w:cs="Times New Roman" w:asciiTheme="minorHAnsi" w:hAnsiTheme="minorHAnsi"/>
                <w:sz w:val="21"/>
                <w:szCs w:val="21"/>
                <w:lang w:val="en"/>
              </w:rPr>
              <w:t>Protective ground terminals</w:t>
            </w:r>
          </w:p>
        </w:tc>
      </w:tr>
      <w:tr w14:paraId="4CCC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3BB4B683">
            <w:pPr>
              <w:spacing w:before="120" w:after="120"/>
              <w:ind w:firstLine="105" w:firstLineChars="50"/>
              <w:rPr>
                <w:rFonts w:cs="Times New Roman" w:asciiTheme="minorHAnsi" w:hAnsiTheme="minorHAnsi"/>
                <w:sz w:val="21"/>
                <w:szCs w:val="21"/>
              </w:rPr>
            </w:pPr>
          </w:p>
          <w:p w14:paraId="1ECA9C94">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01650" cy="266700"/>
                  <wp:effectExtent l="0" t="0" r="6350" b="0"/>
                  <wp:docPr id="1549476381" name="图片 1549476381"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6381" name="图片 1549476381" descr="卡通人物&#10;&#10;描述已自动生成"/>
                          <pic:cNvPicPr>
                            <a:picLocks noChangeAspect="1"/>
                          </pic:cNvPicPr>
                        </pic:nvPicPr>
                        <pic:blipFill>
                          <a:blip r:embed="rId127"/>
                          <a:stretch>
                            <a:fillRect/>
                          </a:stretch>
                        </pic:blipFill>
                        <pic:spPr>
                          <a:xfrm>
                            <a:off x="0" y="0"/>
                            <a:ext cx="502765" cy="267565"/>
                          </a:xfrm>
                          <a:prstGeom prst="rect">
                            <a:avLst/>
                          </a:prstGeom>
                        </pic:spPr>
                      </pic:pic>
                    </a:graphicData>
                  </a:graphic>
                </wp:inline>
              </w:drawing>
            </w:r>
          </w:p>
        </w:tc>
        <w:tc>
          <w:tcPr>
            <w:tcW w:w="6775" w:type="dxa"/>
            <w:vAlign w:val="center"/>
          </w:tcPr>
          <w:p w14:paraId="5DE59D33">
            <w:pPr>
              <w:spacing w:before="120" w:after="120"/>
              <w:ind w:firstLine="360"/>
              <w:rPr>
                <w:rFonts w:cs="Times New Roman" w:asciiTheme="minorHAnsi" w:hAnsiTheme="minorHAnsi"/>
                <w:sz w:val="21"/>
                <w:szCs w:val="21"/>
                <w:lang w:val="en"/>
              </w:rPr>
            </w:pPr>
            <w:r>
              <w:fldChar w:fldCharType="begin"/>
            </w:r>
            <w:r>
              <w:instrText xml:space="preserve"> HYPERLINK "javascript:;" </w:instrText>
            </w:r>
            <w:r>
              <w:fldChar w:fldCharType="separate"/>
            </w:r>
            <w:r>
              <w:rPr>
                <w:rFonts w:cs="Times New Roman" w:asciiTheme="minorHAnsi" w:hAnsiTheme="minorHAnsi"/>
                <w:sz w:val="21"/>
                <w:szCs w:val="21"/>
                <w:lang w:val="en"/>
              </w:rPr>
              <w:t>alternating</w:t>
            </w:r>
            <w:r>
              <w:rPr>
                <w:rFonts w:cs="Times New Roman" w:asciiTheme="minorHAnsi" w:hAnsiTheme="minorHAnsi"/>
                <w:sz w:val="21"/>
                <w:szCs w:val="21"/>
                <w:lang w:val="en"/>
              </w:rPr>
              <w:fldChar w:fldCharType="end"/>
            </w:r>
            <w:r>
              <w:rPr>
                <w:rFonts w:cs="Times New Roman" w:asciiTheme="minorHAnsi" w:hAnsiTheme="minorHAnsi"/>
                <w:sz w:val="21"/>
                <w:szCs w:val="21"/>
                <w:lang w:val="en"/>
              </w:rPr>
              <w:t> </w:t>
            </w:r>
            <w:r>
              <w:fldChar w:fldCharType="begin"/>
            </w:r>
            <w:r>
              <w:instrText xml:space="preserve"> HYPERLINK "javascript:;" </w:instrText>
            </w:r>
            <w:r>
              <w:fldChar w:fldCharType="separate"/>
            </w:r>
            <w:r>
              <w:rPr>
                <w:rFonts w:cs="Times New Roman" w:asciiTheme="minorHAnsi" w:hAnsiTheme="minorHAnsi"/>
                <w:sz w:val="21"/>
                <w:szCs w:val="21"/>
                <w:lang w:val="en"/>
              </w:rPr>
              <w:t>current</w:t>
            </w:r>
            <w:r>
              <w:rPr>
                <w:rFonts w:cs="Times New Roman" w:asciiTheme="minorHAnsi" w:hAnsiTheme="minorHAnsi"/>
                <w:sz w:val="21"/>
                <w:szCs w:val="21"/>
                <w:lang w:val="en"/>
              </w:rPr>
              <w:fldChar w:fldCharType="end"/>
            </w:r>
            <w:r>
              <w:rPr>
                <w:rFonts w:cs="Times New Roman" w:asciiTheme="minorHAnsi" w:hAnsiTheme="minorHAnsi"/>
                <w:sz w:val="21"/>
                <w:szCs w:val="21"/>
                <w:lang w:val="en"/>
              </w:rPr>
              <w:t> </w:t>
            </w:r>
          </w:p>
        </w:tc>
      </w:tr>
      <w:tr w14:paraId="3F23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602F5343">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43560" cy="473710"/>
                  <wp:effectExtent l="0" t="0" r="2540" b="8890"/>
                  <wp:docPr id="1098875028" name="图片 1098875028" descr="图标&#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75028" name="图片 1098875028" descr="图标&#10;&#10;低可信度描述已自动生成"/>
                          <pic:cNvPicPr>
                            <a:picLocks noChangeAspect="1"/>
                          </pic:cNvPicPr>
                        </pic:nvPicPr>
                        <pic:blipFill>
                          <a:blip r:embed="rId128"/>
                          <a:stretch>
                            <a:fillRect/>
                          </a:stretch>
                        </pic:blipFill>
                        <pic:spPr>
                          <a:xfrm>
                            <a:off x="0" y="0"/>
                            <a:ext cx="569673" cy="496881"/>
                          </a:xfrm>
                          <a:prstGeom prst="rect">
                            <a:avLst/>
                          </a:prstGeom>
                        </pic:spPr>
                      </pic:pic>
                    </a:graphicData>
                  </a:graphic>
                </wp:inline>
              </w:drawing>
            </w:r>
          </w:p>
        </w:tc>
        <w:tc>
          <w:tcPr>
            <w:tcW w:w="6775" w:type="dxa"/>
            <w:vAlign w:val="center"/>
          </w:tcPr>
          <w:p w14:paraId="129A2901">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Date of manufacture</w:t>
            </w:r>
          </w:p>
        </w:tc>
      </w:tr>
      <w:tr w14:paraId="6565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59D2EA7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603885" cy="399415"/>
                  <wp:effectExtent l="0" t="0" r="5715" b="6985"/>
                  <wp:docPr id="2120162927" name="图片 2120162927"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62927" name="图片 2120162927" descr="图片包含 文本&#10;&#10;描述已自动生成"/>
                          <pic:cNvPicPr>
                            <a:picLocks noChangeAspect="1"/>
                          </pic:cNvPicPr>
                        </pic:nvPicPr>
                        <pic:blipFill>
                          <a:blip r:embed="rId129"/>
                          <a:stretch>
                            <a:fillRect/>
                          </a:stretch>
                        </pic:blipFill>
                        <pic:spPr>
                          <a:xfrm>
                            <a:off x="0" y="0"/>
                            <a:ext cx="623551" cy="412732"/>
                          </a:xfrm>
                          <a:prstGeom prst="rect">
                            <a:avLst/>
                          </a:prstGeom>
                        </pic:spPr>
                      </pic:pic>
                    </a:graphicData>
                  </a:graphic>
                </wp:inline>
              </w:drawing>
            </w:r>
          </w:p>
        </w:tc>
        <w:tc>
          <w:tcPr>
            <w:tcW w:w="6775" w:type="dxa"/>
            <w:vAlign w:val="center"/>
          </w:tcPr>
          <w:p w14:paraId="0B7A1434">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lang w:val="en"/>
              </w:rPr>
              <w:t>Serial number</w:t>
            </w:r>
          </w:p>
        </w:tc>
      </w:tr>
      <w:tr w14:paraId="1165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0C6E1B5C">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58800" cy="504825"/>
                  <wp:effectExtent l="0" t="0" r="0" b="3175"/>
                  <wp:docPr id="1311506479" name="图片 131150647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06479" name="图片 1311506479" descr="图标&#10;&#10;描述已自动生成"/>
                          <pic:cNvPicPr>
                            <a:picLocks noChangeAspect="1"/>
                          </pic:cNvPicPr>
                        </pic:nvPicPr>
                        <pic:blipFill>
                          <a:blip r:embed="rId130"/>
                          <a:stretch>
                            <a:fillRect/>
                          </a:stretch>
                        </pic:blipFill>
                        <pic:spPr>
                          <a:xfrm>
                            <a:off x="0" y="0"/>
                            <a:ext cx="569620" cy="514791"/>
                          </a:xfrm>
                          <a:prstGeom prst="rect">
                            <a:avLst/>
                          </a:prstGeom>
                        </pic:spPr>
                      </pic:pic>
                    </a:graphicData>
                  </a:graphic>
                </wp:inline>
              </w:drawing>
            </w:r>
          </w:p>
        </w:tc>
        <w:tc>
          <w:tcPr>
            <w:tcW w:w="6775" w:type="dxa"/>
            <w:vAlign w:val="center"/>
          </w:tcPr>
          <w:p w14:paraId="771C3D35">
            <w:pPr>
              <w:spacing w:before="120" w:after="120"/>
              <w:ind w:firstLine="315"/>
              <w:rPr>
                <w:rFonts w:cs="Times New Roman" w:asciiTheme="minorHAnsi" w:hAnsiTheme="minorHAnsi"/>
                <w:sz w:val="21"/>
                <w:szCs w:val="21"/>
                <w:lang w:val="en"/>
              </w:rPr>
            </w:pPr>
            <w:bookmarkStart w:id="240" w:name="OLE_LINK63"/>
            <w:r>
              <w:rPr>
                <w:rFonts w:cs="Times New Roman" w:asciiTheme="minorHAnsi" w:hAnsiTheme="minorHAnsi"/>
                <w:sz w:val="21"/>
                <w:szCs w:val="21"/>
              </w:rPr>
              <w:t>Use-by date</w:t>
            </w:r>
            <w:bookmarkEnd w:id="240"/>
          </w:p>
        </w:tc>
      </w:tr>
      <w:tr w14:paraId="0A1F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6FC5E00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38150" cy="438150"/>
                  <wp:effectExtent l="0" t="0" r="6350" b="6350"/>
                  <wp:docPr id="1405583752" name="图片 140558375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83752" name="图片 1405583752" descr="图标&#10;&#10;描述已自动生成"/>
                          <pic:cNvPicPr>
                            <a:picLocks noChangeAspect="1"/>
                          </pic:cNvPicPr>
                        </pic:nvPicPr>
                        <pic:blipFill>
                          <a:blip r:embed="rId131"/>
                          <a:stretch>
                            <a:fillRect/>
                          </a:stretch>
                        </pic:blipFill>
                        <pic:spPr>
                          <a:xfrm>
                            <a:off x="0" y="0"/>
                            <a:ext cx="440514" cy="440514"/>
                          </a:xfrm>
                          <a:prstGeom prst="rect">
                            <a:avLst/>
                          </a:prstGeom>
                        </pic:spPr>
                      </pic:pic>
                    </a:graphicData>
                  </a:graphic>
                </wp:inline>
              </w:drawing>
            </w:r>
          </w:p>
        </w:tc>
        <w:tc>
          <w:tcPr>
            <w:tcW w:w="6775" w:type="dxa"/>
            <w:vAlign w:val="center"/>
          </w:tcPr>
          <w:p w14:paraId="1530BF18">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Temperature limit</w:t>
            </w:r>
          </w:p>
        </w:tc>
      </w:tr>
      <w:tr w14:paraId="4313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331" w:type="dxa"/>
          </w:tcPr>
          <w:p w14:paraId="7EF2476A">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84200" cy="417195"/>
                  <wp:effectExtent l="0" t="0" r="0" b="1905"/>
                  <wp:docPr id="1716822421" name="图片 1716822421"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22421" name="图片 1716822421" descr="图片包含 图标&#10;&#10;描述已自动生成"/>
                          <pic:cNvPicPr>
                            <a:picLocks noChangeAspect="1"/>
                          </pic:cNvPicPr>
                        </pic:nvPicPr>
                        <pic:blipFill>
                          <a:blip r:embed="rId132"/>
                          <a:stretch>
                            <a:fillRect/>
                          </a:stretch>
                        </pic:blipFill>
                        <pic:spPr>
                          <a:xfrm>
                            <a:off x="0" y="0"/>
                            <a:ext cx="596937" cy="426796"/>
                          </a:xfrm>
                          <a:prstGeom prst="rect">
                            <a:avLst/>
                          </a:prstGeom>
                        </pic:spPr>
                      </pic:pic>
                    </a:graphicData>
                  </a:graphic>
                </wp:inline>
              </w:drawing>
            </w:r>
          </w:p>
        </w:tc>
        <w:tc>
          <w:tcPr>
            <w:tcW w:w="6775" w:type="dxa"/>
          </w:tcPr>
          <w:p w14:paraId="2FAAB5F4">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Batch code</w:t>
            </w:r>
          </w:p>
        </w:tc>
      </w:tr>
    </w:tbl>
    <w:p w14:paraId="16E0BCD7">
      <w:pPr>
        <w:spacing w:before="120" w:after="120"/>
        <w:ind w:firstLine="360"/>
      </w:pPr>
    </w:p>
    <w:p w14:paraId="2A4BB05A">
      <w:pPr>
        <w:pStyle w:val="21"/>
        <w:spacing w:before="120" w:after="120"/>
        <w:ind w:firstLine="301"/>
      </w:pPr>
      <w:bookmarkStart w:id="241" w:name="_Toc13123"/>
      <w:r>
        <w:rPr>
          <w:rFonts w:hint="eastAsia"/>
        </w:rPr>
        <w:t>Basic information</w:t>
      </w:r>
      <w:bookmarkEnd w:id="241"/>
    </w:p>
    <w:p w14:paraId="34B93514">
      <w:pPr>
        <w:widowControl/>
        <w:spacing w:before="120" w:after="120"/>
        <w:ind w:firstLine="0" w:firstLineChars="0"/>
        <w:rPr>
          <w:rFonts w:eastAsia="宋体" w:cs="Times New Roman"/>
          <w:szCs w:val="24"/>
        </w:rPr>
      </w:pPr>
      <w:r>
        <w:rPr>
          <w:rFonts w:eastAsia="宋体" w:cs="Times New Roman"/>
          <w:b/>
          <w:bCs/>
          <w:sz w:val="32"/>
          <w:szCs w:val="32"/>
          <w:lang w:val="en"/>
        </w:rPr>
        <w:drawing>
          <wp:anchor distT="0" distB="0" distL="114300" distR="114300" simplePos="0" relativeHeight="251695104" behindDoc="0" locked="0" layoutInCell="1" allowOverlap="1">
            <wp:simplePos x="0" y="0"/>
            <wp:positionH relativeFrom="column">
              <wp:posOffset>67945</wp:posOffset>
            </wp:positionH>
            <wp:positionV relativeFrom="paragraph">
              <wp:posOffset>8255</wp:posOffset>
            </wp:positionV>
            <wp:extent cx="492760" cy="472440"/>
            <wp:effectExtent l="0" t="0" r="2540" b="10160"/>
            <wp:wrapSquare wrapText="bothSides"/>
            <wp:docPr id="815365164" name="图片 815365164"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65164" name="图片 815365164" descr="图片包含 图标&#10;&#10;描述已自动生成"/>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492760" cy="472440"/>
                    </a:xfrm>
                    <a:prstGeom prst="rect">
                      <a:avLst/>
                    </a:prstGeom>
                    <a:noFill/>
                  </pic:spPr>
                </pic:pic>
              </a:graphicData>
            </a:graphic>
          </wp:anchor>
        </w:drawing>
      </w:r>
      <w:r>
        <w:rPr>
          <w:rFonts w:eastAsia="宋体" w:cs="Times New Roman"/>
          <w:b/>
          <w:bCs/>
          <w:szCs w:val="24"/>
        </w:rPr>
        <w:t>Manufacture：</w:t>
      </w:r>
      <w:r>
        <w:rPr>
          <w:rFonts w:hint="eastAsia" w:eastAsia="宋体" w:cs="Times New Roman"/>
          <w:szCs w:val="24"/>
        </w:rPr>
        <w:t>Henan Celnovte Biotechnology Co., Ltd.</w:t>
      </w:r>
    </w:p>
    <w:p w14:paraId="40360593">
      <w:pPr>
        <w:widowControl/>
        <w:spacing w:before="120" w:after="120"/>
        <w:ind w:firstLine="0" w:firstLineChars="0"/>
        <w:rPr>
          <w:rFonts w:eastAsia="宋体" w:cs="Times New Roman"/>
          <w:szCs w:val="24"/>
        </w:rPr>
      </w:pPr>
      <w:r>
        <w:rPr>
          <w:rFonts w:hint="eastAsia" w:eastAsia="宋体" w:cs="Times New Roman"/>
          <w:b/>
          <w:bCs/>
          <w:szCs w:val="24"/>
        </w:rPr>
        <w:t>Address：</w:t>
      </w:r>
      <w:r>
        <w:rPr>
          <w:rFonts w:hint="eastAsia" w:eastAsia="宋体" w:cs="Times New Roman"/>
          <w:szCs w:val="24"/>
        </w:rPr>
        <w:t>NO.1 Cuizhu Street, Bldg.109, Hi-tech District, Zhengzhou, Henan, China.</w:t>
      </w:r>
      <w:bookmarkStart w:id="242" w:name="_GoBack"/>
      <w:bookmarkEnd w:id="242"/>
    </w:p>
    <w:p w14:paraId="7380B2EA">
      <w:pPr>
        <w:widowControl/>
        <w:spacing w:before="120" w:after="120"/>
        <w:ind w:left="648" w:leftChars="270" w:firstLine="361"/>
        <w:rPr>
          <w:rFonts w:eastAsia="宋体" w:cs="Times New Roman"/>
          <w:szCs w:val="24"/>
        </w:rPr>
      </w:pPr>
      <w:r>
        <w:rPr>
          <w:rFonts w:hint="eastAsia" w:eastAsia="宋体" w:cs="Times New Roman"/>
          <w:b/>
          <w:bCs/>
          <w:szCs w:val="24"/>
        </w:rPr>
        <w:t xml:space="preserve">Post code: </w:t>
      </w:r>
      <w:r>
        <w:rPr>
          <w:rFonts w:hint="eastAsia" w:eastAsia="宋体" w:cs="Times New Roman"/>
          <w:szCs w:val="24"/>
        </w:rPr>
        <w:t>450000</w:t>
      </w:r>
    </w:p>
    <w:p w14:paraId="2B5CA508">
      <w:pPr>
        <w:widowControl/>
        <w:spacing w:before="120" w:after="120"/>
        <w:ind w:left="648" w:leftChars="270" w:firstLine="361"/>
        <w:rPr>
          <w:rFonts w:eastAsia="宋体" w:cs="Times New Roman"/>
          <w:szCs w:val="24"/>
        </w:rPr>
      </w:pPr>
      <w:r>
        <w:rPr>
          <w:rFonts w:hint="eastAsia" w:eastAsia="宋体" w:cs="Times New Roman"/>
          <w:b/>
          <w:bCs/>
          <w:szCs w:val="24"/>
        </w:rPr>
        <w:t xml:space="preserve">Tel: </w:t>
      </w:r>
      <w:r>
        <w:rPr>
          <w:rFonts w:hint="eastAsia" w:eastAsia="宋体" w:cs="Times New Roman"/>
          <w:szCs w:val="24"/>
        </w:rPr>
        <w:t>+86 371-56596916</w:t>
      </w:r>
    </w:p>
    <w:p w14:paraId="1C33FEA6">
      <w:pPr>
        <w:widowControl/>
        <w:spacing w:before="120" w:after="120"/>
        <w:ind w:left="648" w:leftChars="270" w:firstLine="361"/>
        <w:rPr>
          <w:rFonts w:eastAsia="宋体" w:cs="Times New Roman"/>
          <w:szCs w:val="24"/>
        </w:rPr>
      </w:pPr>
      <w:r>
        <w:rPr>
          <w:rFonts w:hint="eastAsia" w:eastAsia="宋体" w:cs="Times New Roman"/>
          <w:b/>
          <w:bCs/>
          <w:szCs w:val="24"/>
        </w:rPr>
        <w:t xml:space="preserve">Mail: </w:t>
      </w:r>
      <w:r>
        <w:rPr>
          <w:rFonts w:hint="eastAsia" w:eastAsia="宋体" w:cs="Times New Roman"/>
          <w:szCs w:val="24"/>
        </w:rPr>
        <w:t>service@celnovte.com</w:t>
      </w:r>
    </w:p>
    <w:p w14:paraId="4A4749D3">
      <w:pPr>
        <w:widowControl/>
        <w:spacing w:before="120" w:after="120"/>
        <w:ind w:left="648" w:leftChars="270" w:firstLine="361"/>
      </w:pPr>
      <w:r>
        <w:rPr>
          <w:rFonts w:hint="eastAsia" w:eastAsia="宋体" w:cs="Times New Roman"/>
          <w:b/>
          <w:bCs/>
          <w:szCs w:val="24"/>
        </w:rPr>
        <w:t xml:space="preserve">Website: </w:t>
      </w:r>
      <w:r>
        <w:rPr>
          <w:rFonts w:hint="eastAsia" w:eastAsia="宋体" w:cs="Times New Roman"/>
          <w:szCs w:val="24"/>
        </w:rPr>
        <w:t>www.celnovte.com</w:t>
      </w:r>
    </w:p>
    <w:sectPr>
      <w:pgSz w:w="11920" w:h="16850"/>
      <w:pgMar w:top="1418" w:right="1418" w:bottom="1418" w:left="1418" w:header="964" w:footer="15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60"/>
      </w:pPr>
      <w:r>
        <w:separator/>
      </w:r>
    </w:p>
  </w:endnote>
  <w:endnote w:type="continuationSeparator" w:id="1">
    <w:p>
      <w:pPr>
        <w:spacing w:line="240" w:lineRule="auto"/>
        <w:ind w:firstLine="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Bold">
    <w:altName w:val="Calibri"/>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68028">
    <w:pPr>
      <w:pStyle w:val="14"/>
      <w:spacing w:before="120" w:after="120"/>
      <w:ind w:firstLine="2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17B8C">
    <w:pPr>
      <w:pStyle w:val="14"/>
      <w:spacing w:before="120" w:after="120"/>
      <w:ind w:firstLine="2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8E0AA">
    <w:pPr>
      <w:pStyle w:val="14"/>
      <w:spacing w:before="120" w:after="120"/>
      <w:ind w:firstLine="2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4766572"/>
    </w:sdtPr>
    <w:sdtContent>
      <w:p w14:paraId="5E724F3F">
        <w:pPr>
          <w:pStyle w:val="14"/>
          <w:spacing w:before="120" w:after="120"/>
          <w:ind w:firstLine="270"/>
        </w:pPr>
        <w:r>
          <w:fldChar w:fldCharType="begin"/>
        </w:r>
        <w:r>
          <w:instrText xml:space="preserve">PAGE   \* MERGEFORMAT</w:instrText>
        </w:r>
        <w:r>
          <w:fldChar w:fldCharType="separate"/>
        </w:r>
        <w:r>
          <w:t>2</w:t>
        </w:r>
        <w:r>
          <w:fldChar w:fldCharType="end"/>
        </w:r>
      </w:p>
    </w:sdtContent>
  </w:sdt>
  <w:p w14:paraId="625706B7">
    <w:pPr>
      <w:pStyle w:val="8"/>
      <w:spacing w:before="120" w:after="12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68EA">
    <w:pPr>
      <w:pStyle w:val="8"/>
      <w:spacing w:before="120" w:after="120"/>
      <w:ind w:firstLine="360"/>
    </w:pPr>
    <w:r>
      <w:rPr>
        <w:lang w:bidi="ar-SA"/>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FAA27F">
                          <w:pPr>
                            <w:pStyle w:val="14"/>
                            <w:spacing w:before="120" w:after="120"/>
                            <w:ind w:firstLine="270"/>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HttIMcBAACdAwAADgAAAGRycy9lMm9Eb2MueG1srVNLbtswEN0X6B0I&#10;7mMpRlCoguWghZGiQNEWSHMAmiItAvyBQ1vyBdobdNVN9z2Xz9EhJTm/TRbZUPPjm3mPo9X1YDQ5&#10;iADK2YZeLkpKhOWuVXbX0LsfNxcVJRCZbZl2VjT0KIBer9++WfW+FkvXOd2KQBDEQt37hnYx+roo&#10;gHfCMFg4LywmpQuGRXTDrmgD6xHd6GJZlu+K3oXWB8cFAEY3Y5JOiOElgE5KxcXG8b0RNo6oQWgW&#10;kRJ0ygNd52mlFDx+kxJEJLqhyDTmE5ugvU1nsV6xeheY7xSfRmAvGeEJJ8OUxaZnqA2LjOyDegZl&#10;FA8OnIwL7kwxEsmKIIvL8ok2tx3zInNBqcGfRYfXg+VfD98DUS1uQvWeEssMPvnp96/Tn3+nvz/J&#10;VRKo91Bj3a3Hyjh8dAMWz3HAYOI9yGDSFxkRzKO8x7O8YoiEp0vVsqpKTHHMzQ7iF/fXfYD4SThD&#10;ktHQgO+XZWWHLxDH0rkkdbPuRmmd31DbRwHEHCMiL8F0OzEZJ05WHLbDRG/r2iOy63ERGmpx7ynR&#10;ny3qnHZmNsJsbCcjdQT/YR9xjDxdQh2hkFVy8NUyv2nD0lo89HPV/V+1/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HttIMcBAACdAwAADgAAAAAAAAABACAAAAAeAQAAZHJzL2Uyb0RvYy54&#10;bWxQSwUGAAAAAAYABgBZAQAAVwUAAAAA&#10;">
              <v:fill on="f" focussize="0,0"/>
              <v:stroke on="f"/>
              <v:imagedata o:title=""/>
              <o:lock v:ext="edit" aspectratio="f"/>
              <v:textbox inset="0mm,0mm,0mm,0mm" style="mso-fit-shape-to-text:t;">
                <w:txbxContent>
                  <w:p w14:paraId="4CFAA27F">
                    <w:pPr>
                      <w:pStyle w:val="14"/>
                      <w:spacing w:before="120" w:after="120"/>
                      <w:ind w:firstLine="27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360"/>
      </w:pPr>
      <w:r>
        <w:separator/>
      </w:r>
    </w:p>
  </w:footnote>
  <w:footnote w:type="continuationSeparator" w:id="1">
    <w:p>
      <w:pPr>
        <w:spacing w:before="0" w:after="0" w:line="360" w:lineRule="auto"/>
        <w:ind w:firstLine="3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6B943">
    <w:pPr>
      <w:pStyle w:val="15"/>
      <w:spacing w:before="120" w:after="120"/>
      <w:ind w:left="0" w:leftChars="0" w:firstLine="0" w:firstLineChars="0"/>
    </w:pPr>
    <w:r>
      <w:t>User Manual</w:t>
    </w:r>
    <w:r>
      <w:ptab w:relativeTo="margin" w:alignment="right" w:leader="none"/>
    </w:r>
    <w:r>
      <w:drawing>
        <wp:inline distT="0" distB="0" distL="114300" distR="114300">
          <wp:extent cx="610235" cy="336550"/>
          <wp:effectExtent l="0" t="0" r="1206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610235" cy="3365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6F0C7">
    <w:pPr>
      <w:pStyle w:val="15"/>
      <w:spacing w:before="120" w:after="120"/>
      <w:ind w:firstLine="27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C6149">
    <w:pPr>
      <w:pStyle w:val="15"/>
      <w:spacing w:before="120" w:after="120"/>
      <w:ind w:firstLine="27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36px;height:35px" o:bullet="t">
        <v:imagedata r:id="rId1" o:title=""/>
      </v:shape>
    </w:pict>
  </w:numPicBullet>
  <w:abstractNum w:abstractNumId="0">
    <w:nsid w:val="9C8AC8EF"/>
    <w:multiLevelType w:val="multilevel"/>
    <w:tmpl w:val="9C8AC8EF"/>
    <w:lvl w:ilvl="0" w:tentative="0">
      <w:start w:val="4"/>
      <w:numFmt w:val="decimal"/>
      <w:lvlText w:val="%1"/>
      <w:lvlJc w:val="left"/>
      <w:pPr>
        <w:ind w:left="1150" w:hanging="531"/>
      </w:pPr>
      <w:rPr>
        <w:rFonts w:hint="default"/>
        <w:lang w:val="zh-CN" w:eastAsia="zh-CN" w:bidi="zh-CN"/>
      </w:rPr>
    </w:lvl>
    <w:lvl w:ilvl="1" w:tentative="0">
      <w:start w:val="1"/>
      <w:numFmt w:val="decimal"/>
      <w:lvlText w:val="%1.%2"/>
      <w:lvlJc w:val="left"/>
      <w:pPr>
        <w:ind w:left="1150" w:hanging="531"/>
      </w:pPr>
      <w:rPr>
        <w:rFonts w:hint="default" w:ascii="Arial" w:hAnsi="Arial" w:eastAsia="Arial" w:cs="Arial"/>
        <w:b/>
        <w:bCs/>
        <w:spacing w:val="-3"/>
        <w:w w:val="100"/>
        <w:sz w:val="28"/>
        <w:szCs w:val="28"/>
        <w:lang w:val="zh-CN" w:eastAsia="zh-CN" w:bidi="zh-CN"/>
      </w:rPr>
    </w:lvl>
    <w:lvl w:ilvl="2" w:tentative="0">
      <w:start w:val="0"/>
      <w:numFmt w:val="bullet"/>
      <w:lvlText w:val=""/>
      <w:lvlJc w:val="left"/>
      <w:pPr>
        <w:ind w:left="1520" w:hanging="420"/>
      </w:pPr>
      <w:rPr>
        <w:rFonts w:hint="default" w:ascii="Wingdings" w:hAnsi="Wingdings" w:eastAsia="Wingdings" w:cs="Wingdings"/>
        <w:w w:val="100"/>
        <w:sz w:val="24"/>
        <w:szCs w:val="24"/>
        <w:lang w:val="zh-CN" w:eastAsia="zh-CN" w:bidi="zh-CN"/>
      </w:rPr>
    </w:lvl>
    <w:lvl w:ilvl="3" w:tentative="0">
      <w:start w:val="0"/>
      <w:numFmt w:val="bullet"/>
      <w:lvlText w:val="•"/>
      <w:lvlJc w:val="left"/>
      <w:pPr>
        <w:ind w:left="3788" w:hanging="420"/>
      </w:pPr>
      <w:rPr>
        <w:rFonts w:hint="default"/>
        <w:lang w:val="zh-CN" w:eastAsia="zh-CN" w:bidi="zh-CN"/>
      </w:rPr>
    </w:lvl>
    <w:lvl w:ilvl="4" w:tentative="0">
      <w:start w:val="0"/>
      <w:numFmt w:val="bullet"/>
      <w:lvlText w:val="•"/>
      <w:lvlJc w:val="left"/>
      <w:pPr>
        <w:ind w:left="4657" w:hanging="420"/>
      </w:pPr>
      <w:rPr>
        <w:rFonts w:hint="default"/>
        <w:lang w:val="zh-CN" w:eastAsia="zh-CN" w:bidi="zh-CN"/>
      </w:rPr>
    </w:lvl>
    <w:lvl w:ilvl="5" w:tentative="0">
      <w:start w:val="0"/>
      <w:numFmt w:val="bullet"/>
      <w:lvlText w:val="•"/>
      <w:lvlJc w:val="left"/>
      <w:pPr>
        <w:ind w:left="5526" w:hanging="420"/>
      </w:pPr>
      <w:rPr>
        <w:rFonts w:hint="default"/>
        <w:lang w:val="zh-CN" w:eastAsia="zh-CN" w:bidi="zh-CN"/>
      </w:rPr>
    </w:lvl>
    <w:lvl w:ilvl="6" w:tentative="0">
      <w:start w:val="0"/>
      <w:numFmt w:val="bullet"/>
      <w:lvlText w:val="•"/>
      <w:lvlJc w:val="left"/>
      <w:pPr>
        <w:ind w:left="6395" w:hanging="420"/>
      </w:pPr>
      <w:rPr>
        <w:rFonts w:hint="default"/>
        <w:lang w:val="zh-CN" w:eastAsia="zh-CN" w:bidi="zh-CN"/>
      </w:rPr>
    </w:lvl>
    <w:lvl w:ilvl="7" w:tentative="0">
      <w:start w:val="0"/>
      <w:numFmt w:val="bullet"/>
      <w:lvlText w:val="•"/>
      <w:lvlJc w:val="left"/>
      <w:pPr>
        <w:ind w:left="7264" w:hanging="420"/>
      </w:pPr>
      <w:rPr>
        <w:rFonts w:hint="default"/>
        <w:lang w:val="zh-CN" w:eastAsia="zh-CN" w:bidi="zh-CN"/>
      </w:rPr>
    </w:lvl>
    <w:lvl w:ilvl="8" w:tentative="0">
      <w:start w:val="0"/>
      <w:numFmt w:val="bullet"/>
      <w:lvlText w:val="•"/>
      <w:lvlJc w:val="left"/>
      <w:pPr>
        <w:ind w:left="8133" w:hanging="420"/>
      </w:pPr>
      <w:rPr>
        <w:rFonts w:hint="default"/>
        <w:lang w:val="zh-CN" w:eastAsia="zh-CN" w:bidi="zh-CN"/>
      </w:rPr>
    </w:lvl>
  </w:abstractNum>
  <w:abstractNum w:abstractNumId="1">
    <w:nsid w:val="AC36D564"/>
    <w:multiLevelType w:val="singleLevel"/>
    <w:tmpl w:val="AC36D564"/>
    <w:lvl w:ilvl="0" w:tentative="0">
      <w:start w:val="1"/>
      <w:numFmt w:val="decimal"/>
      <w:suff w:val="space"/>
      <w:lvlText w:val="%1."/>
      <w:lvlJc w:val="left"/>
    </w:lvl>
  </w:abstractNum>
  <w:abstractNum w:abstractNumId="2">
    <w:nsid w:val="CEECA84D"/>
    <w:multiLevelType w:val="singleLevel"/>
    <w:tmpl w:val="CEECA84D"/>
    <w:lvl w:ilvl="0" w:tentative="0">
      <w:start w:val="1"/>
      <w:numFmt w:val="bullet"/>
      <w:lvlText w:val=""/>
      <w:lvlJc w:val="left"/>
      <w:pPr>
        <w:tabs>
          <w:tab w:val="left" w:pos="420"/>
        </w:tabs>
        <w:ind w:left="840" w:hanging="420"/>
      </w:pPr>
      <w:rPr>
        <w:rFonts w:hint="default" w:ascii="Wingdings" w:hAnsi="Wingdings"/>
      </w:rPr>
    </w:lvl>
  </w:abstractNum>
  <w:abstractNum w:abstractNumId="3">
    <w:nsid w:val="04DD5074"/>
    <w:multiLevelType w:val="multilevel"/>
    <w:tmpl w:val="04DD507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4">
    <w:nsid w:val="09507E3A"/>
    <w:multiLevelType w:val="multilevel"/>
    <w:tmpl w:val="09507E3A"/>
    <w:lvl w:ilvl="0" w:tentative="0">
      <w:start w:val="1"/>
      <w:numFmt w:val="bullet"/>
      <w:lvlText w:val=""/>
      <w:lvlJc w:val="left"/>
      <w:pPr>
        <w:ind w:left="1832" w:hanging="420"/>
      </w:pPr>
      <w:rPr>
        <w:rFonts w:hint="default" w:ascii="Wingdings" w:hAnsi="Wingdings"/>
      </w:rPr>
    </w:lvl>
    <w:lvl w:ilvl="1" w:tentative="0">
      <w:start w:val="1"/>
      <w:numFmt w:val="bullet"/>
      <w:lvlText w:val=""/>
      <w:lvlJc w:val="left"/>
      <w:pPr>
        <w:ind w:left="2252" w:hanging="420"/>
      </w:pPr>
      <w:rPr>
        <w:rFonts w:hint="default" w:ascii="Wingdings" w:hAnsi="Wingdings"/>
      </w:rPr>
    </w:lvl>
    <w:lvl w:ilvl="2" w:tentative="0">
      <w:start w:val="1"/>
      <w:numFmt w:val="bullet"/>
      <w:lvlText w:val=""/>
      <w:lvlJc w:val="left"/>
      <w:pPr>
        <w:ind w:left="2672" w:hanging="420"/>
      </w:pPr>
      <w:rPr>
        <w:rFonts w:hint="default" w:ascii="Wingdings" w:hAnsi="Wingdings"/>
      </w:rPr>
    </w:lvl>
    <w:lvl w:ilvl="3" w:tentative="0">
      <w:start w:val="1"/>
      <w:numFmt w:val="bullet"/>
      <w:lvlText w:val=""/>
      <w:lvlJc w:val="left"/>
      <w:pPr>
        <w:ind w:left="3092" w:hanging="420"/>
      </w:pPr>
      <w:rPr>
        <w:rFonts w:hint="default" w:ascii="Wingdings" w:hAnsi="Wingdings"/>
      </w:rPr>
    </w:lvl>
    <w:lvl w:ilvl="4" w:tentative="0">
      <w:start w:val="1"/>
      <w:numFmt w:val="bullet"/>
      <w:lvlText w:val=""/>
      <w:lvlJc w:val="left"/>
      <w:pPr>
        <w:ind w:left="3512" w:hanging="420"/>
      </w:pPr>
      <w:rPr>
        <w:rFonts w:hint="default" w:ascii="Wingdings" w:hAnsi="Wingdings"/>
      </w:rPr>
    </w:lvl>
    <w:lvl w:ilvl="5" w:tentative="0">
      <w:start w:val="1"/>
      <w:numFmt w:val="bullet"/>
      <w:lvlText w:val=""/>
      <w:lvlJc w:val="left"/>
      <w:pPr>
        <w:ind w:left="3932" w:hanging="420"/>
      </w:pPr>
      <w:rPr>
        <w:rFonts w:hint="default" w:ascii="Wingdings" w:hAnsi="Wingdings"/>
      </w:rPr>
    </w:lvl>
    <w:lvl w:ilvl="6" w:tentative="0">
      <w:start w:val="1"/>
      <w:numFmt w:val="bullet"/>
      <w:lvlText w:val=""/>
      <w:lvlJc w:val="left"/>
      <w:pPr>
        <w:ind w:left="4352" w:hanging="420"/>
      </w:pPr>
      <w:rPr>
        <w:rFonts w:hint="default" w:ascii="Wingdings" w:hAnsi="Wingdings"/>
      </w:rPr>
    </w:lvl>
    <w:lvl w:ilvl="7" w:tentative="0">
      <w:start w:val="1"/>
      <w:numFmt w:val="bullet"/>
      <w:lvlText w:val=""/>
      <w:lvlJc w:val="left"/>
      <w:pPr>
        <w:ind w:left="4772" w:hanging="420"/>
      </w:pPr>
      <w:rPr>
        <w:rFonts w:hint="default" w:ascii="Wingdings" w:hAnsi="Wingdings"/>
      </w:rPr>
    </w:lvl>
    <w:lvl w:ilvl="8" w:tentative="0">
      <w:start w:val="1"/>
      <w:numFmt w:val="bullet"/>
      <w:lvlText w:val=""/>
      <w:lvlJc w:val="left"/>
      <w:pPr>
        <w:ind w:left="5192" w:hanging="420"/>
      </w:pPr>
      <w:rPr>
        <w:rFonts w:hint="default" w:ascii="Wingdings" w:hAnsi="Wingdings"/>
      </w:rPr>
    </w:lvl>
  </w:abstractNum>
  <w:abstractNum w:abstractNumId="5">
    <w:nsid w:val="09901053"/>
    <w:multiLevelType w:val="multilevel"/>
    <w:tmpl w:val="09901053"/>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6"/>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6">
    <w:nsid w:val="0B72382E"/>
    <w:multiLevelType w:val="singleLevel"/>
    <w:tmpl w:val="0B72382E"/>
    <w:lvl w:ilvl="0" w:tentative="0">
      <w:start w:val="1"/>
      <w:numFmt w:val="bullet"/>
      <w:lvlText w:val=""/>
      <w:lvlJc w:val="left"/>
      <w:pPr>
        <w:ind w:left="420" w:hanging="420"/>
      </w:pPr>
      <w:rPr>
        <w:rFonts w:hint="default" w:ascii="Wingdings" w:hAnsi="Wingdings"/>
      </w:rPr>
    </w:lvl>
  </w:abstractNum>
  <w:abstractNum w:abstractNumId="7">
    <w:nsid w:val="0DA347E6"/>
    <w:multiLevelType w:val="multilevel"/>
    <w:tmpl w:val="0DA347E6"/>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8">
    <w:nsid w:val="0E975FC7"/>
    <w:multiLevelType w:val="multilevel"/>
    <w:tmpl w:val="0E975FC7"/>
    <w:lvl w:ilvl="0" w:tentative="0">
      <w:start w:val="1"/>
      <w:numFmt w:val="bullet"/>
      <w:lvlText w:val=""/>
      <w:lvlJc w:val="left"/>
      <w:pPr>
        <w:ind w:left="1610" w:hanging="420"/>
      </w:pPr>
      <w:rPr>
        <w:rFonts w:hint="default" w:ascii="Wingdings" w:hAnsi="Wingdings"/>
      </w:rPr>
    </w:lvl>
    <w:lvl w:ilvl="1" w:tentative="0">
      <w:start w:val="1"/>
      <w:numFmt w:val="bullet"/>
      <w:lvlText w:val=""/>
      <w:lvlJc w:val="left"/>
      <w:pPr>
        <w:ind w:left="2030" w:hanging="420"/>
      </w:pPr>
      <w:rPr>
        <w:rFonts w:hint="default" w:ascii="Wingdings" w:hAnsi="Wingdings"/>
      </w:rPr>
    </w:lvl>
    <w:lvl w:ilvl="2" w:tentative="0">
      <w:start w:val="1"/>
      <w:numFmt w:val="bullet"/>
      <w:lvlText w:val=""/>
      <w:lvlJc w:val="left"/>
      <w:pPr>
        <w:ind w:left="2450" w:hanging="420"/>
      </w:pPr>
      <w:rPr>
        <w:rFonts w:hint="default" w:ascii="Wingdings" w:hAnsi="Wingdings"/>
      </w:rPr>
    </w:lvl>
    <w:lvl w:ilvl="3" w:tentative="0">
      <w:start w:val="1"/>
      <w:numFmt w:val="bullet"/>
      <w:lvlText w:val=""/>
      <w:lvlJc w:val="left"/>
      <w:pPr>
        <w:ind w:left="2870" w:hanging="420"/>
      </w:pPr>
      <w:rPr>
        <w:rFonts w:hint="default" w:ascii="Wingdings" w:hAnsi="Wingdings"/>
      </w:rPr>
    </w:lvl>
    <w:lvl w:ilvl="4" w:tentative="0">
      <w:start w:val="1"/>
      <w:numFmt w:val="bullet"/>
      <w:lvlText w:val=""/>
      <w:lvlJc w:val="left"/>
      <w:pPr>
        <w:ind w:left="3290" w:hanging="420"/>
      </w:pPr>
      <w:rPr>
        <w:rFonts w:hint="default" w:ascii="Wingdings" w:hAnsi="Wingdings"/>
      </w:rPr>
    </w:lvl>
    <w:lvl w:ilvl="5" w:tentative="0">
      <w:start w:val="1"/>
      <w:numFmt w:val="bullet"/>
      <w:lvlText w:val=""/>
      <w:lvlJc w:val="left"/>
      <w:pPr>
        <w:ind w:left="3710" w:hanging="420"/>
      </w:pPr>
      <w:rPr>
        <w:rFonts w:hint="default" w:ascii="Wingdings" w:hAnsi="Wingdings"/>
      </w:rPr>
    </w:lvl>
    <w:lvl w:ilvl="6" w:tentative="0">
      <w:start w:val="1"/>
      <w:numFmt w:val="bullet"/>
      <w:lvlText w:val=""/>
      <w:lvlJc w:val="left"/>
      <w:pPr>
        <w:ind w:left="4130" w:hanging="420"/>
      </w:pPr>
      <w:rPr>
        <w:rFonts w:hint="default" w:ascii="Wingdings" w:hAnsi="Wingdings"/>
      </w:rPr>
    </w:lvl>
    <w:lvl w:ilvl="7" w:tentative="0">
      <w:start w:val="1"/>
      <w:numFmt w:val="bullet"/>
      <w:lvlText w:val=""/>
      <w:lvlJc w:val="left"/>
      <w:pPr>
        <w:ind w:left="4550" w:hanging="420"/>
      </w:pPr>
      <w:rPr>
        <w:rFonts w:hint="default" w:ascii="Wingdings" w:hAnsi="Wingdings"/>
      </w:rPr>
    </w:lvl>
    <w:lvl w:ilvl="8" w:tentative="0">
      <w:start w:val="1"/>
      <w:numFmt w:val="bullet"/>
      <w:lvlText w:val=""/>
      <w:lvlJc w:val="left"/>
      <w:pPr>
        <w:ind w:left="4970" w:hanging="420"/>
      </w:pPr>
      <w:rPr>
        <w:rFonts w:hint="default" w:ascii="Wingdings" w:hAnsi="Wingdings"/>
      </w:rPr>
    </w:lvl>
  </w:abstractNum>
  <w:abstractNum w:abstractNumId="9">
    <w:nsid w:val="1360061B"/>
    <w:multiLevelType w:val="multilevel"/>
    <w:tmpl w:val="1360061B"/>
    <w:lvl w:ilvl="0" w:tentative="0">
      <w:start w:val="1"/>
      <w:numFmt w:val="bullet"/>
      <w:lvlText w:val=""/>
      <w:lvlJc w:val="left"/>
      <w:pPr>
        <w:ind w:left="1260" w:hanging="360"/>
      </w:pPr>
      <w:rPr>
        <w:rFonts w:hint="default" w:ascii="Wingdings" w:hAnsi="Wingding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0">
    <w:nsid w:val="147F6EBB"/>
    <w:multiLevelType w:val="multilevel"/>
    <w:tmpl w:val="147F6EB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8C912BA"/>
    <w:multiLevelType w:val="multilevel"/>
    <w:tmpl w:val="18C912BA"/>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2">
    <w:nsid w:val="1A567DC4"/>
    <w:multiLevelType w:val="multilevel"/>
    <w:tmpl w:val="1A567DC4"/>
    <w:lvl w:ilvl="0" w:tentative="0">
      <w:start w:val="0"/>
      <w:numFmt w:val="bullet"/>
      <w:lvlText w:val=""/>
      <w:lvlJc w:val="left"/>
      <w:pPr>
        <w:ind w:left="528" w:hanging="421"/>
      </w:pPr>
      <w:rPr>
        <w:rFonts w:hint="default" w:ascii="Wingdings" w:hAnsi="Wingdings"/>
        <w:sz w:val="24"/>
        <w:szCs w:val="24"/>
      </w:rPr>
    </w:lvl>
    <w:lvl w:ilvl="1" w:tentative="0">
      <w:start w:val="0"/>
      <w:numFmt w:val="bullet"/>
      <w:lvlText w:val="•"/>
      <w:lvlJc w:val="left"/>
      <w:pPr>
        <w:ind w:left="1191" w:hanging="421"/>
      </w:pPr>
      <w:rPr>
        <w:rFonts w:hint="default" w:ascii="Times New Roman" w:hAnsi="Times New Roman" w:cs="Times New Roman"/>
      </w:rPr>
    </w:lvl>
    <w:lvl w:ilvl="2" w:tentative="0">
      <w:start w:val="0"/>
      <w:numFmt w:val="bullet"/>
      <w:lvlText w:val="•"/>
      <w:lvlJc w:val="left"/>
      <w:pPr>
        <w:ind w:left="1863" w:hanging="421"/>
      </w:pPr>
      <w:rPr>
        <w:rFonts w:hint="default" w:ascii="Times New Roman" w:hAnsi="Times New Roman" w:cs="Times New Roman"/>
      </w:rPr>
    </w:lvl>
    <w:lvl w:ilvl="3" w:tentative="0">
      <w:start w:val="0"/>
      <w:numFmt w:val="bullet"/>
      <w:lvlText w:val="•"/>
      <w:lvlJc w:val="left"/>
      <w:pPr>
        <w:ind w:left="2534" w:hanging="421"/>
      </w:pPr>
      <w:rPr>
        <w:rFonts w:hint="default" w:ascii="Times New Roman" w:hAnsi="Times New Roman" w:cs="Times New Roman"/>
      </w:rPr>
    </w:lvl>
    <w:lvl w:ilvl="4" w:tentative="0">
      <w:start w:val="0"/>
      <w:numFmt w:val="bullet"/>
      <w:lvlText w:val="•"/>
      <w:lvlJc w:val="left"/>
      <w:pPr>
        <w:ind w:left="3206" w:hanging="421"/>
      </w:pPr>
      <w:rPr>
        <w:rFonts w:hint="default" w:ascii="Times New Roman" w:hAnsi="Times New Roman" w:cs="Times New Roman"/>
      </w:rPr>
    </w:lvl>
    <w:lvl w:ilvl="5" w:tentative="0">
      <w:start w:val="0"/>
      <w:numFmt w:val="bullet"/>
      <w:lvlText w:val="•"/>
      <w:lvlJc w:val="left"/>
      <w:pPr>
        <w:ind w:left="3877" w:hanging="421"/>
      </w:pPr>
      <w:rPr>
        <w:rFonts w:hint="default" w:ascii="Times New Roman" w:hAnsi="Times New Roman" w:cs="Times New Roman"/>
      </w:rPr>
    </w:lvl>
    <w:lvl w:ilvl="6" w:tentative="0">
      <w:start w:val="0"/>
      <w:numFmt w:val="bullet"/>
      <w:lvlText w:val="•"/>
      <w:lvlJc w:val="left"/>
      <w:pPr>
        <w:ind w:left="4549" w:hanging="421"/>
      </w:pPr>
      <w:rPr>
        <w:rFonts w:hint="default" w:ascii="Times New Roman" w:hAnsi="Times New Roman" w:cs="Times New Roman"/>
      </w:rPr>
    </w:lvl>
    <w:lvl w:ilvl="7" w:tentative="0">
      <w:start w:val="0"/>
      <w:numFmt w:val="bullet"/>
      <w:lvlText w:val="•"/>
      <w:lvlJc w:val="left"/>
      <w:pPr>
        <w:ind w:left="5220" w:hanging="421"/>
      </w:pPr>
      <w:rPr>
        <w:rFonts w:hint="default" w:ascii="Times New Roman" w:hAnsi="Times New Roman" w:cs="Times New Roman"/>
      </w:rPr>
    </w:lvl>
    <w:lvl w:ilvl="8" w:tentative="0">
      <w:start w:val="0"/>
      <w:numFmt w:val="bullet"/>
      <w:lvlText w:val="•"/>
      <w:lvlJc w:val="left"/>
      <w:pPr>
        <w:ind w:left="5892" w:hanging="421"/>
      </w:pPr>
      <w:rPr>
        <w:rFonts w:hint="default" w:ascii="Times New Roman" w:hAnsi="Times New Roman" w:cs="Times New Roman"/>
      </w:rPr>
    </w:lvl>
  </w:abstractNum>
  <w:abstractNum w:abstractNumId="13">
    <w:nsid w:val="1B98482B"/>
    <w:multiLevelType w:val="multilevel"/>
    <w:tmpl w:val="1B98482B"/>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4">
    <w:nsid w:val="1F3F7B17"/>
    <w:multiLevelType w:val="multilevel"/>
    <w:tmpl w:val="1F3F7B17"/>
    <w:lvl w:ilvl="0" w:tentative="0">
      <w:start w:val="1"/>
      <w:numFmt w:val="bullet"/>
      <w:lvlText w:val=""/>
      <w:lvlJc w:val="left"/>
      <w:pPr>
        <w:ind w:left="1412" w:hanging="420"/>
      </w:pPr>
      <w:rPr>
        <w:rFonts w:hint="default" w:ascii="Wingdings" w:hAnsi="Wingdings"/>
      </w:rPr>
    </w:lvl>
    <w:lvl w:ilvl="1" w:tentative="0">
      <w:start w:val="1"/>
      <w:numFmt w:val="bullet"/>
      <w:lvlText w:val=""/>
      <w:lvlJc w:val="left"/>
      <w:pPr>
        <w:ind w:left="1832" w:hanging="420"/>
      </w:pPr>
      <w:rPr>
        <w:rFonts w:hint="default" w:ascii="Wingdings" w:hAnsi="Wingdings"/>
      </w:rPr>
    </w:lvl>
    <w:lvl w:ilvl="2" w:tentative="0">
      <w:start w:val="1"/>
      <w:numFmt w:val="bullet"/>
      <w:lvlText w:val=""/>
      <w:lvlJc w:val="left"/>
      <w:pPr>
        <w:ind w:left="2252" w:hanging="420"/>
      </w:pPr>
      <w:rPr>
        <w:rFonts w:hint="default" w:ascii="Wingdings" w:hAnsi="Wingdings"/>
      </w:rPr>
    </w:lvl>
    <w:lvl w:ilvl="3" w:tentative="0">
      <w:start w:val="1"/>
      <w:numFmt w:val="bullet"/>
      <w:lvlText w:val=""/>
      <w:lvlJc w:val="left"/>
      <w:pPr>
        <w:ind w:left="2672" w:hanging="420"/>
      </w:pPr>
      <w:rPr>
        <w:rFonts w:hint="default" w:ascii="Wingdings" w:hAnsi="Wingdings"/>
      </w:rPr>
    </w:lvl>
    <w:lvl w:ilvl="4" w:tentative="0">
      <w:start w:val="1"/>
      <w:numFmt w:val="bullet"/>
      <w:lvlText w:val=""/>
      <w:lvlJc w:val="left"/>
      <w:pPr>
        <w:ind w:left="3092" w:hanging="420"/>
      </w:pPr>
      <w:rPr>
        <w:rFonts w:hint="default" w:ascii="Wingdings" w:hAnsi="Wingdings"/>
      </w:rPr>
    </w:lvl>
    <w:lvl w:ilvl="5" w:tentative="0">
      <w:start w:val="1"/>
      <w:numFmt w:val="bullet"/>
      <w:lvlText w:val=""/>
      <w:lvlJc w:val="left"/>
      <w:pPr>
        <w:ind w:left="3512" w:hanging="420"/>
      </w:pPr>
      <w:rPr>
        <w:rFonts w:hint="default" w:ascii="Wingdings" w:hAnsi="Wingdings"/>
      </w:rPr>
    </w:lvl>
    <w:lvl w:ilvl="6" w:tentative="0">
      <w:start w:val="1"/>
      <w:numFmt w:val="bullet"/>
      <w:lvlText w:val=""/>
      <w:lvlJc w:val="left"/>
      <w:pPr>
        <w:ind w:left="3932" w:hanging="420"/>
      </w:pPr>
      <w:rPr>
        <w:rFonts w:hint="default" w:ascii="Wingdings" w:hAnsi="Wingdings"/>
      </w:rPr>
    </w:lvl>
    <w:lvl w:ilvl="7" w:tentative="0">
      <w:start w:val="1"/>
      <w:numFmt w:val="bullet"/>
      <w:lvlText w:val=""/>
      <w:lvlJc w:val="left"/>
      <w:pPr>
        <w:ind w:left="4352" w:hanging="420"/>
      </w:pPr>
      <w:rPr>
        <w:rFonts w:hint="default" w:ascii="Wingdings" w:hAnsi="Wingdings"/>
      </w:rPr>
    </w:lvl>
    <w:lvl w:ilvl="8" w:tentative="0">
      <w:start w:val="1"/>
      <w:numFmt w:val="bullet"/>
      <w:lvlText w:val=""/>
      <w:lvlJc w:val="left"/>
      <w:pPr>
        <w:ind w:left="4772" w:hanging="420"/>
      </w:pPr>
      <w:rPr>
        <w:rFonts w:hint="default" w:ascii="Wingdings" w:hAnsi="Wingdings"/>
      </w:rPr>
    </w:lvl>
  </w:abstractNum>
  <w:abstractNum w:abstractNumId="15">
    <w:nsid w:val="209E0689"/>
    <w:multiLevelType w:val="multilevel"/>
    <w:tmpl w:val="209E0689"/>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6">
    <w:nsid w:val="24963DF1"/>
    <w:multiLevelType w:val="multilevel"/>
    <w:tmpl w:val="24963DF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7">
    <w:nsid w:val="255B419F"/>
    <w:multiLevelType w:val="multilevel"/>
    <w:tmpl w:val="255B419F"/>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8">
    <w:nsid w:val="283D546F"/>
    <w:multiLevelType w:val="multilevel"/>
    <w:tmpl w:val="283D546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9">
    <w:nsid w:val="2C27092A"/>
    <w:multiLevelType w:val="multilevel"/>
    <w:tmpl w:val="2C2709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FD64F26"/>
    <w:multiLevelType w:val="multilevel"/>
    <w:tmpl w:val="2FD64F26"/>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1">
    <w:nsid w:val="346709F2"/>
    <w:multiLevelType w:val="multilevel"/>
    <w:tmpl w:val="346709F2"/>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3BD346D6"/>
    <w:multiLevelType w:val="multilevel"/>
    <w:tmpl w:val="3BD346D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3">
    <w:nsid w:val="3E452892"/>
    <w:multiLevelType w:val="multilevel"/>
    <w:tmpl w:val="3E452892"/>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2"/>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24">
    <w:nsid w:val="4455216E"/>
    <w:multiLevelType w:val="multilevel"/>
    <w:tmpl w:val="4455216E"/>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5">
    <w:nsid w:val="4738614B"/>
    <w:multiLevelType w:val="multilevel"/>
    <w:tmpl w:val="4738614B"/>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6">
    <w:nsid w:val="4B5A11BE"/>
    <w:multiLevelType w:val="multilevel"/>
    <w:tmpl w:val="4B5A11BE"/>
    <w:lvl w:ilvl="0" w:tentative="0">
      <w:start w:val="1"/>
      <w:numFmt w:val="decimal"/>
      <w:lvlText w:val="%1."/>
      <w:lvlJc w:val="left"/>
      <w:pPr>
        <w:ind w:left="840" w:hanging="360"/>
      </w:pPr>
      <w:rPr>
        <w:rFonts w:hint="default"/>
      </w:rPr>
    </w:lvl>
    <w:lvl w:ilvl="1" w:tentative="0">
      <w:start w:val="1"/>
      <w:numFmt w:val="decimal"/>
      <w:isLgl/>
      <w:lvlText w:val="%1.%2"/>
      <w:lvlJc w:val="left"/>
      <w:pPr>
        <w:ind w:left="840" w:hanging="360"/>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20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560" w:hanging="108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1920" w:hanging="1440"/>
      </w:pPr>
      <w:rPr>
        <w:rFonts w:hint="default"/>
      </w:rPr>
    </w:lvl>
    <w:lvl w:ilvl="8" w:tentative="0">
      <w:start w:val="1"/>
      <w:numFmt w:val="decimal"/>
      <w:isLgl/>
      <w:lvlText w:val="%1.%2.%3.%4.%5.%6.%7.%8.%9"/>
      <w:lvlJc w:val="left"/>
      <w:pPr>
        <w:ind w:left="2280" w:hanging="1800"/>
      </w:pPr>
      <w:rPr>
        <w:rFonts w:hint="default"/>
      </w:rPr>
    </w:lvl>
  </w:abstractNum>
  <w:abstractNum w:abstractNumId="27">
    <w:nsid w:val="4BB92B04"/>
    <w:multiLevelType w:val="multilevel"/>
    <w:tmpl w:val="4BB92B04"/>
    <w:lvl w:ilvl="0" w:tentative="0">
      <w:start w:val="1"/>
      <w:numFmt w:val="bullet"/>
      <w:lvlText w:val=""/>
      <w:lvlPicBulletId w:val="0"/>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abstractNum w:abstractNumId="28">
    <w:nsid w:val="53F22D6E"/>
    <w:multiLevelType w:val="multilevel"/>
    <w:tmpl w:val="53F22D6E"/>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9">
    <w:nsid w:val="5519622F"/>
    <w:multiLevelType w:val="multilevel"/>
    <w:tmpl w:val="5519622F"/>
    <w:lvl w:ilvl="0" w:tentative="0">
      <w:start w:val="1"/>
      <w:numFmt w:val="bullet"/>
      <w:lvlText w:val=""/>
      <w:lvlJc w:val="left"/>
      <w:pPr>
        <w:ind w:left="1570" w:hanging="420"/>
      </w:pPr>
      <w:rPr>
        <w:rFonts w:hint="default" w:ascii="Wingdings" w:hAnsi="Wingdings"/>
      </w:rPr>
    </w:lvl>
    <w:lvl w:ilvl="1" w:tentative="0">
      <w:start w:val="1"/>
      <w:numFmt w:val="bullet"/>
      <w:lvlText w:val=""/>
      <w:lvlJc w:val="left"/>
      <w:pPr>
        <w:ind w:left="1990" w:hanging="420"/>
      </w:pPr>
      <w:rPr>
        <w:rFonts w:hint="default" w:ascii="Wingdings" w:hAnsi="Wingdings"/>
      </w:rPr>
    </w:lvl>
    <w:lvl w:ilvl="2" w:tentative="0">
      <w:start w:val="1"/>
      <w:numFmt w:val="bullet"/>
      <w:lvlText w:val=""/>
      <w:lvlJc w:val="left"/>
      <w:pPr>
        <w:ind w:left="2410" w:hanging="420"/>
      </w:pPr>
      <w:rPr>
        <w:rFonts w:hint="default" w:ascii="Wingdings" w:hAnsi="Wingdings"/>
      </w:rPr>
    </w:lvl>
    <w:lvl w:ilvl="3" w:tentative="0">
      <w:start w:val="1"/>
      <w:numFmt w:val="bullet"/>
      <w:lvlText w:val=""/>
      <w:lvlJc w:val="left"/>
      <w:pPr>
        <w:ind w:left="2830" w:hanging="420"/>
      </w:pPr>
      <w:rPr>
        <w:rFonts w:hint="default" w:ascii="Wingdings" w:hAnsi="Wingdings"/>
      </w:rPr>
    </w:lvl>
    <w:lvl w:ilvl="4" w:tentative="0">
      <w:start w:val="1"/>
      <w:numFmt w:val="bullet"/>
      <w:lvlText w:val=""/>
      <w:lvlJc w:val="left"/>
      <w:pPr>
        <w:ind w:left="3250" w:hanging="420"/>
      </w:pPr>
      <w:rPr>
        <w:rFonts w:hint="default" w:ascii="Wingdings" w:hAnsi="Wingdings"/>
      </w:rPr>
    </w:lvl>
    <w:lvl w:ilvl="5" w:tentative="0">
      <w:start w:val="1"/>
      <w:numFmt w:val="bullet"/>
      <w:lvlText w:val=""/>
      <w:lvlJc w:val="left"/>
      <w:pPr>
        <w:ind w:left="3670" w:hanging="420"/>
      </w:pPr>
      <w:rPr>
        <w:rFonts w:hint="default" w:ascii="Wingdings" w:hAnsi="Wingdings"/>
      </w:rPr>
    </w:lvl>
    <w:lvl w:ilvl="6" w:tentative="0">
      <w:start w:val="1"/>
      <w:numFmt w:val="bullet"/>
      <w:lvlText w:val=""/>
      <w:lvlJc w:val="left"/>
      <w:pPr>
        <w:ind w:left="4090" w:hanging="420"/>
      </w:pPr>
      <w:rPr>
        <w:rFonts w:hint="default" w:ascii="Wingdings" w:hAnsi="Wingdings"/>
      </w:rPr>
    </w:lvl>
    <w:lvl w:ilvl="7" w:tentative="0">
      <w:start w:val="1"/>
      <w:numFmt w:val="bullet"/>
      <w:lvlText w:val=""/>
      <w:lvlJc w:val="left"/>
      <w:pPr>
        <w:ind w:left="4510" w:hanging="420"/>
      </w:pPr>
      <w:rPr>
        <w:rFonts w:hint="default" w:ascii="Wingdings" w:hAnsi="Wingdings"/>
      </w:rPr>
    </w:lvl>
    <w:lvl w:ilvl="8" w:tentative="0">
      <w:start w:val="1"/>
      <w:numFmt w:val="bullet"/>
      <w:lvlText w:val=""/>
      <w:lvlJc w:val="left"/>
      <w:pPr>
        <w:ind w:left="4930" w:hanging="420"/>
      </w:pPr>
      <w:rPr>
        <w:rFonts w:hint="default" w:ascii="Wingdings" w:hAnsi="Wingdings"/>
      </w:rPr>
    </w:lvl>
  </w:abstractNum>
  <w:abstractNum w:abstractNumId="30">
    <w:nsid w:val="56E12E4C"/>
    <w:multiLevelType w:val="multilevel"/>
    <w:tmpl w:val="56E12E4C"/>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1">
    <w:nsid w:val="578E27A9"/>
    <w:multiLevelType w:val="multilevel"/>
    <w:tmpl w:val="578E27A9"/>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2">
    <w:nsid w:val="58C4FEED"/>
    <w:multiLevelType w:val="singleLevel"/>
    <w:tmpl w:val="58C4FEED"/>
    <w:lvl w:ilvl="0" w:tentative="0">
      <w:start w:val="1"/>
      <w:numFmt w:val="decimal"/>
      <w:suff w:val="space"/>
      <w:lvlText w:val="%1."/>
      <w:lvlJc w:val="left"/>
    </w:lvl>
  </w:abstractNum>
  <w:abstractNum w:abstractNumId="33">
    <w:nsid w:val="59BD609C"/>
    <w:multiLevelType w:val="multilevel"/>
    <w:tmpl w:val="59BD609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4">
    <w:nsid w:val="5E0E1136"/>
    <w:multiLevelType w:val="multilevel"/>
    <w:tmpl w:val="5E0E1136"/>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5">
    <w:nsid w:val="63690B5A"/>
    <w:multiLevelType w:val="multilevel"/>
    <w:tmpl w:val="63690B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3FA4BC2"/>
    <w:multiLevelType w:val="multilevel"/>
    <w:tmpl w:val="63FA4BC2"/>
    <w:lvl w:ilvl="0" w:tentative="0">
      <w:start w:val="1"/>
      <w:numFmt w:val="bullet"/>
      <w:lvlText w:val=""/>
      <w:lvlJc w:val="left"/>
      <w:pPr>
        <w:ind w:left="1832" w:hanging="420"/>
      </w:pPr>
      <w:rPr>
        <w:rFonts w:hint="default" w:ascii="Wingdings" w:hAnsi="Wingdings"/>
        <w:sz w:val="24"/>
      </w:rPr>
    </w:lvl>
    <w:lvl w:ilvl="1" w:tentative="0">
      <w:start w:val="1"/>
      <w:numFmt w:val="bullet"/>
      <w:lvlText w:val=""/>
      <w:lvlJc w:val="left"/>
      <w:pPr>
        <w:ind w:left="2252" w:hanging="420"/>
      </w:pPr>
      <w:rPr>
        <w:rFonts w:hint="default" w:ascii="Wingdings" w:hAnsi="Wingdings"/>
      </w:rPr>
    </w:lvl>
    <w:lvl w:ilvl="2" w:tentative="0">
      <w:start w:val="1"/>
      <w:numFmt w:val="bullet"/>
      <w:lvlText w:val=""/>
      <w:lvlJc w:val="left"/>
      <w:pPr>
        <w:ind w:left="2672" w:hanging="420"/>
      </w:pPr>
      <w:rPr>
        <w:rFonts w:hint="default" w:ascii="Wingdings" w:hAnsi="Wingdings"/>
      </w:rPr>
    </w:lvl>
    <w:lvl w:ilvl="3" w:tentative="0">
      <w:start w:val="1"/>
      <w:numFmt w:val="bullet"/>
      <w:lvlText w:val=""/>
      <w:lvlJc w:val="left"/>
      <w:pPr>
        <w:ind w:left="3092" w:hanging="420"/>
      </w:pPr>
      <w:rPr>
        <w:rFonts w:hint="default" w:ascii="Wingdings" w:hAnsi="Wingdings"/>
      </w:rPr>
    </w:lvl>
    <w:lvl w:ilvl="4" w:tentative="0">
      <w:start w:val="1"/>
      <w:numFmt w:val="bullet"/>
      <w:lvlText w:val=""/>
      <w:lvlJc w:val="left"/>
      <w:pPr>
        <w:ind w:left="3512" w:hanging="420"/>
      </w:pPr>
      <w:rPr>
        <w:rFonts w:hint="default" w:ascii="Wingdings" w:hAnsi="Wingdings"/>
      </w:rPr>
    </w:lvl>
    <w:lvl w:ilvl="5" w:tentative="0">
      <w:start w:val="1"/>
      <w:numFmt w:val="bullet"/>
      <w:lvlText w:val=""/>
      <w:lvlJc w:val="left"/>
      <w:pPr>
        <w:ind w:left="3932" w:hanging="420"/>
      </w:pPr>
      <w:rPr>
        <w:rFonts w:hint="default" w:ascii="Wingdings" w:hAnsi="Wingdings"/>
      </w:rPr>
    </w:lvl>
    <w:lvl w:ilvl="6" w:tentative="0">
      <w:start w:val="1"/>
      <w:numFmt w:val="bullet"/>
      <w:lvlText w:val=""/>
      <w:lvlJc w:val="left"/>
      <w:pPr>
        <w:ind w:left="4352" w:hanging="420"/>
      </w:pPr>
      <w:rPr>
        <w:rFonts w:hint="default" w:ascii="Wingdings" w:hAnsi="Wingdings"/>
      </w:rPr>
    </w:lvl>
    <w:lvl w:ilvl="7" w:tentative="0">
      <w:start w:val="1"/>
      <w:numFmt w:val="bullet"/>
      <w:lvlText w:val=""/>
      <w:lvlJc w:val="left"/>
      <w:pPr>
        <w:ind w:left="4772" w:hanging="420"/>
      </w:pPr>
      <w:rPr>
        <w:rFonts w:hint="default" w:ascii="Wingdings" w:hAnsi="Wingdings"/>
      </w:rPr>
    </w:lvl>
    <w:lvl w:ilvl="8" w:tentative="0">
      <w:start w:val="1"/>
      <w:numFmt w:val="bullet"/>
      <w:lvlText w:val=""/>
      <w:lvlJc w:val="left"/>
      <w:pPr>
        <w:ind w:left="5192" w:hanging="420"/>
      </w:pPr>
      <w:rPr>
        <w:rFonts w:hint="default" w:ascii="Wingdings" w:hAnsi="Wingdings"/>
      </w:rPr>
    </w:lvl>
  </w:abstractNum>
  <w:abstractNum w:abstractNumId="37">
    <w:nsid w:val="66BD3ACC"/>
    <w:multiLevelType w:val="multilevel"/>
    <w:tmpl w:val="66BD3ACC"/>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8">
    <w:nsid w:val="677B2495"/>
    <w:multiLevelType w:val="multilevel"/>
    <w:tmpl w:val="677B2495"/>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9">
    <w:nsid w:val="6A8701A3"/>
    <w:multiLevelType w:val="multilevel"/>
    <w:tmpl w:val="6A8701A3"/>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0">
    <w:nsid w:val="6B4D27D2"/>
    <w:multiLevelType w:val="multilevel"/>
    <w:tmpl w:val="6B4D27D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1">
    <w:nsid w:val="6BDA6544"/>
    <w:multiLevelType w:val="multilevel"/>
    <w:tmpl w:val="6BDA6544"/>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2">
    <w:nsid w:val="6C2E7B4C"/>
    <w:multiLevelType w:val="multilevel"/>
    <w:tmpl w:val="6C2E7B4C"/>
    <w:lvl w:ilvl="0" w:tentative="0">
      <w:start w:val="1"/>
      <w:numFmt w:val="decimal"/>
      <w:lvlText w:val="%1."/>
      <w:lvlJc w:val="left"/>
      <w:pPr>
        <w:ind w:left="1412" w:hanging="420"/>
      </w:pPr>
      <w:rPr>
        <w:rFonts w:hint="default" w:ascii="Times New Roman" w:hAnsi="Times New Roman" w:cs="Times New Roman"/>
      </w:rPr>
    </w:lvl>
    <w:lvl w:ilvl="1" w:tentative="0">
      <w:start w:val="1"/>
      <w:numFmt w:val="lowerLetter"/>
      <w:lvlText w:val="%2)"/>
      <w:lvlJc w:val="left"/>
      <w:pPr>
        <w:ind w:left="1832" w:hanging="420"/>
      </w:pPr>
      <w:rPr>
        <w:rFonts w:hint="default" w:ascii="Times New Roman" w:hAnsi="Times New Roman" w:cs="Times New Roman"/>
      </w:rPr>
    </w:lvl>
    <w:lvl w:ilvl="2" w:tentative="0">
      <w:start w:val="1"/>
      <w:numFmt w:val="lowerRoman"/>
      <w:lvlText w:val="%3."/>
      <w:lvlJc w:val="right"/>
      <w:pPr>
        <w:ind w:left="2252" w:hanging="420"/>
      </w:pPr>
      <w:rPr>
        <w:rFonts w:hint="default" w:ascii="Times New Roman" w:hAnsi="Times New Roman" w:cs="Times New Roman"/>
      </w:rPr>
    </w:lvl>
    <w:lvl w:ilvl="3" w:tentative="0">
      <w:start w:val="1"/>
      <w:numFmt w:val="decimal"/>
      <w:lvlText w:val="%4."/>
      <w:lvlJc w:val="left"/>
      <w:pPr>
        <w:ind w:left="2672" w:hanging="420"/>
      </w:pPr>
      <w:rPr>
        <w:rFonts w:hint="default" w:ascii="Times New Roman" w:hAnsi="Times New Roman" w:cs="Times New Roman"/>
      </w:rPr>
    </w:lvl>
    <w:lvl w:ilvl="4" w:tentative="0">
      <w:start w:val="1"/>
      <w:numFmt w:val="lowerLetter"/>
      <w:lvlText w:val="%5)"/>
      <w:lvlJc w:val="left"/>
      <w:pPr>
        <w:ind w:left="3092" w:hanging="420"/>
      </w:pPr>
      <w:rPr>
        <w:rFonts w:hint="default" w:ascii="Times New Roman" w:hAnsi="Times New Roman" w:cs="Times New Roman"/>
      </w:rPr>
    </w:lvl>
    <w:lvl w:ilvl="5" w:tentative="0">
      <w:start w:val="1"/>
      <w:numFmt w:val="lowerRoman"/>
      <w:lvlText w:val="%6."/>
      <w:lvlJc w:val="right"/>
      <w:pPr>
        <w:ind w:left="3512" w:hanging="420"/>
      </w:pPr>
      <w:rPr>
        <w:rFonts w:hint="default" w:ascii="Times New Roman" w:hAnsi="Times New Roman" w:cs="Times New Roman"/>
      </w:rPr>
    </w:lvl>
    <w:lvl w:ilvl="6" w:tentative="0">
      <w:start w:val="1"/>
      <w:numFmt w:val="decimal"/>
      <w:lvlText w:val="%7."/>
      <w:lvlJc w:val="left"/>
      <w:pPr>
        <w:ind w:left="3932" w:hanging="420"/>
      </w:pPr>
      <w:rPr>
        <w:rFonts w:hint="default" w:ascii="Times New Roman" w:hAnsi="Times New Roman" w:cs="Times New Roman"/>
      </w:rPr>
    </w:lvl>
    <w:lvl w:ilvl="7" w:tentative="0">
      <w:start w:val="1"/>
      <w:numFmt w:val="lowerLetter"/>
      <w:lvlText w:val="%8)"/>
      <w:lvlJc w:val="left"/>
      <w:pPr>
        <w:ind w:left="4352" w:hanging="420"/>
      </w:pPr>
      <w:rPr>
        <w:rFonts w:hint="default" w:ascii="Times New Roman" w:hAnsi="Times New Roman" w:cs="Times New Roman"/>
      </w:rPr>
    </w:lvl>
    <w:lvl w:ilvl="8" w:tentative="0">
      <w:start w:val="1"/>
      <w:numFmt w:val="lowerRoman"/>
      <w:lvlText w:val="%9."/>
      <w:lvlJc w:val="right"/>
      <w:pPr>
        <w:ind w:left="4772" w:hanging="420"/>
      </w:pPr>
      <w:rPr>
        <w:rFonts w:hint="default" w:ascii="Times New Roman" w:hAnsi="Times New Roman" w:cs="Times New Roman"/>
      </w:rPr>
    </w:lvl>
  </w:abstractNum>
  <w:abstractNum w:abstractNumId="43">
    <w:nsid w:val="6E6A2337"/>
    <w:multiLevelType w:val="multilevel"/>
    <w:tmpl w:val="6E6A233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4">
    <w:nsid w:val="6F184018"/>
    <w:multiLevelType w:val="multilevel"/>
    <w:tmpl w:val="6F1840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7200394D"/>
    <w:multiLevelType w:val="multilevel"/>
    <w:tmpl w:val="7200394D"/>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7"/>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46">
    <w:nsid w:val="72B2607C"/>
    <w:multiLevelType w:val="multilevel"/>
    <w:tmpl w:val="72B2607C"/>
    <w:lvl w:ilvl="0" w:tentative="0">
      <w:start w:val="1"/>
      <w:numFmt w:val="bullet"/>
      <w:lvlText w:val=""/>
      <w:lvlJc w:val="left"/>
      <w:pPr>
        <w:ind w:left="1260" w:hanging="360"/>
      </w:pPr>
      <w:rPr>
        <w:rFonts w:hint="default" w:ascii="Wingdings" w:hAnsi="Wingding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47">
    <w:nsid w:val="7D3F1FB7"/>
    <w:multiLevelType w:val="multilevel"/>
    <w:tmpl w:val="7D3F1FB7"/>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2"/>
  </w:num>
  <w:num w:numId="2">
    <w:abstractNumId w:val="10"/>
  </w:num>
  <w:num w:numId="3">
    <w:abstractNumId w:val="45"/>
  </w:num>
  <w:num w:numId="4">
    <w:abstractNumId w:val="5"/>
  </w:num>
  <w:num w:numId="5">
    <w:abstractNumId w:val="23"/>
  </w:num>
  <w:num w:numId="6">
    <w:abstractNumId w:val="19"/>
  </w:num>
  <w:num w:numId="7">
    <w:abstractNumId w:val="35"/>
  </w:num>
  <w:num w:numId="8">
    <w:abstractNumId w:val="44"/>
  </w:num>
  <w:num w:numId="9">
    <w:abstractNumId w:val="22"/>
  </w:num>
  <w:num w:numId="10">
    <w:abstractNumId w:val="40"/>
  </w:num>
  <w:num w:numId="11">
    <w:abstractNumId w:val="18"/>
  </w:num>
  <w:num w:numId="12">
    <w:abstractNumId w:val="16"/>
  </w:num>
  <w:num w:numId="13">
    <w:abstractNumId w:val="21"/>
  </w:num>
  <w:num w:numId="14">
    <w:abstractNumId w:val="47"/>
  </w:num>
  <w:num w:numId="15">
    <w:abstractNumId w:val="34"/>
  </w:num>
  <w:num w:numId="16">
    <w:abstractNumId w:val="3"/>
  </w:num>
  <w:num w:numId="17">
    <w:abstractNumId w:val="33"/>
  </w:num>
  <w:num w:numId="18">
    <w:abstractNumId w:val="43"/>
  </w:num>
  <w:num w:numId="19">
    <w:abstractNumId w:val="7"/>
  </w:num>
  <w:num w:numId="20">
    <w:abstractNumId w:val="37"/>
  </w:num>
  <w:num w:numId="21">
    <w:abstractNumId w:val="13"/>
  </w:num>
  <w:num w:numId="22">
    <w:abstractNumId w:val="46"/>
  </w:num>
  <w:num w:numId="23">
    <w:abstractNumId w:val="39"/>
  </w:num>
  <w:num w:numId="24">
    <w:abstractNumId w:val="6"/>
  </w:num>
  <w:num w:numId="25">
    <w:abstractNumId w:val="9"/>
  </w:num>
  <w:num w:numId="26">
    <w:abstractNumId w:val="26"/>
  </w:num>
  <w:num w:numId="27">
    <w:abstractNumId w:val="15"/>
  </w:num>
  <w:num w:numId="28">
    <w:abstractNumId w:val="31"/>
  </w:num>
  <w:num w:numId="29">
    <w:abstractNumId w:val="0"/>
  </w:num>
  <w:num w:numId="30">
    <w:abstractNumId w:val="29"/>
  </w:num>
  <w:num w:numId="31">
    <w:abstractNumId w:val="8"/>
  </w:num>
  <w:num w:numId="32">
    <w:abstractNumId w:val="41"/>
  </w:num>
  <w:num w:numId="33">
    <w:abstractNumId w:val="20"/>
  </w:num>
  <w:num w:numId="34">
    <w:abstractNumId w:val="25"/>
  </w:num>
  <w:num w:numId="35">
    <w:abstractNumId w:val="28"/>
  </w:num>
  <w:num w:numId="36">
    <w:abstractNumId w:val="17"/>
  </w:num>
  <w:num w:numId="37">
    <w:abstractNumId w:val="38"/>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1"/>
  </w:num>
  <w:num w:numId="41">
    <w:abstractNumId w:val="30"/>
  </w:num>
  <w:num w:numId="42">
    <w:abstractNumId w:val="4"/>
  </w:num>
  <w:num w:numId="43">
    <w:abstractNumId w:val="14"/>
  </w:num>
  <w:num w:numId="44">
    <w:abstractNumId w:val="27"/>
  </w:num>
  <w:num w:numId="45">
    <w:abstractNumId w:val="24"/>
  </w:num>
  <w:num w:numId="46">
    <w:abstractNumId w:val="2"/>
  </w:num>
  <w:num w:numId="47">
    <w:abstractNumId w:val="32"/>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720"/>
  <w:drawingGridHorizontalSpacing w:val="110"/>
  <w:noPunctuationKerning w:val="1"/>
  <w:characterSpacingControl w:val="doNotCompress"/>
  <w:footnotePr>
    <w:footnote w:id="0"/>
    <w:footnote w:id="1"/>
  </w:footnotePr>
  <w:endnotePr>
    <w:endnote w:id="0"/>
    <w:endnote w:id="1"/>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MxMWEzNDhkNmY2NzJjMzFiNDQwZTU1MmE0YjE1MzgifQ=="/>
    <w:docVar w:name="KSO_WPS_MARK_KEY" w:val="fa05f7db-ecd3-40fd-846a-4b5f229ab84c"/>
  </w:docVars>
  <w:rsids>
    <w:rsidRoot w:val="000F2F02"/>
    <w:rsid w:val="00000DAF"/>
    <w:rsid w:val="00003B92"/>
    <w:rsid w:val="00005D3C"/>
    <w:rsid w:val="000072FC"/>
    <w:rsid w:val="000076ED"/>
    <w:rsid w:val="00007C88"/>
    <w:rsid w:val="00011549"/>
    <w:rsid w:val="00014222"/>
    <w:rsid w:val="00015730"/>
    <w:rsid w:val="00021C43"/>
    <w:rsid w:val="00022568"/>
    <w:rsid w:val="0002501F"/>
    <w:rsid w:val="0002728E"/>
    <w:rsid w:val="00027F0A"/>
    <w:rsid w:val="00030C7F"/>
    <w:rsid w:val="00030DCA"/>
    <w:rsid w:val="00030EFA"/>
    <w:rsid w:val="0003368D"/>
    <w:rsid w:val="0003445B"/>
    <w:rsid w:val="00036066"/>
    <w:rsid w:val="00041932"/>
    <w:rsid w:val="000421CE"/>
    <w:rsid w:val="00043D77"/>
    <w:rsid w:val="00044D0B"/>
    <w:rsid w:val="0005003C"/>
    <w:rsid w:val="0005220A"/>
    <w:rsid w:val="00053C13"/>
    <w:rsid w:val="00054903"/>
    <w:rsid w:val="000571B2"/>
    <w:rsid w:val="00060F36"/>
    <w:rsid w:val="000637E2"/>
    <w:rsid w:val="0006521D"/>
    <w:rsid w:val="000657DE"/>
    <w:rsid w:val="00075C49"/>
    <w:rsid w:val="00077A9F"/>
    <w:rsid w:val="00077AAD"/>
    <w:rsid w:val="0008188B"/>
    <w:rsid w:val="00084312"/>
    <w:rsid w:val="00085F07"/>
    <w:rsid w:val="00092586"/>
    <w:rsid w:val="00095DAE"/>
    <w:rsid w:val="00095FD0"/>
    <w:rsid w:val="000B1221"/>
    <w:rsid w:val="000B1820"/>
    <w:rsid w:val="000B1CCF"/>
    <w:rsid w:val="000C0985"/>
    <w:rsid w:val="000C2EF9"/>
    <w:rsid w:val="000C3D75"/>
    <w:rsid w:val="000C4ABB"/>
    <w:rsid w:val="000D42E0"/>
    <w:rsid w:val="000D4EEC"/>
    <w:rsid w:val="000D5338"/>
    <w:rsid w:val="000D62AF"/>
    <w:rsid w:val="000E17FD"/>
    <w:rsid w:val="000E69C0"/>
    <w:rsid w:val="000E704A"/>
    <w:rsid w:val="000F2F02"/>
    <w:rsid w:val="000F4623"/>
    <w:rsid w:val="000F684A"/>
    <w:rsid w:val="001000F3"/>
    <w:rsid w:val="00100110"/>
    <w:rsid w:val="00100132"/>
    <w:rsid w:val="00110F50"/>
    <w:rsid w:val="00113000"/>
    <w:rsid w:val="0011557C"/>
    <w:rsid w:val="00115827"/>
    <w:rsid w:val="00115846"/>
    <w:rsid w:val="00117AC9"/>
    <w:rsid w:val="00125A4E"/>
    <w:rsid w:val="001272CB"/>
    <w:rsid w:val="00134DDA"/>
    <w:rsid w:val="001373EB"/>
    <w:rsid w:val="00140E9A"/>
    <w:rsid w:val="00140FB6"/>
    <w:rsid w:val="00142DB0"/>
    <w:rsid w:val="001431B9"/>
    <w:rsid w:val="001446BD"/>
    <w:rsid w:val="00150803"/>
    <w:rsid w:val="00151755"/>
    <w:rsid w:val="0015245A"/>
    <w:rsid w:val="00156F8D"/>
    <w:rsid w:val="00157202"/>
    <w:rsid w:val="00160F70"/>
    <w:rsid w:val="00164435"/>
    <w:rsid w:val="0016485E"/>
    <w:rsid w:val="001662F0"/>
    <w:rsid w:val="001714E9"/>
    <w:rsid w:val="0017482B"/>
    <w:rsid w:val="00175C87"/>
    <w:rsid w:val="00177450"/>
    <w:rsid w:val="00180414"/>
    <w:rsid w:val="0018512F"/>
    <w:rsid w:val="00192D77"/>
    <w:rsid w:val="00194917"/>
    <w:rsid w:val="00194A6C"/>
    <w:rsid w:val="00194AFD"/>
    <w:rsid w:val="00195909"/>
    <w:rsid w:val="00197AE2"/>
    <w:rsid w:val="001A19FE"/>
    <w:rsid w:val="001A21E1"/>
    <w:rsid w:val="001A64B7"/>
    <w:rsid w:val="001A7474"/>
    <w:rsid w:val="001B420B"/>
    <w:rsid w:val="001B5AC2"/>
    <w:rsid w:val="001B784B"/>
    <w:rsid w:val="001C464E"/>
    <w:rsid w:val="001D09EE"/>
    <w:rsid w:val="001D30E9"/>
    <w:rsid w:val="001D6B07"/>
    <w:rsid w:val="001E07BC"/>
    <w:rsid w:val="001E07EB"/>
    <w:rsid w:val="001E1ECD"/>
    <w:rsid w:val="001E2EF7"/>
    <w:rsid w:val="001E5DB9"/>
    <w:rsid w:val="001F6138"/>
    <w:rsid w:val="001F61B5"/>
    <w:rsid w:val="00201225"/>
    <w:rsid w:val="002034D0"/>
    <w:rsid w:val="00204F93"/>
    <w:rsid w:val="00205E4D"/>
    <w:rsid w:val="0020607D"/>
    <w:rsid w:val="00210EBF"/>
    <w:rsid w:val="002115A7"/>
    <w:rsid w:val="0021274B"/>
    <w:rsid w:val="00212EF3"/>
    <w:rsid w:val="0022316D"/>
    <w:rsid w:val="0022404C"/>
    <w:rsid w:val="00225028"/>
    <w:rsid w:val="00226AA7"/>
    <w:rsid w:val="00227039"/>
    <w:rsid w:val="00231306"/>
    <w:rsid w:val="00236733"/>
    <w:rsid w:val="00240329"/>
    <w:rsid w:val="00240F71"/>
    <w:rsid w:val="002438DB"/>
    <w:rsid w:val="0024541C"/>
    <w:rsid w:val="0024551A"/>
    <w:rsid w:val="00245EEB"/>
    <w:rsid w:val="00246242"/>
    <w:rsid w:val="0025243D"/>
    <w:rsid w:val="0025729E"/>
    <w:rsid w:val="002611F9"/>
    <w:rsid w:val="0026573A"/>
    <w:rsid w:val="002674C6"/>
    <w:rsid w:val="002709DE"/>
    <w:rsid w:val="00270F8B"/>
    <w:rsid w:val="00272C20"/>
    <w:rsid w:val="00273F97"/>
    <w:rsid w:val="00274690"/>
    <w:rsid w:val="002802B8"/>
    <w:rsid w:val="0028064E"/>
    <w:rsid w:val="002816F8"/>
    <w:rsid w:val="00281989"/>
    <w:rsid w:val="00281ED0"/>
    <w:rsid w:val="0028784D"/>
    <w:rsid w:val="00292C4C"/>
    <w:rsid w:val="00297161"/>
    <w:rsid w:val="002A0928"/>
    <w:rsid w:val="002A1AB5"/>
    <w:rsid w:val="002A3E3A"/>
    <w:rsid w:val="002A3E84"/>
    <w:rsid w:val="002A498F"/>
    <w:rsid w:val="002A5155"/>
    <w:rsid w:val="002A5931"/>
    <w:rsid w:val="002A63AB"/>
    <w:rsid w:val="002B76B1"/>
    <w:rsid w:val="002B7D74"/>
    <w:rsid w:val="002C37B7"/>
    <w:rsid w:val="002C668D"/>
    <w:rsid w:val="002D5B44"/>
    <w:rsid w:val="002E3E9A"/>
    <w:rsid w:val="002E5BD4"/>
    <w:rsid w:val="002F2D95"/>
    <w:rsid w:val="002F7ED9"/>
    <w:rsid w:val="002F7F2E"/>
    <w:rsid w:val="0030171C"/>
    <w:rsid w:val="0030291C"/>
    <w:rsid w:val="00302B96"/>
    <w:rsid w:val="00310FF7"/>
    <w:rsid w:val="00311C3A"/>
    <w:rsid w:val="00312386"/>
    <w:rsid w:val="00312ABC"/>
    <w:rsid w:val="00315EAE"/>
    <w:rsid w:val="00316B7F"/>
    <w:rsid w:val="00316F80"/>
    <w:rsid w:val="003214E9"/>
    <w:rsid w:val="00322B77"/>
    <w:rsid w:val="003230CB"/>
    <w:rsid w:val="00323866"/>
    <w:rsid w:val="003278B0"/>
    <w:rsid w:val="00331B9A"/>
    <w:rsid w:val="003320A1"/>
    <w:rsid w:val="00332DCE"/>
    <w:rsid w:val="00335026"/>
    <w:rsid w:val="003368B8"/>
    <w:rsid w:val="00340FB6"/>
    <w:rsid w:val="00341903"/>
    <w:rsid w:val="00347E71"/>
    <w:rsid w:val="003507D0"/>
    <w:rsid w:val="00354FCE"/>
    <w:rsid w:val="00360EA2"/>
    <w:rsid w:val="00361736"/>
    <w:rsid w:val="0036290F"/>
    <w:rsid w:val="00362FB8"/>
    <w:rsid w:val="00366BE1"/>
    <w:rsid w:val="0036708C"/>
    <w:rsid w:val="00372210"/>
    <w:rsid w:val="00374759"/>
    <w:rsid w:val="00376D00"/>
    <w:rsid w:val="0037785A"/>
    <w:rsid w:val="0038228E"/>
    <w:rsid w:val="00385A72"/>
    <w:rsid w:val="0038748C"/>
    <w:rsid w:val="0039381D"/>
    <w:rsid w:val="003945FF"/>
    <w:rsid w:val="00395ED2"/>
    <w:rsid w:val="00397346"/>
    <w:rsid w:val="0039770F"/>
    <w:rsid w:val="00397C16"/>
    <w:rsid w:val="003A0D29"/>
    <w:rsid w:val="003A33D8"/>
    <w:rsid w:val="003A3F84"/>
    <w:rsid w:val="003A41BF"/>
    <w:rsid w:val="003A5534"/>
    <w:rsid w:val="003B0A53"/>
    <w:rsid w:val="003B4718"/>
    <w:rsid w:val="003B4FF0"/>
    <w:rsid w:val="003B57B4"/>
    <w:rsid w:val="003B5A01"/>
    <w:rsid w:val="003B69EA"/>
    <w:rsid w:val="003C143A"/>
    <w:rsid w:val="003C28E9"/>
    <w:rsid w:val="003C63DB"/>
    <w:rsid w:val="003D1064"/>
    <w:rsid w:val="003D496A"/>
    <w:rsid w:val="003E4573"/>
    <w:rsid w:val="003E66D6"/>
    <w:rsid w:val="003E7CFA"/>
    <w:rsid w:val="003F5D85"/>
    <w:rsid w:val="003F5D8D"/>
    <w:rsid w:val="003F5FDB"/>
    <w:rsid w:val="004013F2"/>
    <w:rsid w:val="0040435D"/>
    <w:rsid w:val="00404B27"/>
    <w:rsid w:val="004062DC"/>
    <w:rsid w:val="00411502"/>
    <w:rsid w:val="004135EA"/>
    <w:rsid w:val="00413D32"/>
    <w:rsid w:val="00414461"/>
    <w:rsid w:val="00415638"/>
    <w:rsid w:val="00417967"/>
    <w:rsid w:val="00422E50"/>
    <w:rsid w:val="00425CF9"/>
    <w:rsid w:val="004278C7"/>
    <w:rsid w:val="004313DD"/>
    <w:rsid w:val="0043249C"/>
    <w:rsid w:val="00432AFB"/>
    <w:rsid w:val="00440CD2"/>
    <w:rsid w:val="0044104A"/>
    <w:rsid w:val="00445F27"/>
    <w:rsid w:val="0044673D"/>
    <w:rsid w:val="004504A2"/>
    <w:rsid w:val="00451BDE"/>
    <w:rsid w:val="00456024"/>
    <w:rsid w:val="00456B08"/>
    <w:rsid w:val="004578EC"/>
    <w:rsid w:val="00457B85"/>
    <w:rsid w:val="00460524"/>
    <w:rsid w:val="00461FEE"/>
    <w:rsid w:val="00462C7D"/>
    <w:rsid w:val="00462DBD"/>
    <w:rsid w:val="00462FB6"/>
    <w:rsid w:val="0046359A"/>
    <w:rsid w:val="00463DD8"/>
    <w:rsid w:val="0046635C"/>
    <w:rsid w:val="00467CFA"/>
    <w:rsid w:val="00474497"/>
    <w:rsid w:val="00480A7E"/>
    <w:rsid w:val="00483461"/>
    <w:rsid w:val="00483F84"/>
    <w:rsid w:val="00484E73"/>
    <w:rsid w:val="004856EB"/>
    <w:rsid w:val="00485960"/>
    <w:rsid w:val="00486D34"/>
    <w:rsid w:val="004872DA"/>
    <w:rsid w:val="0048757E"/>
    <w:rsid w:val="004929DE"/>
    <w:rsid w:val="00492F35"/>
    <w:rsid w:val="00493302"/>
    <w:rsid w:val="00493920"/>
    <w:rsid w:val="0049568A"/>
    <w:rsid w:val="00495A5E"/>
    <w:rsid w:val="004A22E7"/>
    <w:rsid w:val="004B0D85"/>
    <w:rsid w:val="004B3ACC"/>
    <w:rsid w:val="004B5348"/>
    <w:rsid w:val="004B6D0E"/>
    <w:rsid w:val="004B73F0"/>
    <w:rsid w:val="004C3879"/>
    <w:rsid w:val="004C3F80"/>
    <w:rsid w:val="004C7514"/>
    <w:rsid w:val="004C798C"/>
    <w:rsid w:val="004C7DEA"/>
    <w:rsid w:val="004D0402"/>
    <w:rsid w:val="004D0AAC"/>
    <w:rsid w:val="004D223F"/>
    <w:rsid w:val="004D3E51"/>
    <w:rsid w:val="004E0AE2"/>
    <w:rsid w:val="004E1EFF"/>
    <w:rsid w:val="004E20FF"/>
    <w:rsid w:val="004E3D74"/>
    <w:rsid w:val="004E6226"/>
    <w:rsid w:val="004E7B36"/>
    <w:rsid w:val="004F28D0"/>
    <w:rsid w:val="004F5E0E"/>
    <w:rsid w:val="004F5FA5"/>
    <w:rsid w:val="004F6388"/>
    <w:rsid w:val="004F643D"/>
    <w:rsid w:val="004F6EFF"/>
    <w:rsid w:val="00500F3B"/>
    <w:rsid w:val="00501D09"/>
    <w:rsid w:val="00502C9F"/>
    <w:rsid w:val="005035AD"/>
    <w:rsid w:val="00504550"/>
    <w:rsid w:val="00504CC4"/>
    <w:rsid w:val="00505308"/>
    <w:rsid w:val="00506705"/>
    <w:rsid w:val="00512D0E"/>
    <w:rsid w:val="00512ED8"/>
    <w:rsid w:val="00513DA1"/>
    <w:rsid w:val="00513E38"/>
    <w:rsid w:val="0051564C"/>
    <w:rsid w:val="005179E0"/>
    <w:rsid w:val="005233E3"/>
    <w:rsid w:val="00523FAC"/>
    <w:rsid w:val="00525A13"/>
    <w:rsid w:val="00525F3E"/>
    <w:rsid w:val="00531266"/>
    <w:rsid w:val="005338E8"/>
    <w:rsid w:val="00535322"/>
    <w:rsid w:val="0054028B"/>
    <w:rsid w:val="00541948"/>
    <w:rsid w:val="00543889"/>
    <w:rsid w:val="00555022"/>
    <w:rsid w:val="00555EE7"/>
    <w:rsid w:val="0055630F"/>
    <w:rsid w:val="00556D26"/>
    <w:rsid w:val="00561D54"/>
    <w:rsid w:val="00562010"/>
    <w:rsid w:val="005622A3"/>
    <w:rsid w:val="00562607"/>
    <w:rsid w:val="00563129"/>
    <w:rsid w:val="005676B3"/>
    <w:rsid w:val="00571DCD"/>
    <w:rsid w:val="00571F31"/>
    <w:rsid w:val="00575A00"/>
    <w:rsid w:val="00581894"/>
    <w:rsid w:val="0058371F"/>
    <w:rsid w:val="0058575F"/>
    <w:rsid w:val="00587022"/>
    <w:rsid w:val="005878CA"/>
    <w:rsid w:val="00587BD1"/>
    <w:rsid w:val="00590A29"/>
    <w:rsid w:val="00590CE6"/>
    <w:rsid w:val="005918C2"/>
    <w:rsid w:val="0059449C"/>
    <w:rsid w:val="005946F7"/>
    <w:rsid w:val="00596186"/>
    <w:rsid w:val="005A08FC"/>
    <w:rsid w:val="005A160D"/>
    <w:rsid w:val="005A226D"/>
    <w:rsid w:val="005A3E9C"/>
    <w:rsid w:val="005A3F5B"/>
    <w:rsid w:val="005A7773"/>
    <w:rsid w:val="005B176D"/>
    <w:rsid w:val="005B2197"/>
    <w:rsid w:val="005B3866"/>
    <w:rsid w:val="005B3FA9"/>
    <w:rsid w:val="005B4B27"/>
    <w:rsid w:val="005C1C3E"/>
    <w:rsid w:val="005C22BC"/>
    <w:rsid w:val="005C5530"/>
    <w:rsid w:val="005C573D"/>
    <w:rsid w:val="005C5B59"/>
    <w:rsid w:val="005C616B"/>
    <w:rsid w:val="005D06B3"/>
    <w:rsid w:val="005D587A"/>
    <w:rsid w:val="005D797A"/>
    <w:rsid w:val="005E1A69"/>
    <w:rsid w:val="005E5D06"/>
    <w:rsid w:val="005F0092"/>
    <w:rsid w:val="005F0588"/>
    <w:rsid w:val="005F10E3"/>
    <w:rsid w:val="005F215C"/>
    <w:rsid w:val="005F4134"/>
    <w:rsid w:val="005F4358"/>
    <w:rsid w:val="005F4DDE"/>
    <w:rsid w:val="005F605A"/>
    <w:rsid w:val="005F7CE4"/>
    <w:rsid w:val="0060122E"/>
    <w:rsid w:val="00601AB9"/>
    <w:rsid w:val="00602CF0"/>
    <w:rsid w:val="0060733F"/>
    <w:rsid w:val="00611D40"/>
    <w:rsid w:val="0061615D"/>
    <w:rsid w:val="0062103B"/>
    <w:rsid w:val="00621453"/>
    <w:rsid w:val="0062437A"/>
    <w:rsid w:val="006272AD"/>
    <w:rsid w:val="00630044"/>
    <w:rsid w:val="00633234"/>
    <w:rsid w:val="00634933"/>
    <w:rsid w:val="00640703"/>
    <w:rsid w:val="006449A6"/>
    <w:rsid w:val="006457E7"/>
    <w:rsid w:val="00653C74"/>
    <w:rsid w:val="00655485"/>
    <w:rsid w:val="00656ED0"/>
    <w:rsid w:val="006655E0"/>
    <w:rsid w:val="00666405"/>
    <w:rsid w:val="00670B74"/>
    <w:rsid w:val="00671FE5"/>
    <w:rsid w:val="00673D7B"/>
    <w:rsid w:val="00673E02"/>
    <w:rsid w:val="00674E57"/>
    <w:rsid w:val="006757FD"/>
    <w:rsid w:val="00677613"/>
    <w:rsid w:val="0068110C"/>
    <w:rsid w:val="00682DDC"/>
    <w:rsid w:val="006916DB"/>
    <w:rsid w:val="00691D17"/>
    <w:rsid w:val="00695447"/>
    <w:rsid w:val="006A0C01"/>
    <w:rsid w:val="006A1C69"/>
    <w:rsid w:val="006A1C84"/>
    <w:rsid w:val="006A215F"/>
    <w:rsid w:val="006B1536"/>
    <w:rsid w:val="006B1553"/>
    <w:rsid w:val="006B1C26"/>
    <w:rsid w:val="006B2AA8"/>
    <w:rsid w:val="006B2F07"/>
    <w:rsid w:val="006B3087"/>
    <w:rsid w:val="006B34CF"/>
    <w:rsid w:val="006B6EF3"/>
    <w:rsid w:val="006C0B1E"/>
    <w:rsid w:val="006C3DFF"/>
    <w:rsid w:val="006D057E"/>
    <w:rsid w:val="006D28BC"/>
    <w:rsid w:val="006D3D1C"/>
    <w:rsid w:val="006D7205"/>
    <w:rsid w:val="006E0CBF"/>
    <w:rsid w:val="006E4F5B"/>
    <w:rsid w:val="006E5228"/>
    <w:rsid w:val="006E58E3"/>
    <w:rsid w:val="006F7EE0"/>
    <w:rsid w:val="00710A71"/>
    <w:rsid w:val="007111CB"/>
    <w:rsid w:val="0071594D"/>
    <w:rsid w:val="0071668E"/>
    <w:rsid w:val="00722BD3"/>
    <w:rsid w:val="00723F10"/>
    <w:rsid w:val="00731086"/>
    <w:rsid w:val="00732E0C"/>
    <w:rsid w:val="00735D1E"/>
    <w:rsid w:val="00740240"/>
    <w:rsid w:val="00741157"/>
    <w:rsid w:val="00744801"/>
    <w:rsid w:val="00746F32"/>
    <w:rsid w:val="00750761"/>
    <w:rsid w:val="007531A5"/>
    <w:rsid w:val="00753A35"/>
    <w:rsid w:val="007556F9"/>
    <w:rsid w:val="00756997"/>
    <w:rsid w:val="007606C1"/>
    <w:rsid w:val="00767A30"/>
    <w:rsid w:val="00772B3A"/>
    <w:rsid w:val="0077780B"/>
    <w:rsid w:val="007824C3"/>
    <w:rsid w:val="00784E56"/>
    <w:rsid w:val="00785967"/>
    <w:rsid w:val="00785B8E"/>
    <w:rsid w:val="007878CD"/>
    <w:rsid w:val="00790256"/>
    <w:rsid w:val="007925C6"/>
    <w:rsid w:val="00793E44"/>
    <w:rsid w:val="00795C6F"/>
    <w:rsid w:val="00797DB9"/>
    <w:rsid w:val="007A0868"/>
    <w:rsid w:val="007A133E"/>
    <w:rsid w:val="007A2823"/>
    <w:rsid w:val="007A3034"/>
    <w:rsid w:val="007A46B3"/>
    <w:rsid w:val="007A5823"/>
    <w:rsid w:val="007A5944"/>
    <w:rsid w:val="007A612F"/>
    <w:rsid w:val="007A746F"/>
    <w:rsid w:val="007A775B"/>
    <w:rsid w:val="007B3E02"/>
    <w:rsid w:val="007B5E07"/>
    <w:rsid w:val="007C1708"/>
    <w:rsid w:val="007C2418"/>
    <w:rsid w:val="007C28EA"/>
    <w:rsid w:val="007C36EF"/>
    <w:rsid w:val="007C37AC"/>
    <w:rsid w:val="007C3E53"/>
    <w:rsid w:val="007C620B"/>
    <w:rsid w:val="007C7371"/>
    <w:rsid w:val="007D088D"/>
    <w:rsid w:val="007D392C"/>
    <w:rsid w:val="007D6941"/>
    <w:rsid w:val="007D7E86"/>
    <w:rsid w:val="007E0460"/>
    <w:rsid w:val="007E057C"/>
    <w:rsid w:val="007E0A03"/>
    <w:rsid w:val="007E14D6"/>
    <w:rsid w:val="007E57AB"/>
    <w:rsid w:val="007E7043"/>
    <w:rsid w:val="007E7651"/>
    <w:rsid w:val="007F05DF"/>
    <w:rsid w:val="007F0A06"/>
    <w:rsid w:val="007F1FED"/>
    <w:rsid w:val="007F29E8"/>
    <w:rsid w:val="007F4138"/>
    <w:rsid w:val="007F5EA8"/>
    <w:rsid w:val="007F5EE5"/>
    <w:rsid w:val="007F7844"/>
    <w:rsid w:val="008000F9"/>
    <w:rsid w:val="00800115"/>
    <w:rsid w:val="00800439"/>
    <w:rsid w:val="008022AA"/>
    <w:rsid w:val="00806385"/>
    <w:rsid w:val="0080765C"/>
    <w:rsid w:val="00811127"/>
    <w:rsid w:val="00811823"/>
    <w:rsid w:val="00812890"/>
    <w:rsid w:val="008154DD"/>
    <w:rsid w:val="00816543"/>
    <w:rsid w:val="00816F5A"/>
    <w:rsid w:val="00821065"/>
    <w:rsid w:val="008225BD"/>
    <w:rsid w:val="00831F08"/>
    <w:rsid w:val="00840DD0"/>
    <w:rsid w:val="008425F6"/>
    <w:rsid w:val="008434FD"/>
    <w:rsid w:val="00845B3B"/>
    <w:rsid w:val="008477F9"/>
    <w:rsid w:val="0085029E"/>
    <w:rsid w:val="00850708"/>
    <w:rsid w:val="008526EE"/>
    <w:rsid w:val="00857407"/>
    <w:rsid w:val="00860B47"/>
    <w:rsid w:val="00862623"/>
    <w:rsid w:val="00865BAD"/>
    <w:rsid w:val="00866725"/>
    <w:rsid w:val="00870666"/>
    <w:rsid w:val="0087610F"/>
    <w:rsid w:val="008763A9"/>
    <w:rsid w:val="00877923"/>
    <w:rsid w:val="00880776"/>
    <w:rsid w:val="00881E1D"/>
    <w:rsid w:val="00883678"/>
    <w:rsid w:val="00883AED"/>
    <w:rsid w:val="00883CCE"/>
    <w:rsid w:val="00886D2F"/>
    <w:rsid w:val="00893436"/>
    <w:rsid w:val="0089544F"/>
    <w:rsid w:val="00896A97"/>
    <w:rsid w:val="008978F3"/>
    <w:rsid w:val="008A0391"/>
    <w:rsid w:val="008A47AB"/>
    <w:rsid w:val="008A7E84"/>
    <w:rsid w:val="008B039C"/>
    <w:rsid w:val="008B2BF7"/>
    <w:rsid w:val="008B4B15"/>
    <w:rsid w:val="008B556C"/>
    <w:rsid w:val="008C7C3E"/>
    <w:rsid w:val="008D06D0"/>
    <w:rsid w:val="008D45D8"/>
    <w:rsid w:val="008D63E9"/>
    <w:rsid w:val="008E1645"/>
    <w:rsid w:val="008F1B6B"/>
    <w:rsid w:val="00900AA2"/>
    <w:rsid w:val="00906EA7"/>
    <w:rsid w:val="00907E9D"/>
    <w:rsid w:val="0091199F"/>
    <w:rsid w:val="009136E7"/>
    <w:rsid w:val="00922FE4"/>
    <w:rsid w:val="0092373D"/>
    <w:rsid w:val="00926B4B"/>
    <w:rsid w:val="00933F10"/>
    <w:rsid w:val="0093450A"/>
    <w:rsid w:val="00934E84"/>
    <w:rsid w:val="009411E8"/>
    <w:rsid w:val="0094171F"/>
    <w:rsid w:val="00943B96"/>
    <w:rsid w:val="009475CA"/>
    <w:rsid w:val="00947FFC"/>
    <w:rsid w:val="00950AB2"/>
    <w:rsid w:val="00954C9D"/>
    <w:rsid w:val="00957B41"/>
    <w:rsid w:val="00962A12"/>
    <w:rsid w:val="009655EA"/>
    <w:rsid w:val="00966116"/>
    <w:rsid w:val="009720DF"/>
    <w:rsid w:val="00973BFF"/>
    <w:rsid w:val="00973C3D"/>
    <w:rsid w:val="0098289B"/>
    <w:rsid w:val="00982C8B"/>
    <w:rsid w:val="00983BBC"/>
    <w:rsid w:val="009872DB"/>
    <w:rsid w:val="00990CCC"/>
    <w:rsid w:val="00992EB3"/>
    <w:rsid w:val="00993464"/>
    <w:rsid w:val="0099351F"/>
    <w:rsid w:val="00994CDA"/>
    <w:rsid w:val="009A2FC5"/>
    <w:rsid w:val="009B118F"/>
    <w:rsid w:val="009B2946"/>
    <w:rsid w:val="009B4360"/>
    <w:rsid w:val="009B4464"/>
    <w:rsid w:val="009B750A"/>
    <w:rsid w:val="009C6678"/>
    <w:rsid w:val="009D1405"/>
    <w:rsid w:val="009D1D52"/>
    <w:rsid w:val="009D2F00"/>
    <w:rsid w:val="009D2F54"/>
    <w:rsid w:val="009D3AF2"/>
    <w:rsid w:val="009E5024"/>
    <w:rsid w:val="009E6532"/>
    <w:rsid w:val="009F36B3"/>
    <w:rsid w:val="009F3A99"/>
    <w:rsid w:val="009F5CDC"/>
    <w:rsid w:val="009F721F"/>
    <w:rsid w:val="00A01611"/>
    <w:rsid w:val="00A057EB"/>
    <w:rsid w:val="00A12741"/>
    <w:rsid w:val="00A150B7"/>
    <w:rsid w:val="00A17720"/>
    <w:rsid w:val="00A20C05"/>
    <w:rsid w:val="00A228EF"/>
    <w:rsid w:val="00A300DA"/>
    <w:rsid w:val="00A30520"/>
    <w:rsid w:val="00A33CAE"/>
    <w:rsid w:val="00A34593"/>
    <w:rsid w:val="00A35D4C"/>
    <w:rsid w:val="00A370E6"/>
    <w:rsid w:val="00A37F1C"/>
    <w:rsid w:val="00A50544"/>
    <w:rsid w:val="00A50DDD"/>
    <w:rsid w:val="00A515DC"/>
    <w:rsid w:val="00A521CC"/>
    <w:rsid w:val="00A53BAD"/>
    <w:rsid w:val="00A55350"/>
    <w:rsid w:val="00A56C1E"/>
    <w:rsid w:val="00A65C78"/>
    <w:rsid w:val="00A66478"/>
    <w:rsid w:val="00A67F0B"/>
    <w:rsid w:val="00A705B5"/>
    <w:rsid w:val="00A723AB"/>
    <w:rsid w:val="00A76EBC"/>
    <w:rsid w:val="00A84E0D"/>
    <w:rsid w:val="00A86493"/>
    <w:rsid w:val="00A87512"/>
    <w:rsid w:val="00A90502"/>
    <w:rsid w:val="00A90EA5"/>
    <w:rsid w:val="00A916EC"/>
    <w:rsid w:val="00A93400"/>
    <w:rsid w:val="00A94D6B"/>
    <w:rsid w:val="00A97E68"/>
    <w:rsid w:val="00AA1868"/>
    <w:rsid w:val="00AA3501"/>
    <w:rsid w:val="00AA3E14"/>
    <w:rsid w:val="00AA4D44"/>
    <w:rsid w:val="00AB09F7"/>
    <w:rsid w:val="00AB1F11"/>
    <w:rsid w:val="00AB24EE"/>
    <w:rsid w:val="00AB40E0"/>
    <w:rsid w:val="00AB6540"/>
    <w:rsid w:val="00AC06F2"/>
    <w:rsid w:val="00AC34AB"/>
    <w:rsid w:val="00AC4016"/>
    <w:rsid w:val="00AC609B"/>
    <w:rsid w:val="00AC66BA"/>
    <w:rsid w:val="00AD299F"/>
    <w:rsid w:val="00AD7C99"/>
    <w:rsid w:val="00AE2A0E"/>
    <w:rsid w:val="00AE2B1C"/>
    <w:rsid w:val="00AE326F"/>
    <w:rsid w:val="00AE3F7B"/>
    <w:rsid w:val="00AF34C3"/>
    <w:rsid w:val="00AF4F00"/>
    <w:rsid w:val="00AF6BD5"/>
    <w:rsid w:val="00B03291"/>
    <w:rsid w:val="00B05546"/>
    <w:rsid w:val="00B06A04"/>
    <w:rsid w:val="00B1033B"/>
    <w:rsid w:val="00B13161"/>
    <w:rsid w:val="00B1340F"/>
    <w:rsid w:val="00B13826"/>
    <w:rsid w:val="00B13841"/>
    <w:rsid w:val="00B16200"/>
    <w:rsid w:val="00B1783D"/>
    <w:rsid w:val="00B2339D"/>
    <w:rsid w:val="00B23F07"/>
    <w:rsid w:val="00B25CE4"/>
    <w:rsid w:val="00B25F42"/>
    <w:rsid w:val="00B3055A"/>
    <w:rsid w:val="00B321B2"/>
    <w:rsid w:val="00B33C6C"/>
    <w:rsid w:val="00B351E4"/>
    <w:rsid w:val="00B40D6E"/>
    <w:rsid w:val="00B4176E"/>
    <w:rsid w:val="00B43AA4"/>
    <w:rsid w:val="00B445B6"/>
    <w:rsid w:val="00B47069"/>
    <w:rsid w:val="00B50CE7"/>
    <w:rsid w:val="00B51F96"/>
    <w:rsid w:val="00B54733"/>
    <w:rsid w:val="00B55E67"/>
    <w:rsid w:val="00B57E3A"/>
    <w:rsid w:val="00B63180"/>
    <w:rsid w:val="00B64E4D"/>
    <w:rsid w:val="00B67B87"/>
    <w:rsid w:val="00B8148B"/>
    <w:rsid w:val="00B84904"/>
    <w:rsid w:val="00B86336"/>
    <w:rsid w:val="00B916E1"/>
    <w:rsid w:val="00B93528"/>
    <w:rsid w:val="00B96B1A"/>
    <w:rsid w:val="00B97794"/>
    <w:rsid w:val="00BA0542"/>
    <w:rsid w:val="00BA29C3"/>
    <w:rsid w:val="00BA4572"/>
    <w:rsid w:val="00BA4FB6"/>
    <w:rsid w:val="00BA6AD6"/>
    <w:rsid w:val="00BB02A5"/>
    <w:rsid w:val="00BB04E4"/>
    <w:rsid w:val="00BB10FC"/>
    <w:rsid w:val="00BB19B9"/>
    <w:rsid w:val="00BB58D2"/>
    <w:rsid w:val="00BB6143"/>
    <w:rsid w:val="00BC25DB"/>
    <w:rsid w:val="00BC67AD"/>
    <w:rsid w:val="00BC6B11"/>
    <w:rsid w:val="00BD0940"/>
    <w:rsid w:val="00BD1EC4"/>
    <w:rsid w:val="00BD6914"/>
    <w:rsid w:val="00BE4AE8"/>
    <w:rsid w:val="00BE7497"/>
    <w:rsid w:val="00BF022A"/>
    <w:rsid w:val="00BF229E"/>
    <w:rsid w:val="00BF7649"/>
    <w:rsid w:val="00BF77BE"/>
    <w:rsid w:val="00C1348B"/>
    <w:rsid w:val="00C15598"/>
    <w:rsid w:val="00C16620"/>
    <w:rsid w:val="00C21DE6"/>
    <w:rsid w:val="00C23428"/>
    <w:rsid w:val="00C24924"/>
    <w:rsid w:val="00C30F01"/>
    <w:rsid w:val="00C3268B"/>
    <w:rsid w:val="00C33D00"/>
    <w:rsid w:val="00C417EF"/>
    <w:rsid w:val="00C4285C"/>
    <w:rsid w:val="00C45334"/>
    <w:rsid w:val="00C45D5C"/>
    <w:rsid w:val="00C503B0"/>
    <w:rsid w:val="00C50F77"/>
    <w:rsid w:val="00C5167D"/>
    <w:rsid w:val="00C56B83"/>
    <w:rsid w:val="00C61E93"/>
    <w:rsid w:val="00C62FF8"/>
    <w:rsid w:val="00C64968"/>
    <w:rsid w:val="00C67E94"/>
    <w:rsid w:val="00C7500D"/>
    <w:rsid w:val="00C83CF3"/>
    <w:rsid w:val="00C900C9"/>
    <w:rsid w:val="00C90826"/>
    <w:rsid w:val="00C91701"/>
    <w:rsid w:val="00C94029"/>
    <w:rsid w:val="00CA01F7"/>
    <w:rsid w:val="00CA0A4F"/>
    <w:rsid w:val="00CA2AEC"/>
    <w:rsid w:val="00CA368D"/>
    <w:rsid w:val="00CA49B1"/>
    <w:rsid w:val="00CA7F3A"/>
    <w:rsid w:val="00CB25D2"/>
    <w:rsid w:val="00CB2836"/>
    <w:rsid w:val="00CB65D7"/>
    <w:rsid w:val="00CC4283"/>
    <w:rsid w:val="00CC4644"/>
    <w:rsid w:val="00CC5355"/>
    <w:rsid w:val="00CC71F8"/>
    <w:rsid w:val="00CC7490"/>
    <w:rsid w:val="00CD33C4"/>
    <w:rsid w:val="00CD7D26"/>
    <w:rsid w:val="00CD7DA1"/>
    <w:rsid w:val="00CE1EF5"/>
    <w:rsid w:val="00CE3CFF"/>
    <w:rsid w:val="00CE61FE"/>
    <w:rsid w:val="00CF2AA3"/>
    <w:rsid w:val="00CF43B0"/>
    <w:rsid w:val="00CF7957"/>
    <w:rsid w:val="00D04A5A"/>
    <w:rsid w:val="00D06F7B"/>
    <w:rsid w:val="00D120BA"/>
    <w:rsid w:val="00D12BFA"/>
    <w:rsid w:val="00D15239"/>
    <w:rsid w:val="00D2060F"/>
    <w:rsid w:val="00D21FA1"/>
    <w:rsid w:val="00D2448A"/>
    <w:rsid w:val="00D26649"/>
    <w:rsid w:val="00D268CC"/>
    <w:rsid w:val="00D304CA"/>
    <w:rsid w:val="00D30F07"/>
    <w:rsid w:val="00D322FC"/>
    <w:rsid w:val="00D36D5A"/>
    <w:rsid w:val="00D371CE"/>
    <w:rsid w:val="00D41A55"/>
    <w:rsid w:val="00D43E96"/>
    <w:rsid w:val="00D5043E"/>
    <w:rsid w:val="00D52FC5"/>
    <w:rsid w:val="00D54A5E"/>
    <w:rsid w:val="00D553CC"/>
    <w:rsid w:val="00D56236"/>
    <w:rsid w:val="00D56591"/>
    <w:rsid w:val="00D6078B"/>
    <w:rsid w:val="00D61A84"/>
    <w:rsid w:val="00D64CDF"/>
    <w:rsid w:val="00D65B4C"/>
    <w:rsid w:val="00D6705B"/>
    <w:rsid w:val="00D7033C"/>
    <w:rsid w:val="00D70560"/>
    <w:rsid w:val="00D70EDF"/>
    <w:rsid w:val="00D73392"/>
    <w:rsid w:val="00D740B6"/>
    <w:rsid w:val="00D745C9"/>
    <w:rsid w:val="00D7726C"/>
    <w:rsid w:val="00D77BB1"/>
    <w:rsid w:val="00D8159C"/>
    <w:rsid w:val="00D86CB4"/>
    <w:rsid w:val="00D86ED1"/>
    <w:rsid w:val="00D87800"/>
    <w:rsid w:val="00D9382F"/>
    <w:rsid w:val="00D940EA"/>
    <w:rsid w:val="00DA0428"/>
    <w:rsid w:val="00DA0724"/>
    <w:rsid w:val="00DA2919"/>
    <w:rsid w:val="00DA3FEB"/>
    <w:rsid w:val="00DA4D71"/>
    <w:rsid w:val="00DA76F1"/>
    <w:rsid w:val="00DB509E"/>
    <w:rsid w:val="00DC114A"/>
    <w:rsid w:val="00DC16B1"/>
    <w:rsid w:val="00DC2AB1"/>
    <w:rsid w:val="00DC591D"/>
    <w:rsid w:val="00DC744D"/>
    <w:rsid w:val="00DD5B67"/>
    <w:rsid w:val="00DE129F"/>
    <w:rsid w:val="00DE1F03"/>
    <w:rsid w:val="00DE2A55"/>
    <w:rsid w:val="00DF0736"/>
    <w:rsid w:val="00DF1C89"/>
    <w:rsid w:val="00DF2261"/>
    <w:rsid w:val="00E03790"/>
    <w:rsid w:val="00E03B85"/>
    <w:rsid w:val="00E05FED"/>
    <w:rsid w:val="00E069F4"/>
    <w:rsid w:val="00E10408"/>
    <w:rsid w:val="00E1215B"/>
    <w:rsid w:val="00E12283"/>
    <w:rsid w:val="00E12B34"/>
    <w:rsid w:val="00E14C7A"/>
    <w:rsid w:val="00E15036"/>
    <w:rsid w:val="00E2398B"/>
    <w:rsid w:val="00E26289"/>
    <w:rsid w:val="00E2674A"/>
    <w:rsid w:val="00E26F06"/>
    <w:rsid w:val="00E272AB"/>
    <w:rsid w:val="00E33B39"/>
    <w:rsid w:val="00E37A62"/>
    <w:rsid w:val="00E40FD1"/>
    <w:rsid w:val="00E41FCB"/>
    <w:rsid w:val="00E45646"/>
    <w:rsid w:val="00E45B18"/>
    <w:rsid w:val="00E46654"/>
    <w:rsid w:val="00E51491"/>
    <w:rsid w:val="00E51729"/>
    <w:rsid w:val="00E51D8A"/>
    <w:rsid w:val="00E51FFA"/>
    <w:rsid w:val="00E52A5D"/>
    <w:rsid w:val="00E530B5"/>
    <w:rsid w:val="00E63B0C"/>
    <w:rsid w:val="00E72C54"/>
    <w:rsid w:val="00E74829"/>
    <w:rsid w:val="00E8038E"/>
    <w:rsid w:val="00E867A8"/>
    <w:rsid w:val="00E90CEF"/>
    <w:rsid w:val="00EA09D2"/>
    <w:rsid w:val="00EA0E73"/>
    <w:rsid w:val="00EA2C07"/>
    <w:rsid w:val="00EA35D1"/>
    <w:rsid w:val="00EA5265"/>
    <w:rsid w:val="00EA79F6"/>
    <w:rsid w:val="00EB1741"/>
    <w:rsid w:val="00EB3FBC"/>
    <w:rsid w:val="00EB5214"/>
    <w:rsid w:val="00EB688B"/>
    <w:rsid w:val="00EB7ECC"/>
    <w:rsid w:val="00EC30A2"/>
    <w:rsid w:val="00EC6A3D"/>
    <w:rsid w:val="00EC7C3A"/>
    <w:rsid w:val="00ED0B4E"/>
    <w:rsid w:val="00EE1FB8"/>
    <w:rsid w:val="00EE76DD"/>
    <w:rsid w:val="00EE7DCF"/>
    <w:rsid w:val="00EF0B75"/>
    <w:rsid w:val="00EF5299"/>
    <w:rsid w:val="00EF74BA"/>
    <w:rsid w:val="00F014F9"/>
    <w:rsid w:val="00F06D81"/>
    <w:rsid w:val="00F0720B"/>
    <w:rsid w:val="00F07505"/>
    <w:rsid w:val="00F10AA1"/>
    <w:rsid w:val="00F11FF0"/>
    <w:rsid w:val="00F1539C"/>
    <w:rsid w:val="00F16B4C"/>
    <w:rsid w:val="00F21EB8"/>
    <w:rsid w:val="00F266A8"/>
    <w:rsid w:val="00F30A95"/>
    <w:rsid w:val="00F31405"/>
    <w:rsid w:val="00F31736"/>
    <w:rsid w:val="00F34AD3"/>
    <w:rsid w:val="00F359D9"/>
    <w:rsid w:val="00F36595"/>
    <w:rsid w:val="00F42B72"/>
    <w:rsid w:val="00F458FE"/>
    <w:rsid w:val="00F50230"/>
    <w:rsid w:val="00F50850"/>
    <w:rsid w:val="00F51384"/>
    <w:rsid w:val="00F517AF"/>
    <w:rsid w:val="00F5535D"/>
    <w:rsid w:val="00F567FC"/>
    <w:rsid w:val="00F572F7"/>
    <w:rsid w:val="00F57678"/>
    <w:rsid w:val="00F603ED"/>
    <w:rsid w:val="00F6141A"/>
    <w:rsid w:val="00F63149"/>
    <w:rsid w:val="00F666B9"/>
    <w:rsid w:val="00F66946"/>
    <w:rsid w:val="00F67245"/>
    <w:rsid w:val="00F6736A"/>
    <w:rsid w:val="00F67F71"/>
    <w:rsid w:val="00F70BD7"/>
    <w:rsid w:val="00F70E56"/>
    <w:rsid w:val="00F70EE0"/>
    <w:rsid w:val="00F85ECD"/>
    <w:rsid w:val="00F9187E"/>
    <w:rsid w:val="00F92A6B"/>
    <w:rsid w:val="00F93144"/>
    <w:rsid w:val="00F9460F"/>
    <w:rsid w:val="00FA3EB3"/>
    <w:rsid w:val="00FA5143"/>
    <w:rsid w:val="00FA65A8"/>
    <w:rsid w:val="00FB0404"/>
    <w:rsid w:val="00FB20B5"/>
    <w:rsid w:val="00FB3A98"/>
    <w:rsid w:val="00FB6FC5"/>
    <w:rsid w:val="00FB7103"/>
    <w:rsid w:val="00FB7818"/>
    <w:rsid w:val="00FC106B"/>
    <w:rsid w:val="00FC30B2"/>
    <w:rsid w:val="00FD371C"/>
    <w:rsid w:val="00FD4942"/>
    <w:rsid w:val="00FD6322"/>
    <w:rsid w:val="00FD77A7"/>
    <w:rsid w:val="00FE7A67"/>
    <w:rsid w:val="00FF0976"/>
    <w:rsid w:val="00FF3775"/>
    <w:rsid w:val="00FF61C6"/>
    <w:rsid w:val="00FF6A73"/>
    <w:rsid w:val="011E7635"/>
    <w:rsid w:val="01482F7D"/>
    <w:rsid w:val="0173637E"/>
    <w:rsid w:val="017C0999"/>
    <w:rsid w:val="019B53CD"/>
    <w:rsid w:val="01D9415D"/>
    <w:rsid w:val="01EA0F4B"/>
    <w:rsid w:val="021C2B2A"/>
    <w:rsid w:val="025D6B3C"/>
    <w:rsid w:val="02981725"/>
    <w:rsid w:val="02A73BAF"/>
    <w:rsid w:val="02A76DC8"/>
    <w:rsid w:val="02EE4459"/>
    <w:rsid w:val="02EF1C5B"/>
    <w:rsid w:val="02F01B57"/>
    <w:rsid w:val="035F3C90"/>
    <w:rsid w:val="037C7496"/>
    <w:rsid w:val="03886477"/>
    <w:rsid w:val="03B95FF4"/>
    <w:rsid w:val="03CE7CF1"/>
    <w:rsid w:val="03E42B36"/>
    <w:rsid w:val="040A0DEE"/>
    <w:rsid w:val="040C054D"/>
    <w:rsid w:val="04461F7D"/>
    <w:rsid w:val="04510922"/>
    <w:rsid w:val="04821C7D"/>
    <w:rsid w:val="049A5E25"/>
    <w:rsid w:val="04A57A32"/>
    <w:rsid w:val="04AB1DE0"/>
    <w:rsid w:val="04F3443A"/>
    <w:rsid w:val="050339A4"/>
    <w:rsid w:val="05123653"/>
    <w:rsid w:val="05355B4E"/>
    <w:rsid w:val="05444DBA"/>
    <w:rsid w:val="05884CFE"/>
    <w:rsid w:val="05AF3B52"/>
    <w:rsid w:val="05C02D3F"/>
    <w:rsid w:val="05EE6B82"/>
    <w:rsid w:val="05FA154A"/>
    <w:rsid w:val="060F1F00"/>
    <w:rsid w:val="062E4A77"/>
    <w:rsid w:val="06AB2C65"/>
    <w:rsid w:val="06D01FD2"/>
    <w:rsid w:val="06D870D9"/>
    <w:rsid w:val="06E4264F"/>
    <w:rsid w:val="06EE4054"/>
    <w:rsid w:val="07024AB1"/>
    <w:rsid w:val="07281A58"/>
    <w:rsid w:val="0737795B"/>
    <w:rsid w:val="0749768F"/>
    <w:rsid w:val="078F59E9"/>
    <w:rsid w:val="07947D34"/>
    <w:rsid w:val="07A74DDB"/>
    <w:rsid w:val="07B5360B"/>
    <w:rsid w:val="07D97A3E"/>
    <w:rsid w:val="07DA542A"/>
    <w:rsid w:val="07E1045F"/>
    <w:rsid w:val="07E26391"/>
    <w:rsid w:val="07E270A7"/>
    <w:rsid w:val="07F86E1A"/>
    <w:rsid w:val="081E0B1B"/>
    <w:rsid w:val="086518DA"/>
    <w:rsid w:val="088017D6"/>
    <w:rsid w:val="08A52FEB"/>
    <w:rsid w:val="08AA5919"/>
    <w:rsid w:val="08AB40DD"/>
    <w:rsid w:val="08BF08C8"/>
    <w:rsid w:val="08CE46A3"/>
    <w:rsid w:val="08E04023"/>
    <w:rsid w:val="095A6D85"/>
    <w:rsid w:val="09613E37"/>
    <w:rsid w:val="096519F7"/>
    <w:rsid w:val="096B04F1"/>
    <w:rsid w:val="099D679A"/>
    <w:rsid w:val="09AB7291"/>
    <w:rsid w:val="09BE6112"/>
    <w:rsid w:val="09E24F59"/>
    <w:rsid w:val="09ED236D"/>
    <w:rsid w:val="09F204B1"/>
    <w:rsid w:val="09F416F7"/>
    <w:rsid w:val="0A2A1541"/>
    <w:rsid w:val="0A5F3A84"/>
    <w:rsid w:val="0A8B7E35"/>
    <w:rsid w:val="0AB522C9"/>
    <w:rsid w:val="0B0B182B"/>
    <w:rsid w:val="0B207F7F"/>
    <w:rsid w:val="0B26676D"/>
    <w:rsid w:val="0B971490"/>
    <w:rsid w:val="0BC92973"/>
    <w:rsid w:val="0C235F85"/>
    <w:rsid w:val="0C3E5C33"/>
    <w:rsid w:val="0C427677"/>
    <w:rsid w:val="0C581CC5"/>
    <w:rsid w:val="0C6527D6"/>
    <w:rsid w:val="0CA37841"/>
    <w:rsid w:val="0CBD45C2"/>
    <w:rsid w:val="0D1E1A76"/>
    <w:rsid w:val="0D3607D8"/>
    <w:rsid w:val="0D5878FA"/>
    <w:rsid w:val="0D60461B"/>
    <w:rsid w:val="0D9E2BB4"/>
    <w:rsid w:val="0DB16D4B"/>
    <w:rsid w:val="0DD73C46"/>
    <w:rsid w:val="0DD7425F"/>
    <w:rsid w:val="0DF06AB6"/>
    <w:rsid w:val="0DF551A7"/>
    <w:rsid w:val="0E221A8C"/>
    <w:rsid w:val="0E440BB0"/>
    <w:rsid w:val="0E4A266A"/>
    <w:rsid w:val="0E927B6D"/>
    <w:rsid w:val="0E9C279A"/>
    <w:rsid w:val="0EAB44E3"/>
    <w:rsid w:val="0EC817E1"/>
    <w:rsid w:val="0EE3661B"/>
    <w:rsid w:val="0F030E77"/>
    <w:rsid w:val="0F214FEB"/>
    <w:rsid w:val="0F254CC5"/>
    <w:rsid w:val="0F336ABC"/>
    <w:rsid w:val="0F515C7A"/>
    <w:rsid w:val="0F537009"/>
    <w:rsid w:val="0F74286B"/>
    <w:rsid w:val="0FB36FE3"/>
    <w:rsid w:val="0FC91D1F"/>
    <w:rsid w:val="0FF90CD8"/>
    <w:rsid w:val="106F71EA"/>
    <w:rsid w:val="10710382"/>
    <w:rsid w:val="10AF2950"/>
    <w:rsid w:val="10EE37F9"/>
    <w:rsid w:val="111807FE"/>
    <w:rsid w:val="11877731"/>
    <w:rsid w:val="119A56B6"/>
    <w:rsid w:val="119E2FEC"/>
    <w:rsid w:val="11B63B76"/>
    <w:rsid w:val="1254758B"/>
    <w:rsid w:val="125E66E4"/>
    <w:rsid w:val="12655493"/>
    <w:rsid w:val="127A54DA"/>
    <w:rsid w:val="128153F3"/>
    <w:rsid w:val="12A06CFD"/>
    <w:rsid w:val="12B502CE"/>
    <w:rsid w:val="12DD6C21"/>
    <w:rsid w:val="13183545"/>
    <w:rsid w:val="13273D2C"/>
    <w:rsid w:val="13315BA7"/>
    <w:rsid w:val="13545D39"/>
    <w:rsid w:val="13830CE0"/>
    <w:rsid w:val="13A22600"/>
    <w:rsid w:val="13B011C1"/>
    <w:rsid w:val="13B217D1"/>
    <w:rsid w:val="13B22621"/>
    <w:rsid w:val="13BB1A43"/>
    <w:rsid w:val="142D5B7C"/>
    <w:rsid w:val="147B0005"/>
    <w:rsid w:val="148166BA"/>
    <w:rsid w:val="14860174"/>
    <w:rsid w:val="14FC0436"/>
    <w:rsid w:val="15073016"/>
    <w:rsid w:val="15126DD2"/>
    <w:rsid w:val="155C2214"/>
    <w:rsid w:val="15610CED"/>
    <w:rsid w:val="157F03D8"/>
    <w:rsid w:val="15C5483A"/>
    <w:rsid w:val="15C94FAC"/>
    <w:rsid w:val="15FF30BE"/>
    <w:rsid w:val="160B3D73"/>
    <w:rsid w:val="16184DFC"/>
    <w:rsid w:val="16685644"/>
    <w:rsid w:val="16DC5DBE"/>
    <w:rsid w:val="17083458"/>
    <w:rsid w:val="171F6D9B"/>
    <w:rsid w:val="172710EB"/>
    <w:rsid w:val="17416A35"/>
    <w:rsid w:val="175A3EA0"/>
    <w:rsid w:val="178650AF"/>
    <w:rsid w:val="17CA38F2"/>
    <w:rsid w:val="183028D1"/>
    <w:rsid w:val="187F5950"/>
    <w:rsid w:val="18BA663E"/>
    <w:rsid w:val="18C13529"/>
    <w:rsid w:val="18DB0103"/>
    <w:rsid w:val="193045D1"/>
    <w:rsid w:val="193E2DCB"/>
    <w:rsid w:val="196A68DD"/>
    <w:rsid w:val="19BB3C04"/>
    <w:rsid w:val="19C257AA"/>
    <w:rsid w:val="19CA318B"/>
    <w:rsid w:val="19CD414F"/>
    <w:rsid w:val="19EB3F7D"/>
    <w:rsid w:val="19F10DCA"/>
    <w:rsid w:val="19F2792E"/>
    <w:rsid w:val="1A09162B"/>
    <w:rsid w:val="1A233987"/>
    <w:rsid w:val="1A475CB0"/>
    <w:rsid w:val="1A702BDF"/>
    <w:rsid w:val="1A847E0B"/>
    <w:rsid w:val="1B0165F8"/>
    <w:rsid w:val="1B3103A6"/>
    <w:rsid w:val="1BAA404E"/>
    <w:rsid w:val="1C262815"/>
    <w:rsid w:val="1C44476B"/>
    <w:rsid w:val="1CB11E8F"/>
    <w:rsid w:val="1CB61728"/>
    <w:rsid w:val="1CCC7DEA"/>
    <w:rsid w:val="1CD04259"/>
    <w:rsid w:val="1CD90C0D"/>
    <w:rsid w:val="1D0E7B84"/>
    <w:rsid w:val="1D21506B"/>
    <w:rsid w:val="1D405A30"/>
    <w:rsid w:val="1D67589A"/>
    <w:rsid w:val="1D7D1117"/>
    <w:rsid w:val="1D966BC0"/>
    <w:rsid w:val="1DBC0763"/>
    <w:rsid w:val="1E1B4E29"/>
    <w:rsid w:val="1E3570AF"/>
    <w:rsid w:val="1E654C8B"/>
    <w:rsid w:val="1E8A6AB3"/>
    <w:rsid w:val="1EB61656"/>
    <w:rsid w:val="1EDD6911"/>
    <w:rsid w:val="1EFE0D9B"/>
    <w:rsid w:val="1F21249B"/>
    <w:rsid w:val="1F486752"/>
    <w:rsid w:val="1F575FBA"/>
    <w:rsid w:val="1FB67141"/>
    <w:rsid w:val="1FEA1298"/>
    <w:rsid w:val="20666DBE"/>
    <w:rsid w:val="20702B9F"/>
    <w:rsid w:val="20C916D6"/>
    <w:rsid w:val="20EC135F"/>
    <w:rsid w:val="21067ABF"/>
    <w:rsid w:val="210B593F"/>
    <w:rsid w:val="212E3725"/>
    <w:rsid w:val="212E5E1B"/>
    <w:rsid w:val="21425423"/>
    <w:rsid w:val="21603714"/>
    <w:rsid w:val="2161591B"/>
    <w:rsid w:val="217C21E3"/>
    <w:rsid w:val="219768D4"/>
    <w:rsid w:val="21983295"/>
    <w:rsid w:val="219C5040"/>
    <w:rsid w:val="21B96965"/>
    <w:rsid w:val="21E464DA"/>
    <w:rsid w:val="220350C6"/>
    <w:rsid w:val="22364F87"/>
    <w:rsid w:val="22486A69"/>
    <w:rsid w:val="224C7612"/>
    <w:rsid w:val="225278E7"/>
    <w:rsid w:val="22A77F2A"/>
    <w:rsid w:val="22D24584"/>
    <w:rsid w:val="22F476EF"/>
    <w:rsid w:val="230054FF"/>
    <w:rsid w:val="231B0019"/>
    <w:rsid w:val="231D2583"/>
    <w:rsid w:val="233C2498"/>
    <w:rsid w:val="237A02C6"/>
    <w:rsid w:val="240055CD"/>
    <w:rsid w:val="24267811"/>
    <w:rsid w:val="2447188C"/>
    <w:rsid w:val="24A02316"/>
    <w:rsid w:val="24B021EC"/>
    <w:rsid w:val="24C85C3F"/>
    <w:rsid w:val="250E5D48"/>
    <w:rsid w:val="25186C31"/>
    <w:rsid w:val="251F6690"/>
    <w:rsid w:val="252472ED"/>
    <w:rsid w:val="2548408F"/>
    <w:rsid w:val="254C6CAE"/>
    <w:rsid w:val="257F6C45"/>
    <w:rsid w:val="25EB7883"/>
    <w:rsid w:val="262B003B"/>
    <w:rsid w:val="26974960"/>
    <w:rsid w:val="26A0004A"/>
    <w:rsid w:val="26AA56CF"/>
    <w:rsid w:val="26C8172A"/>
    <w:rsid w:val="26CF2C3A"/>
    <w:rsid w:val="26DB1836"/>
    <w:rsid w:val="26E86B9F"/>
    <w:rsid w:val="27086186"/>
    <w:rsid w:val="272E26D1"/>
    <w:rsid w:val="2753038A"/>
    <w:rsid w:val="277972CA"/>
    <w:rsid w:val="279B4423"/>
    <w:rsid w:val="27E86904"/>
    <w:rsid w:val="282B3591"/>
    <w:rsid w:val="282F32ED"/>
    <w:rsid w:val="28506677"/>
    <w:rsid w:val="28AF15F0"/>
    <w:rsid w:val="28E868B0"/>
    <w:rsid w:val="2902448C"/>
    <w:rsid w:val="29104976"/>
    <w:rsid w:val="29115E06"/>
    <w:rsid w:val="29287588"/>
    <w:rsid w:val="294E3349"/>
    <w:rsid w:val="299A06DE"/>
    <w:rsid w:val="29F826BD"/>
    <w:rsid w:val="2A3A2C7A"/>
    <w:rsid w:val="2A406756"/>
    <w:rsid w:val="2A44220C"/>
    <w:rsid w:val="2A9B61B9"/>
    <w:rsid w:val="2ACF2DC9"/>
    <w:rsid w:val="2AF95C7A"/>
    <w:rsid w:val="2AFF093C"/>
    <w:rsid w:val="2C7965AC"/>
    <w:rsid w:val="2C935A9D"/>
    <w:rsid w:val="2D0A1636"/>
    <w:rsid w:val="2D1114CA"/>
    <w:rsid w:val="2D346567"/>
    <w:rsid w:val="2D360485"/>
    <w:rsid w:val="2D3D1A2F"/>
    <w:rsid w:val="2D580096"/>
    <w:rsid w:val="2D5A530C"/>
    <w:rsid w:val="2D621327"/>
    <w:rsid w:val="2D654973"/>
    <w:rsid w:val="2DC709FA"/>
    <w:rsid w:val="2DD85563"/>
    <w:rsid w:val="2DD93F81"/>
    <w:rsid w:val="2DDB4604"/>
    <w:rsid w:val="2DEB5795"/>
    <w:rsid w:val="2E1106EA"/>
    <w:rsid w:val="2E126FD1"/>
    <w:rsid w:val="2E5642BC"/>
    <w:rsid w:val="2E6966E5"/>
    <w:rsid w:val="2EA74B17"/>
    <w:rsid w:val="2EC00DEE"/>
    <w:rsid w:val="2EC8249C"/>
    <w:rsid w:val="2ED26038"/>
    <w:rsid w:val="2F265E8F"/>
    <w:rsid w:val="2F3A51BC"/>
    <w:rsid w:val="2F46534A"/>
    <w:rsid w:val="2F5C1DA5"/>
    <w:rsid w:val="2F653BA9"/>
    <w:rsid w:val="2F77098D"/>
    <w:rsid w:val="2F882B9B"/>
    <w:rsid w:val="2FA05FC0"/>
    <w:rsid w:val="2FAB3811"/>
    <w:rsid w:val="2FAF1ED5"/>
    <w:rsid w:val="30186A3C"/>
    <w:rsid w:val="301A5EE8"/>
    <w:rsid w:val="303A14F6"/>
    <w:rsid w:val="305667F5"/>
    <w:rsid w:val="305B2479"/>
    <w:rsid w:val="30614B16"/>
    <w:rsid w:val="308415B4"/>
    <w:rsid w:val="30E76FC7"/>
    <w:rsid w:val="312B5682"/>
    <w:rsid w:val="314174A5"/>
    <w:rsid w:val="317B018E"/>
    <w:rsid w:val="31905D36"/>
    <w:rsid w:val="3192385D"/>
    <w:rsid w:val="31C70835"/>
    <w:rsid w:val="31F91DF8"/>
    <w:rsid w:val="3220302E"/>
    <w:rsid w:val="32256A1F"/>
    <w:rsid w:val="322C5A5F"/>
    <w:rsid w:val="325D030E"/>
    <w:rsid w:val="326C525A"/>
    <w:rsid w:val="327E67E0"/>
    <w:rsid w:val="32902492"/>
    <w:rsid w:val="32BE560B"/>
    <w:rsid w:val="32CE5FFF"/>
    <w:rsid w:val="32D37546"/>
    <w:rsid w:val="32F020B3"/>
    <w:rsid w:val="3309648D"/>
    <w:rsid w:val="3310712F"/>
    <w:rsid w:val="333604E4"/>
    <w:rsid w:val="333B1CDA"/>
    <w:rsid w:val="338B581F"/>
    <w:rsid w:val="33D97E69"/>
    <w:rsid w:val="34291FA5"/>
    <w:rsid w:val="34384480"/>
    <w:rsid w:val="34444822"/>
    <w:rsid w:val="34476B80"/>
    <w:rsid w:val="345C2674"/>
    <w:rsid w:val="348F3F34"/>
    <w:rsid w:val="34AA710F"/>
    <w:rsid w:val="34E844B6"/>
    <w:rsid w:val="34F2295C"/>
    <w:rsid w:val="35187B42"/>
    <w:rsid w:val="35C61927"/>
    <w:rsid w:val="35F619C2"/>
    <w:rsid w:val="361A5DFB"/>
    <w:rsid w:val="361B1C8F"/>
    <w:rsid w:val="3635373D"/>
    <w:rsid w:val="365E6403"/>
    <w:rsid w:val="36687F57"/>
    <w:rsid w:val="36884345"/>
    <w:rsid w:val="36E52F3A"/>
    <w:rsid w:val="37227431"/>
    <w:rsid w:val="37236429"/>
    <w:rsid w:val="375A12C0"/>
    <w:rsid w:val="37667C65"/>
    <w:rsid w:val="3781746E"/>
    <w:rsid w:val="379E70BA"/>
    <w:rsid w:val="37A0026D"/>
    <w:rsid w:val="37B35C54"/>
    <w:rsid w:val="37C36E66"/>
    <w:rsid w:val="37D77D29"/>
    <w:rsid w:val="37D82774"/>
    <w:rsid w:val="37DC1CD5"/>
    <w:rsid w:val="37EA2644"/>
    <w:rsid w:val="37F05781"/>
    <w:rsid w:val="380D7629"/>
    <w:rsid w:val="3824244E"/>
    <w:rsid w:val="384D3244"/>
    <w:rsid w:val="38791A63"/>
    <w:rsid w:val="387E18E0"/>
    <w:rsid w:val="38A03143"/>
    <w:rsid w:val="38CF5396"/>
    <w:rsid w:val="391A0D07"/>
    <w:rsid w:val="39254928"/>
    <w:rsid w:val="39950D26"/>
    <w:rsid w:val="399A2FC5"/>
    <w:rsid w:val="39BB1996"/>
    <w:rsid w:val="39F521D5"/>
    <w:rsid w:val="3A3D5E2B"/>
    <w:rsid w:val="3A655723"/>
    <w:rsid w:val="3ABD5DEE"/>
    <w:rsid w:val="3B3D2A8B"/>
    <w:rsid w:val="3BB0325D"/>
    <w:rsid w:val="3BE64ED1"/>
    <w:rsid w:val="3C1A7270"/>
    <w:rsid w:val="3C4C58F1"/>
    <w:rsid w:val="3C547429"/>
    <w:rsid w:val="3C6A3D54"/>
    <w:rsid w:val="3C9E39FD"/>
    <w:rsid w:val="3CBA5E6B"/>
    <w:rsid w:val="3CC66AB0"/>
    <w:rsid w:val="3CDA220F"/>
    <w:rsid w:val="3D116885"/>
    <w:rsid w:val="3D204412"/>
    <w:rsid w:val="3D925F99"/>
    <w:rsid w:val="3D9F5205"/>
    <w:rsid w:val="3DFC6A32"/>
    <w:rsid w:val="3E0C7687"/>
    <w:rsid w:val="3E1B1339"/>
    <w:rsid w:val="3E217BD9"/>
    <w:rsid w:val="3E246184"/>
    <w:rsid w:val="3E2919ED"/>
    <w:rsid w:val="3E900D83"/>
    <w:rsid w:val="3E937351"/>
    <w:rsid w:val="3EA93C0F"/>
    <w:rsid w:val="3ED4045C"/>
    <w:rsid w:val="3F013E50"/>
    <w:rsid w:val="3F165ACD"/>
    <w:rsid w:val="3F6701C8"/>
    <w:rsid w:val="3FD02E17"/>
    <w:rsid w:val="3FD40C52"/>
    <w:rsid w:val="3FF51B86"/>
    <w:rsid w:val="402E5098"/>
    <w:rsid w:val="40421095"/>
    <w:rsid w:val="404448BC"/>
    <w:rsid w:val="407A6A16"/>
    <w:rsid w:val="40980764"/>
    <w:rsid w:val="40A36785"/>
    <w:rsid w:val="40E439A9"/>
    <w:rsid w:val="40EE3EED"/>
    <w:rsid w:val="41110C42"/>
    <w:rsid w:val="413C37E5"/>
    <w:rsid w:val="414508EB"/>
    <w:rsid w:val="41790595"/>
    <w:rsid w:val="4194109C"/>
    <w:rsid w:val="419D30F9"/>
    <w:rsid w:val="41F7262C"/>
    <w:rsid w:val="421309EA"/>
    <w:rsid w:val="42723E42"/>
    <w:rsid w:val="42771AF9"/>
    <w:rsid w:val="427E6D12"/>
    <w:rsid w:val="429D02B3"/>
    <w:rsid w:val="42C604D9"/>
    <w:rsid w:val="42CE0A9A"/>
    <w:rsid w:val="432E2373"/>
    <w:rsid w:val="43392F4E"/>
    <w:rsid w:val="435124E0"/>
    <w:rsid w:val="435C1F1C"/>
    <w:rsid w:val="43920912"/>
    <w:rsid w:val="43B92ECB"/>
    <w:rsid w:val="43FD42A4"/>
    <w:rsid w:val="44202F4A"/>
    <w:rsid w:val="44302BA3"/>
    <w:rsid w:val="44676DCB"/>
    <w:rsid w:val="44772087"/>
    <w:rsid w:val="44784B34"/>
    <w:rsid w:val="44CB55AC"/>
    <w:rsid w:val="451048B5"/>
    <w:rsid w:val="451F0A70"/>
    <w:rsid w:val="45327DE5"/>
    <w:rsid w:val="454573BA"/>
    <w:rsid w:val="454669E0"/>
    <w:rsid w:val="45C12226"/>
    <w:rsid w:val="45CC5137"/>
    <w:rsid w:val="45CF5C7F"/>
    <w:rsid w:val="45E36925"/>
    <w:rsid w:val="460A2104"/>
    <w:rsid w:val="461C37EA"/>
    <w:rsid w:val="46304DC2"/>
    <w:rsid w:val="46816812"/>
    <w:rsid w:val="468549FA"/>
    <w:rsid w:val="469447E2"/>
    <w:rsid w:val="46BA4C97"/>
    <w:rsid w:val="46E31C49"/>
    <w:rsid w:val="46E5060E"/>
    <w:rsid w:val="46F33EC3"/>
    <w:rsid w:val="46FA14EA"/>
    <w:rsid w:val="47372A84"/>
    <w:rsid w:val="473E4B26"/>
    <w:rsid w:val="47460F19"/>
    <w:rsid w:val="479C322F"/>
    <w:rsid w:val="47A72305"/>
    <w:rsid w:val="47A877C9"/>
    <w:rsid w:val="47C8313A"/>
    <w:rsid w:val="47D67A3C"/>
    <w:rsid w:val="481E66A6"/>
    <w:rsid w:val="48693111"/>
    <w:rsid w:val="487964C6"/>
    <w:rsid w:val="488B6709"/>
    <w:rsid w:val="48B0193B"/>
    <w:rsid w:val="48B9571B"/>
    <w:rsid w:val="48E704DA"/>
    <w:rsid w:val="48F7755A"/>
    <w:rsid w:val="49463453"/>
    <w:rsid w:val="49C72912"/>
    <w:rsid w:val="49D377E7"/>
    <w:rsid w:val="49E47443"/>
    <w:rsid w:val="49F57081"/>
    <w:rsid w:val="4A0A7E65"/>
    <w:rsid w:val="4A121587"/>
    <w:rsid w:val="4A40349F"/>
    <w:rsid w:val="4A414779"/>
    <w:rsid w:val="4A981C28"/>
    <w:rsid w:val="4AA3362A"/>
    <w:rsid w:val="4AF60EA8"/>
    <w:rsid w:val="4B1F0515"/>
    <w:rsid w:val="4B2541FA"/>
    <w:rsid w:val="4B3A7520"/>
    <w:rsid w:val="4B9A352F"/>
    <w:rsid w:val="4BA55FC6"/>
    <w:rsid w:val="4BD046E5"/>
    <w:rsid w:val="4BE473AA"/>
    <w:rsid w:val="4C4D3280"/>
    <w:rsid w:val="4C4D68A6"/>
    <w:rsid w:val="4C806C7C"/>
    <w:rsid w:val="4C910E89"/>
    <w:rsid w:val="4CAF130F"/>
    <w:rsid w:val="4CB076F0"/>
    <w:rsid w:val="4CD3223B"/>
    <w:rsid w:val="4CDD7C2A"/>
    <w:rsid w:val="4D014D59"/>
    <w:rsid w:val="4D1C1EBE"/>
    <w:rsid w:val="4D1D02C2"/>
    <w:rsid w:val="4D333CEE"/>
    <w:rsid w:val="4D84279B"/>
    <w:rsid w:val="4D977FAF"/>
    <w:rsid w:val="4DA458E5"/>
    <w:rsid w:val="4DA90454"/>
    <w:rsid w:val="4DAC21FD"/>
    <w:rsid w:val="4E0F02B7"/>
    <w:rsid w:val="4E395D04"/>
    <w:rsid w:val="4E5734A9"/>
    <w:rsid w:val="4E5A1636"/>
    <w:rsid w:val="4E611736"/>
    <w:rsid w:val="4E7561CB"/>
    <w:rsid w:val="4E7B78F8"/>
    <w:rsid w:val="4E8A418A"/>
    <w:rsid w:val="4EA21A2B"/>
    <w:rsid w:val="4EC7158B"/>
    <w:rsid w:val="4EED53F3"/>
    <w:rsid w:val="4F080F1B"/>
    <w:rsid w:val="4F0B32D0"/>
    <w:rsid w:val="4F337E2A"/>
    <w:rsid w:val="4F3A75B6"/>
    <w:rsid w:val="4F5543EF"/>
    <w:rsid w:val="4F915EDB"/>
    <w:rsid w:val="4FA829A2"/>
    <w:rsid w:val="4FBA6948"/>
    <w:rsid w:val="4FC77813"/>
    <w:rsid w:val="4FCE7703"/>
    <w:rsid w:val="4FE50E09"/>
    <w:rsid w:val="50180753"/>
    <w:rsid w:val="50457A6A"/>
    <w:rsid w:val="507C7F3A"/>
    <w:rsid w:val="50A464A1"/>
    <w:rsid w:val="50B459B7"/>
    <w:rsid w:val="50DF7F66"/>
    <w:rsid w:val="50E405C0"/>
    <w:rsid w:val="50F52323"/>
    <w:rsid w:val="50F64D44"/>
    <w:rsid w:val="51275918"/>
    <w:rsid w:val="514D2414"/>
    <w:rsid w:val="515A6C2E"/>
    <w:rsid w:val="51705511"/>
    <w:rsid w:val="51747033"/>
    <w:rsid w:val="51826FF2"/>
    <w:rsid w:val="51844B18"/>
    <w:rsid w:val="51BE2D00"/>
    <w:rsid w:val="51FA3212"/>
    <w:rsid w:val="5200278D"/>
    <w:rsid w:val="522425A8"/>
    <w:rsid w:val="523F3135"/>
    <w:rsid w:val="52666126"/>
    <w:rsid w:val="52C962F2"/>
    <w:rsid w:val="52E361B6"/>
    <w:rsid w:val="530F48B5"/>
    <w:rsid w:val="533E1A14"/>
    <w:rsid w:val="5370275D"/>
    <w:rsid w:val="539643C3"/>
    <w:rsid w:val="539F6D95"/>
    <w:rsid w:val="53BA1776"/>
    <w:rsid w:val="545304B1"/>
    <w:rsid w:val="547C0FF3"/>
    <w:rsid w:val="54886A24"/>
    <w:rsid w:val="54C20AE9"/>
    <w:rsid w:val="55713E4D"/>
    <w:rsid w:val="557425BC"/>
    <w:rsid w:val="55820B41"/>
    <w:rsid w:val="5584334B"/>
    <w:rsid w:val="55941734"/>
    <w:rsid w:val="55B22CA6"/>
    <w:rsid w:val="55C25E22"/>
    <w:rsid w:val="55E50530"/>
    <w:rsid w:val="56064695"/>
    <w:rsid w:val="561C5C67"/>
    <w:rsid w:val="563C00B7"/>
    <w:rsid w:val="567A5808"/>
    <w:rsid w:val="568832FC"/>
    <w:rsid w:val="56971A8C"/>
    <w:rsid w:val="56B07C71"/>
    <w:rsid w:val="56E1793C"/>
    <w:rsid w:val="56F73675"/>
    <w:rsid w:val="57727B09"/>
    <w:rsid w:val="57A8352A"/>
    <w:rsid w:val="57CF5557"/>
    <w:rsid w:val="57DB072C"/>
    <w:rsid w:val="58202540"/>
    <w:rsid w:val="586260E9"/>
    <w:rsid w:val="58870D40"/>
    <w:rsid w:val="588B70D4"/>
    <w:rsid w:val="5895585D"/>
    <w:rsid w:val="58D65FE6"/>
    <w:rsid w:val="58FF7E16"/>
    <w:rsid w:val="59A56425"/>
    <w:rsid w:val="59CE6345"/>
    <w:rsid w:val="59DA1FA2"/>
    <w:rsid w:val="59F17F43"/>
    <w:rsid w:val="5A0C7DA1"/>
    <w:rsid w:val="5A46635B"/>
    <w:rsid w:val="5A691B01"/>
    <w:rsid w:val="5AB7227E"/>
    <w:rsid w:val="5ADA679A"/>
    <w:rsid w:val="5AE96334"/>
    <w:rsid w:val="5B321A89"/>
    <w:rsid w:val="5B5E6DFE"/>
    <w:rsid w:val="5BB50AE6"/>
    <w:rsid w:val="5BD87758"/>
    <w:rsid w:val="5C0870DF"/>
    <w:rsid w:val="5C0B4B62"/>
    <w:rsid w:val="5C121F99"/>
    <w:rsid w:val="5C4E0A89"/>
    <w:rsid w:val="5CED1361"/>
    <w:rsid w:val="5D0A69D3"/>
    <w:rsid w:val="5D0F4E8E"/>
    <w:rsid w:val="5D2E1F5F"/>
    <w:rsid w:val="5D376C50"/>
    <w:rsid w:val="5D40564F"/>
    <w:rsid w:val="5DC675BE"/>
    <w:rsid w:val="5DE0095C"/>
    <w:rsid w:val="5DFC25CC"/>
    <w:rsid w:val="5DFD3FB1"/>
    <w:rsid w:val="5E0F7E5F"/>
    <w:rsid w:val="5E28552D"/>
    <w:rsid w:val="5E2A4C99"/>
    <w:rsid w:val="5E59551D"/>
    <w:rsid w:val="5EF71E1A"/>
    <w:rsid w:val="5F085522"/>
    <w:rsid w:val="5F5D70E5"/>
    <w:rsid w:val="5F781A34"/>
    <w:rsid w:val="5F8C394F"/>
    <w:rsid w:val="5FBE473B"/>
    <w:rsid w:val="5FE470EE"/>
    <w:rsid w:val="5FF53085"/>
    <w:rsid w:val="60027B63"/>
    <w:rsid w:val="601856F1"/>
    <w:rsid w:val="601C4AB5"/>
    <w:rsid w:val="602120CC"/>
    <w:rsid w:val="60367925"/>
    <w:rsid w:val="60443DBF"/>
    <w:rsid w:val="604C0EF7"/>
    <w:rsid w:val="60522285"/>
    <w:rsid w:val="60615FFA"/>
    <w:rsid w:val="607D6FAC"/>
    <w:rsid w:val="60B44CEE"/>
    <w:rsid w:val="60B46A9C"/>
    <w:rsid w:val="60BB607C"/>
    <w:rsid w:val="61034445"/>
    <w:rsid w:val="610C6769"/>
    <w:rsid w:val="61115CA7"/>
    <w:rsid w:val="611D6D37"/>
    <w:rsid w:val="6147016D"/>
    <w:rsid w:val="614A5C54"/>
    <w:rsid w:val="615D5386"/>
    <w:rsid w:val="615E26E0"/>
    <w:rsid w:val="615F6197"/>
    <w:rsid w:val="616E7593"/>
    <w:rsid w:val="61EE6949"/>
    <w:rsid w:val="61FE4473"/>
    <w:rsid w:val="62005A24"/>
    <w:rsid w:val="6260512D"/>
    <w:rsid w:val="626B762E"/>
    <w:rsid w:val="626B79FB"/>
    <w:rsid w:val="626B7A8A"/>
    <w:rsid w:val="627625F2"/>
    <w:rsid w:val="627D4797"/>
    <w:rsid w:val="62B80AC5"/>
    <w:rsid w:val="62B877C7"/>
    <w:rsid w:val="62BE57EC"/>
    <w:rsid w:val="62CA07F9"/>
    <w:rsid w:val="634E4618"/>
    <w:rsid w:val="63944B45"/>
    <w:rsid w:val="63A1155A"/>
    <w:rsid w:val="63A578CC"/>
    <w:rsid w:val="63B217B1"/>
    <w:rsid w:val="63C623DA"/>
    <w:rsid w:val="63DD455C"/>
    <w:rsid w:val="63F63C42"/>
    <w:rsid w:val="64045C01"/>
    <w:rsid w:val="643B5C6B"/>
    <w:rsid w:val="64465E61"/>
    <w:rsid w:val="649E544B"/>
    <w:rsid w:val="64B17EC2"/>
    <w:rsid w:val="64BF044C"/>
    <w:rsid w:val="64DB622F"/>
    <w:rsid w:val="64E90B6D"/>
    <w:rsid w:val="65183A9D"/>
    <w:rsid w:val="651A255B"/>
    <w:rsid w:val="651B3D4E"/>
    <w:rsid w:val="65F8567D"/>
    <w:rsid w:val="66061B48"/>
    <w:rsid w:val="66156EF2"/>
    <w:rsid w:val="667E5B82"/>
    <w:rsid w:val="668C2375"/>
    <w:rsid w:val="668D1172"/>
    <w:rsid w:val="66F67E0E"/>
    <w:rsid w:val="670267B3"/>
    <w:rsid w:val="670861B6"/>
    <w:rsid w:val="670E1469"/>
    <w:rsid w:val="675572BE"/>
    <w:rsid w:val="675B2367"/>
    <w:rsid w:val="677E1213"/>
    <w:rsid w:val="679E7F8B"/>
    <w:rsid w:val="67DA02E7"/>
    <w:rsid w:val="67FE4070"/>
    <w:rsid w:val="683F5182"/>
    <w:rsid w:val="68B0299A"/>
    <w:rsid w:val="68CD2DF1"/>
    <w:rsid w:val="691E3E9C"/>
    <w:rsid w:val="69224EEB"/>
    <w:rsid w:val="69390486"/>
    <w:rsid w:val="697A2F79"/>
    <w:rsid w:val="69886FE3"/>
    <w:rsid w:val="69895CAB"/>
    <w:rsid w:val="699D62E0"/>
    <w:rsid w:val="69B8584F"/>
    <w:rsid w:val="69BD271D"/>
    <w:rsid w:val="69D93385"/>
    <w:rsid w:val="69EF0DB1"/>
    <w:rsid w:val="6A061E9D"/>
    <w:rsid w:val="6A647785"/>
    <w:rsid w:val="6A7B5D21"/>
    <w:rsid w:val="6A9736B6"/>
    <w:rsid w:val="6ADD0A18"/>
    <w:rsid w:val="6B09236A"/>
    <w:rsid w:val="6B0D046B"/>
    <w:rsid w:val="6B2D1109"/>
    <w:rsid w:val="6B6562D0"/>
    <w:rsid w:val="6B6B3D4D"/>
    <w:rsid w:val="6B7C59AC"/>
    <w:rsid w:val="6BFA0574"/>
    <w:rsid w:val="6C0134DD"/>
    <w:rsid w:val="6C2C6A76"/>
    <w:rsid w:val="6C44786E"/>
    <w:rsid w:val="6C53185F"/>
    <w:rsid w:val="6C6860E7"/>
    <w:rsid w:val="6CB15EAB"/>
    <w:rsid w:val="6CC8224D"/>
    <w:rsid w:val="6CCD3354"/>
    <w:rsid w:val="6CD55E2E"/>
    <w:rsid w:val="6CEC7383"/>
    <w:rsid w:val="6CF3419E"/>
    <w:rsid w:val="6D1E00BF"/>
    <w:rsid w:val="6D2439EB"/>
    <w:rsid w:val="6D251D43"/>
    <w:rsid w:val="6D457C2D"/>
    <w:rsid w:val="6D5A04AB"/>
    <w:rsid w:val="6D67267B"/>
    <w:rsid w:val="6D7212E2"/>
    <w:rsid w:val="6D7C1E65"/>
    <w:rsid w:val="6DD11829"/>
    <w:rsid w:val="6DEC24CE"/>
    <w:rsid w:val="6DFA1BD5"/>
    <w:rsid w:val="6E5F7410"/>
    <w:rsid w:val="6E62770F"/>
    <w:rsid w:val="6EB000E1"/>
    <w:rsid w:val="6EB03B12"/>
    <w:rsid w:val="6EF94940"/>
    <w:rsid w:val="6F06705D"/>
    <w:rsid w:val="6F6618A9"/>
    <w:rsid w:val="6F821B92"/>
    <w:rsid w:val="6F8B7716"/>
    <w:rsid w:val="6FB067B6"/>
    <w:rsid w:val="6FD202FE"/>
    <w:rsid w:val="700A1E5C"/>
    <w:rsid w:val="70600F4C"/>
    <w:rsid w:val="70761492"/>
    <w:rsid w:val="70CC441C"/>
    <w:rsid w:val="71256C5E"/>
    <w:rsid w:val="71881FAB"/>
    <w:rsid w:val="719A17B9"/>
    <w:rsid w:val="71A62D95"/>
    <w:rsid w:val="71F54E3A"/>
    <w:rsid w:val="72213D5B"/>
    <w:rsid w:val="72286587"/>
    <w:rsid w:val="723B1904"/>
    <w:rsid w:val="72481FF3"/>
    <w:rsid w:val="7251239D"/>
    <w:rsid w:val="726C3FB4"/>
    <w:rsid w:val="72AF7641"/>
    <w:rsid w:val="72D336FA"/>
    <w:rsid w:val="72DB0CEA"/>
    <w:rsid w:val="730C6D1C"/>
    <w:rsid w:val="73241D53"/>
    <w:rsid w:val="73375A36"/>
    <w:rsid w:val="734C5D6C"/>
    <w:rsid w:val="73571370"/>
    <w:rsid w:val="735C724B"/>
    <w:rsid w:val="736C56E3"/>
    <w:rsid w:val="73AE3C64"/>
    <w:rsid w:val="73B52DFF"/>
    <w:rsid w:val="73CB617F"/>
    <w:rsid w:val="73D952EE"/>
    <w:rsid w:val="74104579"/>
    <w:rsid w:val="7454741A"/>
    <w:rsid w:val="74793E2D"/>
    <w:rsid w:val="748D1686"/>
    <w:rsid w:val="74B862CA"/>
    <w:rsid w:val="74D86C86"/>
    <w:rsid w:val="74EC0AA3"/>
    <w:rsid w:val="74F60101"/>
    <w:rsid w:val="75411C88"/>
    <w:rsid w:val="754204CD"/>
    <w:rsid w:val="756920F3"/>
    <w:rsid w:val="75D0630D"/>
    <w:rsid w:val="764C4E33"/>
    <w:rsid w:val="765E152C"/>
    <w:rsid w:val="76676DB7"/>
    <w:rsid w:val="76A76F1B"/>
    <w:rsid w:val="77493A79"/>
    <w:rsid w:val="77575A43"/>
    <w:rsid w:val="77836141"/>
    <w:rsid w:val="778A5521"/>
    <w:rsid w:val="783C05D1"/>
    <w:rsid w:val="784D3606"/>
    <w:rsid w:val="785979C0"/>
    <w:rsid w:val="78656BA2"/>
    <w:rsid w:val="78CE0BEB"/>
    <w:rsid w:val="79027627"/>
    <w:rsid w:val="790924FE"/>
    <w:rsid w:val="791F3DDC"/>
    <w:rsid w:val="795419AB"/>
    <w:rsid w:val="799C7C78"/>
    <w:rsid w:val="79ED32F3"/>
    <w:rsid w:val="7A1626CE"/>
    <w:rsid w:val="7A5C3D2A"/>
    <w:rsid w:val="7A6E7EF3"/>
    <w:rsid w:val="7AA31AE6"/>
    <w:rsid w:val="7B0321EC"/>
    <w:rsid w:val="7B15276B"/>
    <w:rsid w:val="7B6C7E96"/>
    <w:rsid w:val="7BBF0CBF"/>
    <w:rsid w:val="7BE77DF4"/>
    <w:rsid w:val="7C084D51"/>
    <w:rsid w:val="7C444700"/>
    <w:rsid w:val="7C652FA9"/>
    <w:rsid w:val="7C65766A"/>
    <w:rsid w:val="7C6A0D4E"/>
    <w:rsid w:val="7C9B7036"/>
    <w:rsid w:val="7D0001B6"/>
    <w:rsid w:val="7D34111B"/>
    <w:rsid w:val="7D6438CC"/>
    <w:rsid w:val="7D674E17"/>
    <w:rsid w:val="7D7004C3"/>
    <w:rsid w:val="7D8F646F"/>
    <w:rsid w:val="7D976772"/>
    <w:rsid w:val="7D9B123D"/>
    <w:rsid w:val="7D9C37C0"/>
    <w:rsid w:val="7DB163E5"/>
    <w:rsid w:val="7DC10CC4"/>
    <w:rsid w:val="7DC1497E"/>
    <w:rsid w:val="7DC70098"/>
    <w:rsid w:val="7DDD61AA"/>
    <w:rsid w:val="7E186464"/>
    <w:rsid w:val="7E464D80"/>
    <w:rsid w:val="7E9755DB"/>
    <w:rsid w:val="7EB048EF"/>
    <w:rsid w:val="7EB937A4"/>
    <w:rsid w:val="7EFC0AF4"/>
    <w:rsid w:val="7F637BB3"/>
    <w:rsid w:val="7F6F6558"/>
    <w:rsid w:val="7F8068D8"/>
    <w:rsid w:val="7F887A5F"/>
    <w:rsid w:val="7FB14DC3"/>
    <w:rsid w:val="7FD2366A"/>
    <w:rsid w:val="7FF017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50" w:beforeLines="50" w:after="50" w:afterLines="50" w:line="360" w:lineRule="auto"/>
      <w:ind w:firstLine="150" w:firstLineChars="150"/>
    </w:pPr>
    <w:rPr>
      <w:rFonts w:ascii="Times New Roman" w:hAnsi="Times New Roman" w:eastAsia="Times New Roman" w:cs="宋体"/>
      <w:sz w:val="24"/>
      <w:szCs w:val="22"/>
      <w:lang w:val="en-US" w:eastAsia="zh-CN" w:bidi="zh-CN"/>
    </w:rPr>
  </w:style>
  <w:style w:type="paragraph" w:styleId="2">
    <w:name w:val="heading 1"/>
    <w:basedOn w:val="1"/>
    <w:next w:val="1"/>
    <w:autoRedefine/>
    <w:qFormat/>
    <w:uiPriority w:val="1"/>
    <w:pPr>
      <w:ind w:right="284"/>
      <w:outlineLvl w:val="0"/>
    </w:pPr>
    <w:rPr>
      <w:b/>
      <w:bCs/>
      <w:sz w:val="28"/>
      <w:szCs w:val="48"/>
    </w:rPr>
  </w:style>
  <w:style w:type="paragraph" w:styleId="3">
    <w:name w:val="heading 2"/>
    <w:basedOn w:val="1"/>
    <w:next w:val="1"/>
    <w:autoRedefine/>
    <w:qFormat/>
    <w:uiPriority w:val="1"/>
    <w:pPr>
      <w:spacing w:line="240" w:lineRule="auto"/>
      <w:ind w:left="100" w:leftChars="100" w:right="50" w:rightChars="50" w:firstLine="0" w:firstLineChars="0"/>
      <w:outlineLvl w:val="1"/>
    </w:pPr>
    <w:rPr>
      <w:b/>
      <w:bCs/>
      <w:sz w:val="28"/>
      <w:szCs w:val="28"/>
    </w:rPr>
  </w:style>
  <w:style w:type="paragraph" w:styleId="4">
    <w:name w:val="heading 3"/>
    <w:basedOn w:val="1"/>
    <w:next w:val="1"/>
    <w:autoRedefine/>
    <w:qFormat/>
    <w:uiPriority w:val="1"/>
    <w:pPr>
      <w:spacing w:line="321" w:lineRule="exact"/>
      <w:ind w:left="20"/>
      <w:outlineLvl w:val="2"/>
    </w:pPr>
    <w:rPr>
      <w:sz w:val="28"/>
      <w:szCs w:val="28"/>
    </w:rPr>
  </w:style>
  <w:style w:type="paragraph" w:styleId="5">
    <w:name w:val="heading 4"/>
    <w:basedOn w:val="1"/>
    <w:next w:val="1"/>
    <w:autoRedefine/>
    <w:qFormat/>
    <w:uiPriority w:val="1"/>
    <w:pPr>
      <w:ind w:left="1234" w:hanging="615"/>
      <w:outlineLvl w:val="3"/>
    </w:pPr>
    <w:rPr>
      <w:b/>
      <w:bCs/>
      <w:szCs w:val="24"/>
    </w:rPr>
  </w:style>
  <w:style w:type="paragraph" w:styleId="6">
    <w:name w:val="heading 5"/>
    <w:basedOn w:val="1"/>
    <w:next w:val="1"/>
    <w:link w:val="40"/>
    <w:autoRedefine/>
    <w:unhideWhenUsed/>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autoSpaceDE/>
      <w:autoSpaceDN/>
      <w:spacing w:before="0" w:beforeLines="0" w:after="0" w:afterLines="0" w:line="240" w:lineRule="auto"/>
      <w:ind w:left="2520" w:leftChars="1200" w:firstLine="0" w:firstLineChars="0"/>
      <w:jc w:val="both"/>
    </w:pPr>
    <w:rPr>
      <w:rFonts w:asciiTheme="minorHAnsi" w:hAnsiTheme="minorHAnsi" w:eastAsiaTheme="minorEastAsia" w:cstheme="minorBidi"/>
      <w:kern w:val="2"/>
      <w:sz w:val="21"/>
      <w:lang w:bidi="ar-SA"/>
    </w:rPr>
  </w:style>
  <w:style w:type="paragraph" w:styleId="8">
    <w:name w:val="Body Text"/>
    <w:basedOn w:val="1"/>
    <w:link w:val="37"/>
    <w:autoRedefine/>
    <w:qFormat/>
    <w:uiPriority w:val="1"/>
    <w:rPr>
      <w:szCs w:val="24"/>
    </w:rPr>
  </w:style>
  <w:style w:type="paragraph" w:styleId="9">
    <w:name w:val="toc 5"/>
    <w:basedOn w:val="1"/>
    <w:next w:val="1"/>
    <w:autoRedefine/>
    <w:unhideWhenUsed/>
    <w:qFormat/>
    <w:uiPriority w:val="39"/>
    <w:pPr>
      <w:autoSpaceDE/>
      <w:autoSpaceDN/>
      <w:spacing w:before="0" w:beforeLines="0" w:after="0" w:afterLines="0" w:line="240" w:lineRule="auto"/>
      <w:ind w:left="1680" w:leftChars="800" w:firstLine="0" w:firstLineChars="0"/>
      <w:jc w:val="both"/>
    </w:pPr>
    <w:rPr>
      <w:rFonts w:asciiTheme="minorHAnsi" w:hAnsiTheme="minorHAnsi" w:eastAsiaTheme="minorEastAsia" w:cstheme="minorBidi"/>
      <w:kern w:val="2"/>
      <w:sz w:val="21"/>
      <w:lang w:bidi="ar-SA"/>
    </w:rPr>
  </w:style>
  <w:style w:type="paragraph" w:styleId="10">
    <w:name w:val="toc 3"/>
    <w:basedOn w:val="1"/>
    <w:next w:val="1"/>
    <w:autoRedefine/>
    <w:qFormat/>
    <w:uiPriority w:val="39"/>
    <w:pPr>
      <w:spacing w:before="45"/>
      <w:ind w:left="1650" w:hanging="550"/>
    </w:pPr>
    <w:rPr>
      <w:rFonts w:ascii="黑体" w:hAnsi="黑体" w:eastAsia="黑体" w:cs="黑体"/>
      <w:sz w:val="28"/>
      <w:szCs w:val="28"/>
    </w:rPr>
  </w:style>
  <w:style w:type="paragraph" w:styleId="11">
    <w:name w:val="toc 8"/>
    <w:basedOn w:val="1"/>
    <w:next w:val="1"/>
    <w:autoRedefine/>
    <w:unhideWhenUsed/>
    <w:qFormat/>
    <w:uiPriority w:val="39"/>
    <w:pPr>
      <w:autoSpaceDE/>
      <w:autoSpaceDN/>
      <w:spacing w:before="0" w:beforeLines="0" w:after="0" w:afterLines="0" w:line="240" w:lineRule="auto"/>
      <w:ind w:left="2940" w:leftChars="1400" w:firstLine="0" w:firstLineChars="0"/>
      <w:jc w:val="both"/>
    </w:pPr>
    <w:rPr>
      <w:rFonts w:asciiTheme="minorHAnsi" w:hAnsiTheme="minorHAnsi" w:eastAsiaTheme="minorEastAsia" w:cstheme="minorBidi"/>
      <w:kern w:val="2"/>
      <w:sz w:val="21"/>
      <w:lang w:bidi="ar-SA"/>
    </w:rPr>
  </w:style>
  <w:style w:type="paragraph" w:styleId="12">
    <w:name w:val="endnote text"/>
    <w:basedOn w:val="1"/>
    <w:link w:val="46"/>
    <w:autoRedefine/>
    <w:qFormat/>
    <w:uiPriority w:val="0"/>
    <w:pPr>
      <w:snapToGrid w:val="0"/>
    </w:pPr>
  </w:style>
  <w:style w:type="paragraph" w:styleId="13">
    <w:name w:val="Balloon Text"/>
    <w:basedOn w:val="1"/>
    <w:link w:val="33"/>
    <w:autoRedefine/>
    <w:qFormat/>
    <w:uiPriority w:val="0"/>
    <w:rPr>
      <w:sz w:val="18"/>
      <w:szCs w:val="18"/>
    </w:rPr>
  </w:style>
  <w:style w:type="paragraph" w:styleId="14">
    <w:name w:val="footer"/>
    <w:basedOn w:val="1"/>
    <w:link w:val="42"/>
    <w:autoRedefine/>
    <w:qFormat/>
    <w:uiPriority w:val="99"/>
    <w:pPr>
      <w:tabs>
        <w:tab w:val="center" w:pos="4153"/>
        <w:tab w:val="right" w:pos="8306"/>
      </w:tabs>
      <w:snapToGrid w:val="0"/>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autoRedefine/>
    <w:qFormat/>
    <w:uiPriority w:val="39"/>
    <w:pPr>
      <w:spacing w:before="42"/>
      <w:ind w:right="784"/>
      <w:jc w:val="right"/>
    </w:pPr>
    <w:rPr>
      <w:rFonts w:ascii="黑体" w:hAnsi="黑体" w:eastAsia="黑体" w:cs="黑体"/>
      <w:sz w:val="28"/>
      <w:szCs w:val="28"/>
    </w:rPr>
  </w:style>
  <w:style w:type="paragraph" w:styleId="17">
    <w:name w:val="toc 4"/>
    <w:basedOn w:val="1"/>
    <w:next w:val="1"/>
    <w:autoRedefine/>
    <w:unhideWhenUsed/>
    <w:qFormat/>
    <w:uiPriority w:val="39"/>
    <w:pPr>
      <w:autoSpaceDE/>
      <w:autoSpaceDN/>
      <w:spacing w:before="0" w:beforeLines="0" w:after="0" w:afterLines="0" w:line="240" w:lineRule="auto"/>
      <w:ind w:left="1260" w:leftChars="600" w:firstLine="0" w:firstLineChars="0"/>
      <w:jc w:val="both"/>
    </w:pPr>
    <w:rPr>
      <w:rFonts w:asciiTheme="minorHAnsi" w:hAnsiTheme="minorHAnsi" w:eastAsiaTheme="minorEastAsia" w:cstheme="minorBidi"/>
      <w:kern w:val="2"/>
      <w:sz w:val="21"/>
      <w:lang w:bidi="ar-SA"/>
    </w:rPr>
  </w:style>
  <w:style w:type="paragraph" w:styleId="18">
    <w:name w:val="toc 6"/>
    <w:basedOn w:val="1"/>
    <w:next w:val="1"/>
    <w:autoRedefine/>
    <w:unhideWhenUsed/>
    <w:qFormat/>
    <w:uiPriority w:val="39"/>
    <w:pPr>
      <w:autoSpaceDE/>
      <w:autoSpaceDN/>
      <w:spacing w:before="0" w:beforeLines="0" w:after="0" w:afterLines="0" w:line="240" w:lineRule="auto"/>
      <w:ind w:left="2100" w:leftChars="1000" w:firstLine="0" w:firstLineChars="0"/>
      <w:jc w:val="both"/>
    </w:pPr>
    <w:rPr>
      <w:rFonts w:asciiTheme="minorHAnsi" w:hAnsiTheme="minorHAnsi" w:eastAsiaTheme="minorEastAsia" w:cstheme="minorBidi"/>
      <w:kern w:val="2"/>
      <w:sz w:val="21"/>
      <w:lang w:bidi="ar-SA"/>
    </w:rPr>
  </w:style>
  <w:style w:type="paragraph" w:styleId="19">
    <w:name w:val="toc 2"/>
    <w:basedOn w:val="1"/>
    <w:next w:val="1"/>
    <w:autoRedefine/>
    <w:qFormat/>
    <w:uiPriority w:val="39"/>
    <w:pPr>
      <w:tabs>
        <w:tab w:val="right" w:leader="dot" w:pos="9084"/>
      </w:tabs>
      <w:spacing w:before="46"/>
      <w:ind w:firstLine="700" w:firstLineChars="250"/>
    </w:pPr>
    <w:rPr>
      <w:rFonts w:ascii="黑体" w:hAnsi="黑体" w:eastAsia="黑体" w:cs="黑体"/>
      <w:sz w:val="28"/>
      <w:szCs w:val="28"/>
    </w:rPr>
  </w:style>
  <w:style w:type="paragraph" w:styleId="20">
    <w:name w:val="toc 9"/>
    <w:basedOn w:val="1"/>
    <w:next w:val="1"/>
    <w:autoRedefine/>
    <w:unhideWhenUsed/>
    <w:qFormat/>
    <w:uiPriority w:val="39"/>
    <w:pPr>
      <w:autoSpaceDE/>
      <w:autoSpaceDN/>
      <w:spacing w:before="0" w:beforeLines="0" w:after="0" w:afterLines="0" w:line="240" w:lineRule="auto"/>
      <w:ind w:left="3360" w:leftChars="1600" w:firstLine="0" w:firstLineChars="0"/>
      <w:jc w:val="both"/>
    </w:pPr>
    <w:rPr>
      <w:rFonts w:asciiTheme="minorHAnsi" w:hAnsiTheme="minorHAnsi" w:eastAsiaTheme="minorEastAsia" w:cstheme="minorBidi"/>
      <w:kern w:val="2"/>
      <w:sz w:val="21"/>
      <w:lang w:bidi="ar-SA"/>
    </w:rPr>
  </w:style>
  <w:style w:type="paragraph" w:styleId="21">
    <w:name w:val="Title"/>
    <w:basedOn w:val="1"/>
    <w:next w:val="1"/>
    <w:link w:val="39"/>
    <w:autoRedefine/>
    <w:qFormat/>
    <w:uiPriority w:val="0"/>
    <w:pPr>
      <w:ind w:firstLine="0" w:firstLineChars="0"/>
      <w:outlineLvl w:val="0"/>
    </w:pPr>
    <w:rPr>
      <w:rFonts w:cstheme="majorBidi"/>
      <w:b/>
      <w:bCs/>
      <w:sz w:val="30"/>
      <w:szCs w:val="32"/>
    </w:rPr>
  </w:style>
  <w:style w:type="table" w:styleId="23">
    <w:name w:val="Table Grid"/>
    <w:basedOn w:val="22"/>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5">
    <w:name w:val="endnote reference"/>
    <w:basedOn w:val="24"/>
    <w:autoRedefine/>
    <w:qFormat/>
    <w:uiPriority w:val="0"/>
    <w:rPr>
      <w:vertAlign w:val="superscript"/>
    </w:rPr>
  </w:style>
  <w:style w:type="character" w:styleId="26">
    <w:name w:val="Hyperlink"/>
    <w:basedOn w:val="24"/>
    <w:autoRedefine/>
    <w:unhideWhenUsed/>
    <w:qFormat/>
    <w:uiPriority w:val="99"/>
    <w:rPr>
      <w:color w:val="0000FF" w:themeColor="hyperlink"/>
      <w:u w:val="single"/>
      <w14:textFill>
        <w14:solidFill>
          <w14:schemeClr w14:val="hlink"/>
        </w14:solidFill>
      </w14:textFill>
    </w:rPr>
  </w:style>
  <w:style w:type="table" w:customStyle="1" w:styleId="27">
    <w:name w:val="Table Normal"/>
    <w:autoRedefine/>
    <w:unhideWhenUsed/>
    <w:qFormat/>
    <w:uiPriority w:val="0"/>
    <w:tblPr>
      <w:tblCellMar>
        <w:top w:w="0" w:type="dxa"/>
        <w:left w:w="0" w:type="dxa"/>
        <w:bottom w:w="0" w:type="dxa"/>
        <w:right w:w="0" w:type="dxa"/>
      </w:tblCellMar>
    </w:tblPr>
  </w:style>
  <w:style w:type="paragraph" w:styleId="28">
    <w:name w:val="List Paragraph"/>
    <w:basedOn w:val="1"/>
    <w:autoRedefine/>
    <w:qFormat/>
    <w:uiPriority w:val="1"/>
    <w:pPr>
      <w:ind w:left="1520" w:hanging="421"/>
    </w:pPr>
  </w:style>
  <w:style w:type="paragraph" w:customStyle="1" w:styleId="29">
    <w:name w:val="Table Paragraph"/>
    <w:basedOn w:val="1"/>
    <w:autoRedefine/>
    <w:qFormat/>
    <w:uiPriority w:val="0"/>
  </w:style>
  <w:style w:type="paragraph" w:customStyle="1" w:styleId="3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1">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32">
    <w:name w:val="WPSOffice手动目录 1"/>
    <w:autoRedefine/>
    <w:qFormat/>
    <w:uiPriority w:val="0"/>
    <w:rPr>
      <w:rFonts w:ascii="Times New Roman" w:hAnsi="Times New Roman" w:eastAsia="宋体" w:cs="Times New Roman"/>
      <w:lang w:val="en-US" w:eastAsia="zh-CN" w:bidi="ar-SA"/>
    </w:rPr>
  </w:style>
  <w:style w:type="character" w:customStyle="1" w:styleId="33">
    <w:name w:val="批注框文本 字符"/>
    <w:basedOn w:val="24"/>
    <w:link w:val="13"/>
    <w:autoRedefine/>
    <w:qFormat/>
    <w:uiPriority w:val="0"/>
    <w:rPr>
      <w:rFonts w:ascii="宋体" w:hAnsi="宋体" w:cs="宋体"/>
      <w:sz w:val="18"/>
      <w:szCs w:val="18"/>
      <w:lang w:val="zh-CN" w:bidi="zh-CN"/>
    </w:rPr>
  </w:style>
  <w:style w:type="paragraph" w:customStyle="1" w:styleId="34">
    <w:name w:val="List Paragraph1"/>
    <w:basedOn w:val="1"/>
    <w:autoRedefine/>
    <w:qFormat/>
    <w:uiPriority w:val="0"/>
    <w:pPr>
      <w:autoSpaceDE/>
      <w:autoSpaceDN/>
      <w:ind w:firstLine="420"/>
      <w:jc w:val="both"/>
    </w:pPr>
    <w:rPr>
      <w:rFonts w:ascii="等线" w:hAnsi="等线" w:eastAsia="等线" w:cs="Times New Roman"/>
      <w:kern w:val="2"/>
      <w:sz w:val="21"/>
      <w:szCs w:val="21"/>
      <w:lang w:bidi="ar-SA"/>
    </w:rPr>
  </w:style>
  <w:style w:type="paragraph" w:customStyle="1" w:styleId="35">
    <w:name w:val="列出段落1"/>
    <w:basedOn w:val="1"/>
    <w:autoRedefine/>
    <w:qFormat/>
    <w:uiPriority w:val="0"/>
    <w:pPr>
      <w:autoSpaceDE/>
      <w:autoSpaceDN/>
      <w:ind w:firstLine="420"/>
      <w:jc w:val="both"/>
    </w:pPr>
    <w:rPr>
      <w:rFonts w:ascii="等线" w:hAnsi="等线" w:eastAsia="等线" w:cs="Times New Roman"/>
      <w:kern w:val="2"/>
      <w:sz w:val="21"/>
      <w:szCs w:val="21"/>
      <w:lang w:bidi="ar-SA"/>
    </w:rPr>
  </w:style>
  <w:style w:type="paragraph" w:customStyle="1" w:styleId="36">
    <w:name w:val="列出段落2"/>
    <w:basedOn w:val="1"/>
    <w:autoRedefine/>
    <w:qFormat/>
    <w:uiPriority w:val="0"/>
    <w:pPr>
      <w:autoSpaceDE/>
      <w:autoSpaceDN/>
      <w:ind w:firstLine="420"/>
      <w:jc w:val="both"/>
    </w:pPr>
    <w:rPr>
      <w:rFonts w:ascii="等线" w:hAnsi="等线" w:eastAsia="等线" w:cs="Times New Roman"/>
      <w:kern w:val="2"/>
      <w:sz w:val="21"/>
      <w:szCs w:val="21"/>
      <w:lang w:bidi="ar-SA"/>
    </w:rPr>
  </w:style>
  <w:style w:type="character" w:customStyle="1" w:styleId="37">
    <w:name w:val="正文文本 字符"/>
    <w:basedOn w:val="24"/>
    <w:link w:val="8"/>
    <w:autoRedefine/>
    <w:qFormat/>
    <w:uiPriority w:val="1"/>
    <w:rPr>
      <w:rFonts w:ascii="宋体" w:hAnsi="宋体" w:cs="宋体"/>
      <w:sz w:val="24"/>
      <w:szCs w:val="24"/>
      <w:lang w:val="zh-CN" w:bidi="zh-CN"/>
    </w:rPr>
  </w:style>
  <w:style w:type="paragraph" w:customStyle="1" w:styleId="38">
    <w:name w:val="List Paragraph2"/>
    <w:basedOn w:val="1"/>
    <w:autoRedefine/>
    <w:qFormat/>
    <w:uiPriority w:val="0"/>
    <w:pPr>
      <w:autoSpaceDE/>
      <w:autoSpaceDN/>
      <w:ind w:firstLine="420"/>
      <w:jc w:val="both"/>
    </w:pPr>
    <w:rPr>
      <w:rFonts w:ascii="等线" w:hAnsi="等线" w:eastAsia="等线" w:cs="Times New Roman"/>
      <w:kern w:val="2"/>
      <w:sz w:val="21"/>
      <w:szCs w:val="21"/>
      <w:lang w:bidi="ar-SA"/>
    </w:rPr>
  </w:style>
  <w:style w:type="character" w:customStyle="1" w:styleId="39">
    <w:name w:val="标题 字符"/>
    <w:basedOn w:val="24"/>
    <w:link w:val="21"/>
    <w:autoRedefine/>
    <w:qFormat/>
    <w:uiPriority w:val="0"/>
    <w:rPr>
      <w:rFonts w:eastAsia="Times New Roman" w:cstheme="majorBidi"/>
      <w:b/>
      <w:bCs/>
      <w:sz w:val="30"/>
      <w:szCs w:val="32"/>
      <w:lang w:bidi="zh-CN"/>
    </w:rPr>
  </w:style>
  <w:style w:type="character" w:customStyle="1" w:styleId="40">
    <w:name w:val="标题 5 字符"/>
    <w:basedOn w:val="24"/>
    <w:link w:val="6"/>
    <w:autoRedefine/>
    <w:qFormat/>
    <w:uiPriority w:val="0"/>
    <w:rPr>
      <w:rFonts w:ascii="宋体" w:hAnsi="宋体" w:cs="宋体"/>
      <w:b/>
      <w:bCs/>
      <w:sz w:val="28"/>
      <w:szCs w:val="28"/>
      <w:lang w:val="zh-CN" w:bidi="zh-CN"/>
    </w:rPr>
  </w:style>
  <w:style w:type="paragraph" w:customStyle="1" w:styleId="41">
    <w:name w:val="TOC 标题1"/>
    <w:basedOn w:val="2"/>
    <w:next w:val="1"/>
    <w:autoRedefine/>
    <w:unhideWhenUsed/>
    <w:qFormat/>
    <w:uiPriority w:val="39"/>
    <w:pPr>
      <w:keepNext/>
      <w:keepLines/>
      <w:widowControl/>
      <w:autoSpaceDE/>
      <w:autoSpaceDN/>
      <w:spacing w:before="480" w:line="276" w:lineRule="auto"/>
      <w:ind w:right="0"/>
      <w:outlineLvl w:val="9"/>
    </w:pPr>
    <w:rPr>
      <w:rFonts w:asciiTheme="majorHAnsi" w:hAnsiTheme="majorHAnsi" w:eastAsiaTheme="majorEastAsia" w:cstheme="majorBidi"/>
      <w:color w:val="376092" w:themeColor="accent1" w:themeShade="BF"/>
      <w:szCs w:val="28"/>
      <w:lang w:bidi="ar-SA"/>
    </w:rPr>
  </w:style>
  <w:style w:type="character" w:customStyle="1" w:styleId="42">
    <w:name w:val="页脚 字符"/>
    <w:basedOn w:val="24"/>
    <w:link w:val="14"/>
    <w:autoRedefine/>
    <w:qFormat/>
    <w:uiPriority w:val="99"/>
    <w:rPr>
      <w:rFonts w:ascii="宋体" w:hAnsi="宋体" w:cs="宋体"/>
      <w:sz w:val="18"/>
      <w:szCs w:val="22"/>
      <w:lang w:val="zh-CN" w:bidi="zh-CN"/>
    </w:rPr>
  </w:style>
  <w:style w:type="paragraph" w:customStyle="1" w:styleId="43">
    <w:name w:val="src"/>
    <w:basedOn w:val="1"/>
    <w:autoRedefine/>
    <w:qFormat/>
    <w:uiPriority w:val="0"/>
    <w:pPr>
      <w:widowControl/>
      <w:autoSpaceDE/>
      <w:autoSpaceDN/>
      <w:spacing w:before="100" w:beforeAutospacing="1" w:after="100" w:afterAutospacing="1"/>
    </w:pPr>
    <w:rPr>
      <w:szCs w:val="24"/>
      <w:lang w:bidi="ar-SA"/>
    </w:rPr>
  </w:style>
  <w:style w:type="paragraph" w:customStyle="1" w:styleId="44">
    <w:name w:val="TOC 标题2"/>
    <w:basedOn w:val="2"/>
    <w:next w:val="1"/>
    <w:autoRedefine/>
    <w:unhideWhenUsed/>
    <w:qFormat/>
    <w:uiPriority w:val="39"/>
    <w:pPr>
      <w:keepNext/>
      <w:keepLines/>
      <w:widowControl/>
      <w:autoSpaceDE/>
      <w:autoSpaceDN/>
      <w:spacing w:before="240" w:beforeLines="0" w:after="0" w:afterLines="0" w:line="259" w:lineRule="auto"/>
      <w:ind w:right="0" w:firstLine="0" w:firstLineChars="0"/>
      <w:outlineLvl w:val="9"/>
    </w:pPr>
    <w:rPr>
      <w:rFonts w:asciiTheme="majorHAnsi" w:hAnsiTheme="majorHAnsi" w:eastAsiaTheme="majorEastAsia" w:cstheme="majorBidi"/>
      <w:b w:val="0"/>
      <w:bCs w:val="0"/>
      <w:color w:val="376092" w:themeColor="accent1" w:themeShade="BF"/>
      <w:sz w:val="32"/>
      <w:szCs w:val="32"/>
      <w:lang w:bidi="ar-SA"/>
    </w:rPr>
  </w:style>
  <w:style w:type="character" w:customStyle="1" w:styleId="45">
    <w:name w:val="未处理的提及1"/>
    <w:basedOn w:val="24"/>
    <w:autoRedefine/>
    <w:semiHidden/>
    <w:unhideWhenUsed/>
    <w:qFormat/>
    <w:uiPriority w:val="99"/>
    <w:rPr>
      <w:color w:val="605E5C"/>
      <w:shd w:val="clear" w:color="auto" w:fill="E1DFDD"/>
    </w:rPr>
  </w:style>
  <w:style w:type="character" w:customStyle="1" w:styleId="46">
    <w:name w:val="尾注文本 字符"/>
    <w:basedOn w:val="24"/>
    <w:link w:val="12"/>
    <w:autoRedefine/>
    <w:qFormat/>
    <w:uiPriority w:val="0"/>
    <w:rPr>
      <w:rFonts w:eastAsia="Times New Roman" w:cs="宋体"/>
      <w:sz w:val="24"/>
      <w:szCs w:val="22"/>
      <w:lang w:bidi="zh-CN"/>
    </w:rPr>
  </w:style>
  <w:style w:type="paragraph" w:customStyle="1" w:styleId="47">
    <w:name w:val="列表段落1"/>
    <w:basedOn w:val="1"/>
    <w:autoRedefine/>
    <w:qFormat/>
    <w:uiPriority w:val="0"/>
    <w:pPr>
      <w:autoSpaceDE/>
      <w:autoSpaceDN/>
      <w:spacing w:before="0" w:beforeLines="0" w:after="0" w:afterLines="0" w:line="240" w:lineRule="auto"/>
      <w:ind w:firstLine="420" w:firstLineChars="200"/>
      <w:jc w:val="both"/>
    </w:pPr>
    <w:rPr>
      <w:rFonts w:eastAsia="宋体" w:cs="Times New Roman"/>
      <w:kern w:val="2"/>
      <w:szCs w:val="24"/>
      <w:lang w:bidi="ar-SA"/>
    </w:rPr>
  </w:style>
  <w:style w:type="paragraph" w:customStyle="1" w:styleId="48">
    <w:name w:val="正文1"/>
    <w:autoRedefine/>
    <w:qFormat/>
    <w:uiPriority w:val="0"/>
    <w:pPr>
      <w:jc w:val="both"/>
    </w:pPr>
    <w:rPr>
      <w:rFonts w:ascii="Calibri" w:hAnsi="Calibri" w:eastAsia="宋体" w:cs="Calibri"/>
      <w:kern w:val="2"/>
      <w:sz w:val="21"/>
      <w:szCs w:val="21"/>
      <w:lang w:val="en-US" w:eastAsia="zh-CN" w:bidi="ar-SA"/>
    </w:rPr>
  </w:style>
  <w:style w:type="character" w:customStyle="1" w:styleId="49">
    <w:name w:val="未处理的提及2"/>
    <w:basedOn w:val="24"/>
    <w:autoRedefine/>
    <w:semiHidden/>
    <w:unhideWhenUsed/>
    <w:qFormat/>
    <w:uiPriority w:val="99"/>
    <w:rPr>
      <w:color w:val="605E5C"/>
      <w:shd w:val="clear" w:color="auto" w:fill="E1DFDD"/>
    </w:rPr>
  </w:style>
  <w:style w:type="paragraph" w:customStyle="1" w:styleId="50">
    <w:name w:val="正文2"/>
    <w:autoRedefine/>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7.jpeg"/><Relationship Id="rId98" Type="http://schemas.openxmlformats.org/officeDocument/2006/relationships/image" Target="media/image86.jpeg"/><Relationship Id="rId97" Type="http://schemas.openxmlformats.org/officeDocument/2006/relationships/image" Target="media/image85.jpeg"/><Relationship Id="rId96" Type="http://schemas.openxmlformats.org/officeDocument/2006/relationships/image" Target="media/image84.jpe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jpeg"/><Relationship Id="rId92" Type="http://schemas.openxmlformats.org/officeDocument/2006/relationships/image" Target="media/image80.jpe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footer" Target="footer2.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1.xml"/><Relationship Id="rId79" Type="http://schemas.openxmlformats.org/officeDocument/2006/relationships/image" Target="media/image67.png"/><Relationship Id="rId78" Type="http://schemas.openxmlformats.org/officeDocument/2006/relationships/image" Target="media/image66.jpe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header" Target="header3.xml"/><Relationship Id="rId69" Type="http://schemas.openxmlformats.org/officeDocument/2006/relationships/image" Target="media/image57.jpe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2.xml"/><Relationship Id="rId59" Type="http://schemas.openxmlformats.org/officeDocument/2006/relationships/image" Target="media/image47.jpeg"/><Relationship Id="rId58" Type="http://schemas.openxmlformats.org/officeDocument/2006/relationships/image" Target="media/image46.jpeg"/><Relationship Id="rId57" Type="http://schemas.openxmlformats.org/officeDocument/2006/relationships/image" Target="media/image45.jpeg"/><Relationship Id="rId56" Type="http://schemas.openxmlformats.org/officeDocument/2006/relationships/image" Target="media/image44.jpeg"/><Relationship Id="rId55" Type="http://schemas.openxmlformats.org/officeDocument/2006/relationships/image" Target="media/image43.jpeg"/><Relationship Id="rId54" Type="http://schemas.openxmlformats.org/officeDocument/2006/relationships/image" Target="media/image42.jpeg"/><Relationship Id="rId53" Type="http://schemas.openxmlformats.org/officeDocument/2006/relationships/image" Target="media/image41.png"/><Relationship Id="rId52" Type="http://schemas.openxmlformats.org/officeDocument/2006/relationships/image" Target="media/image40.jpeg"/><Relationship Id="rId51" Type="http://schemas.openxmlformats.org/officeDocument/2006/relationships/image" Target="media/image39.png"/><Relationship Id="rId50" Type="http://schemas.openxmlformats.org/officeDocument/2006/relationships/image" Target="media/image38.jpeg"/><Relationship Id="rId5" Type="http://schemas.openxmlformats.org/officeDocument/2006/relationships/header" Target="header1.xml"/><Relationship Id="rId49" Type="http://schemas.openxmlformats.org/officeDocument/2006/relationships/image" Target="media/image37.jpeg"/><Relationship Id="rId48" Type="http://schemas.openxmlformats.org/officeDocument/2006/relationships/image" Target="media/image36.jpe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jpe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jpeg"/><Relationship Id="rId35" Type="http://schemas.openxmlformats.org/officeDocument/2006/relationships/image" Target="media/image23.jpeg"/><Relationship Id="rId34" Type="http://schemas.openxmlformats.org/officeDocument/2006/relationships/image" Target="media/image22.png"/><Relationship Id="rId33" Type="http://schemas.openxmlformats.org/officeDocument/2006/relationships/image" Target="media/image21.jpeg"/><Relationship Id="rId32" Type="http://schemas.openxmlformats.org/officeDocument/2006/relationships/image" Target="media/image20.png"/><Relationship Id="rId31" Type="http://schemas.openxmlformats.org/officeDocument/2006/relationships/image" Target="media/image19.jpe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jpeg"/><Relationship Id="rId27" Type="http://schemas.openxmlformats.org/officeDocument/2006/relationships/image" Target="media/image15.jpe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png"/><Relationship Id="rId14" Type="http://schemas.openxmlformats.org/officeDocument/2006/relationships/image" Target="media/image2.png"/><Relationship Id="rId136" Type="http://schemas.openxmlformats.org/officeDocument/2006/relationships/fontTable" Target="fontTable.xml"/><Relationship Id="rId135" Type="http://schemas.openxmlformats.org/officeDocument/2006/relationships/numbering" Target="numbering.xml"/><Relationship Id="rId134" Type="http://schemas.openxmlformats.org/officeDocument/2006/relationships/customXml" Target="../customXml/item1.xml"/><Relationship Id="rId133" Type="http://schemas.openxmlformats.org/officeDocument/2006/relationships/image" Target="media/image121.pn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theme" Target="theme/theme1.xml"/><Relationship Id="rId129" Type="http://schemas.openxmlformats.org/officeDocument/2006/relationships/image" Target="media/image117.png"/><Relationship Id="rId128" Type="http://schemas.openxmlformats.org/officeDocument/2006/relationships/image" Target="media/image116.png"/><Relationship Id="rId127" Type="http://schemas.openxmlformats.org/officeDocument/2006/relationships/image" Target="media/image115.png"/><Relationship Id="rId126" Type="http://schemas.openxmlformats.org/officeDocument/2006/relationships/image" Target="media/image114.png"/><Relationship Id="rId125" Type="http://schemas.openxmlformats.org/officeDocument/2006/relationships/image" Target="media/image113.png"/><Relationship Id="rId124" Type="http://schemas.openxmlformats.org/officeDocument/2006/relationships/image" Target="media/image112.png"/><Relationship Id="rId123" Type="http://schemas.openxmlformats.org/officeDocument/2006/relationships/image" Target="media/image111.png"/><Relationship Id="rId122" Type="http://schemas.openxmlformats.org/officeDocument/2006/relationships/image" Target="media/image110.png"/><Relationship Id="rId121" Type="http://schemas.openxmlformats.org/officeDocument/2006/relationships/image" Target="media/image109.png"/><Relationship Id="rId120" Type="http://schemas.openxmlformats.org/officeDocument/2006/relationships/image" Target="media/image108.png"/><Relationship Id="rId12" Type="http://schemas.openxmlformats.org/officeDocument/2006/relationships/footer" Target="footer5.xml"/><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jpeg"/><Relationship Id="rId116" Type="http://schemas.openxmlformats.org/officeDocument/2006/relationships/image" Target="media/image104.png"/><Relationship Id="rId115" Type="http://schemas.openxmlformats.org/officeDocument/2006/relationships/image" Target="media/image103.jpeg"/><Relationship Id="rId114" Type="http://schemas.openxmlformats.org/officeDocument/2006/relationships/image" Target="media/image102.jpeg"/><Relationship Id="rId113" Type="http://schemas.openxmlformats.org/officeDocument/2006/relationships/image" Target="media/image101.png"/><Relationship Id="rId112" Type="http://schemas.openxmlformats.org/officeDocument/2006/relationships/image" Target="media/image100.png"/><Relationship Id="rId111" Type="http://schemas.openxmlformats.org/officeDocument/2006/relationships/image" Target="media/image99.jpeg"/><Relationship Id="rId110" Type="http://schemas.openxmlformats.org/officeDocument/2006/relationships/image" Target="media/image98.jpeg"/><Relationship Id="rId11" Type="http://schemas.openxmlformats.org/officeDocument/2006/relationships/footer" Target="footer4.xml"/><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jpeg"/><Relationship Id="rId104" Type="http://schemas.openxmlformats.org/officeDocument/2006/relationships/image" Target="media/image92.jpeg"/><Relationship Id="rId103" Type="http://schemas.openxmlformats.org/officeDocument/2006/relationships/image" Target="media/image91.jpeg"/><Relationship Id="rId102" Type="http://schemas.openxmlformats.org/officeDocument/2006/relationships/image" Target="media/image90.jpe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102</Pages>
  <Words>5098</Words>
  <Characters>25854</Characters>
  <Lines>808</Lines>
  <Paragraphs>227</Paragraphs>
  <TotalTime>0</TotalTime>
  <ScaleCrop>false</ScaleCrop>
  <LinksUpToDate>false</LinksUpToDate>
  <CharactersWithSpaces>30818</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2022-11-02T02:59:00Z</dcterms:created>
  <dc:creator>haha</dc:creator>
  <cp:lastModifiedBy>TTtt</cp:lastModifiedBy>
  <cp:lastPrinted>2022-11-03T01:46:00Z</cp:lastPrinted>
  <dcterms:modified xsi:type="dcterms:W3CDTF">2026-02-09T02:37:08Z</dcterms:modified>
  <cp:revision>715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Office Word 2007</vt:lpwstr>
  </property>
  <property fmtid="{D5CDD505-2E9C-101B-9397-08002B2CF9AE}" pid="4" name="LastSaved">
    <vt:filetime>2020-08-21T00:00:00Z</vt:filetime>
  </property>
  <property fmtid="{D5CDD505-2E9C-101B-9397-08002B2CF9AE}" pid="5" name="KSOProductBuildVer">
    <vt:lpwstr>2052-12.1.0.25222</vt:lpwstr>
  </property>
  <property fmtid="{D5CDD505-2E9C-101B-9397-08002B2CF9AE}" pid="6" name="ICV">
    <vt:lpwstr>AAD6BE3748334D98B1752FC818D92DF8_13</vt:lpwstr>
  </property>
  <property fmtid="{D5CDD505-2E9C-101B-9397-08002B2CF9AE}" pid="7" name="KSOTemplateDocerSaveRecord">
    <vt:lpwstr>eyJoZGlkIjoiNWRiN2EzOTIwNTFkMWRjYjlhM2M2MjEwMTAzOTAyMTAiLCJ1c2VySWQiOiIzNDc4NDE4MjcifQ==</vt:lpwstr>
  </property>
</Properties>
</file>