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0F41E6DA">
      <w:pPr>
        <w:spacing w:before="120" w:after="120"/>
        <w:ind w:firstLine="360"/>
        <w:rPr>
          <w:rFonts w:hint="default"/>
          <w:lang w:val="en-US"/>
        </w:rPr>
      </w:pPr>
      <w:bookmarkStart w:id="0" w:name="_Hlk123025582"/>
      <w:bookmarkEnd w:id="0"/>
      <w:r>
        <w:drawing>
          <wp:anchor distT="0" distB="0" distL="114300" distR="114300" simplePos="0" relativeHeight="251715584" behindDoc="0" locked="0" layoutInCell="1" allowOverlap="1">
            <wp:simplePos x="0" y="0"/>
            <wp:positionH relativeFrom="column">
              <wp:posOffset>-42545</wp:posOffset>
            </wp:positionH>
            <wp:positionV relativeFrom="paragraph">
              <wp:posOffset>128270</wp:posOffset>
            </wp:positionV>
            <wp:extent cx="1238885" cy="1231900"/>
            <wp:effectExtent l="0" t="0" r="18415" b="635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238885" cy="1231900"/>
                    </a:xfrm>
                    <a:prstGeom prst="rect">
                      <a:avLst/>
                    </a:prstGeom>
                    <a:noFill/>
                  </pic:spPr>
                </pic:pic>
              </a:graphicData>
            </a:graphic>
          </wp:anchor>
        </w:drawing>
      </w:r>
      <w:r>
        <w:rPr>
          <w:rFonts w:hint="eastAsia" w:eastAsia="宋体"/>
          <w:lang w:val="en-US" w:eastAsia="zh-CN"/>
        </w:rPr>
        <w:t xml:space="preserve">  </w:t>
      </w:r>
    </w:p>
    <w:p w14:paraId="5AB3E0E4">
      <w:pPr>
        <w:spacing w:before="120" w:after="120"/>
        <w:ind w:firstLine="360"/>
        <w:rPr>
          <w:rFonts w:hint="eastAsia"/>
        </w:rPr>
      </w:pPr>
    </w:p>
    <w:p w14:paraId="304BE597">
      <w:pPr>
        <w:spacing w:before="120" w:after="120"/>
        <w:ind w:firstLine="361"/>
        <w:jc w:val="center"/>
        <w:rPr>
          <w:rFonts w:hint="eastAsia"/>
          <w:b/>
          <w:bCs/>
        </w:rPr>
      </w:pPr>
    </w:p>
    <w:p w14:paraId="34A3ABEE">
      <w:pPr>
        <w:spacing w:before="120" w:after="120"/>
        <w:ind w:firstLine="361"/>
        <w:jc w:val="center"/>
        <w:rPr>
          <w:rFonts w:hint="eastAsia"/>
          <w:b/>
          <w:bCs/>
        </w:rPr>
      </w:pPr>
    </w:p>
    <w:p w14:paraId="660050C4">
      <w:pPr>
        <w:spacing w:before="120" w:after="120"/>
        <w:ind w:firstLine="422"/>
        <w:jc w:val="center"/>
        <w:rPr>
          <w:rFonts w:hint="default" w:ascii="Times New Roman" w:hAnsi="Times New Roman" w:eastAsia="Times New Roman"/>
          <w:b/>
          <w:bCs/>
          <w:sz w:val="28"/>
          <w:szCs w:val="28"/>
          <w:lang w:val="en-US" w:eastAsia="zh-CN"/>
        </w:rPr>
      </w:pPr>
      <w:r>
        <w:rPr>
          <w:rFonts w:hint="eastAsia" w:ascii="Times New Roman" w:hAnsi="Times New Roman" w:eastAsia="Times New Roman"/>
          <w:b/>
          <w:bCs/>
          <w:sz w:val="28"/>
          <w:szCs w:val="28"/>
        </w:rPr>
        <w:t>CNT360</w:t>
      </w:r>
      <w:r>
        <w:rPr>
          <w:rFonts w:hint="eastAsia" w:ascii="Times New Roman" w:hAnsi="Times New Roman" w:eastAsia="Times New Roman"/>
          <w:b/>
          <w:bCs/>
          <w:sz w:val="28"/>
          <w:szCs w:val="28"/>
          <w:lang w:val="en-US" w:eastAsia="zh-CN"/>
        </w:rPr>
        <w:t>-M1</w:t>
      </w:r>
    </w:p>
    <w:p w14:paraId="3C802B74">
      <w:pPr>
        <w:spacing w:before="120" w:after="120"/>
        <w:ind w:firstLine="422"/>
        <w:jc w:val="center"/>
        <w:rPr>
          <w:rFonts w:hint="eastAsia" w:ascii="Times New Roman" w:hAnsi="Times New Roman" w:eastAsia="Times New Roman"/>
          <w:b/>
          <w:bCs/>
          <w:sz w:val="28"/>
          <w:szCs w:val="28"/>
        </w:rPr>
      </w:pPr>
      <w:r>
        <w:rPr>
          <w:rFonts w:hint="eastAsia" w:ascii="Times New Roman" w:hAnsi="Times New Roman" w:eastAsia="Times New Roman"/>
          <w:b/>
          <w:bCs/>
          <w:sz w:val="28"/>
          <w:szCs w:val="28"/>
        </w:rPr>
        <w:t>Fully Automatic IHC Staining System</w:t>
      </w:r>
    </w:p>
    <w:p w14:paraId="3C00F1FA">
      <w:pPr>
        <w:spacing w:before="120" w:after="120"/>
        <w:ind w:firstLine="422"/>
        <w:jc w:val="center"/>
        <w:rPr>
          <w:rFonts w:hint="eastAsia" w:ascii="Times New Roman" w:hAnsi="Times New Roman" w:eastAsia="Times New Roman"/>
          <w:b/>
          <w:bCs/>
          <w:sz w:val="28"/>
          <w:szCs w:val="28"/>
          <w:lang w:val="en-US" w:eastAsia="zh-CN"/>
        </w:rPr>
      </w:pPr>
      <w:r>
        <w:rPr>
          <w:rFonts w:hint="eastAsia" w:ascii="Times New Roman" w:hAnsi="Times New Roman" w:eastAsia="Times New Roman"/>
          <w:b/>
          <w:bCs/>
          <w:sz w:val="28"/>
          <w:szCs w:val="28"/>
        </w:rPr>
        <w:t>User Manual</w:t>
      </w:r>
    </w:p>
    <w:p w14:paraId="719BFDBB">
      <w:pPr>
        <w:spacing w:before="120" w:after="120"/>
        <w:ind w:firstLine="422"/>
        <w:jc w:val="center"/>
        <w:rPr>
          <w:rFonts w:hint="default" w:ascii="Times New Roman" w:hAnsi="Times New Roman" w:eastAsia="Times New Roman"/>
          <w:b/>
          <w:bCs/>
          <w:sz w:val="28"/>
          <w:szCs w:val="28"/>
          <w:lang w:val="en-US" w:eastAsia="zh-CN"/>
        </w:rPr>
      </w:pPr>
      <w:r>
        <w:rPr>
          <w:rFonts w:hint="eastAsia" w:ascii="Times New Roman" w:hAnsi="Times New Roman" w:eastAsia="Times New Roman"/>
          <w:b/>
          <w:bCs/>
          <w:sz w:val="28"/>
          <w:szCs w:val="28"/>
          <w:lang w:val="en-US" w:eastAsia="zh-CN"/>
        </w:rPr>
        <w:t>V1.0.2</w:t>
      </w:r>
    </w:p>
    <w:p w14:paraId="75483112">
      <w:pPr>
        <w:spacing w:before="120" w:after="120"/>
        <w:ind w:firstLine="360"/>
      </w:pPr>
    </w:p>
    <w:p w14:paraId="4BF6AF1A">
      <w:pPr>
        <w:spacing w:before="120" w:after="120"/>
        <w:ind w:firstLine="360"/>
        <w:jc w:val="center"/>
        <w:rPr>
          <w:sz w:val="56"/>
          <w:szCs w:val="56"/>
        </w:rPr>
      </w:pPr>
      <w:r>
        <w:drawing>
          <wp:inline distT="0" distB="0" distL="0" distR="0">
            <wp:extent cx="4703445" cy="3499485"/>
            <wp:effectExtent l="0" t="0" r="8255" b="571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5"/>
                    <a:stretch>
                      <a:fillRect/>
                    </a:stretch>
                  </pic:blipFill>
                  <pic:spPr>
                    <a:xfrm>
                      <a:off x="0" y="0"/>
                      <a:ext cx="4703445" cy="3499485"/>
                    </a:xfrm>
                    <a:prstGeom prst="rect">
                      <a:avLst/>
                    </a:prstGeom>
                  </pic:spPr>
                </pic:pic>
              </a:graphicData>
            </a:graphic>
          </wp:inline>
        </w:drawing>
      </w:r>
    </w:p>
    <w:p w14:paraId="139823A0">
      <w:pPr>
        <w:spacing w:before="120" w:after="120"/>
        <w:ind w:firstLine="360"/>
        <w:jc w:val="center"/>
        <w:rPr>
          <w:rFonts w:eastAsiaTheme="minorEastAsia"/>
        </w:rPr>
      </w:pPr>
      <w:r>
        <w:rPr>
          <w:rFonts w:hint="eastAsia"/>
        </w:rPr>
        <w:drawing>
          <wp:inline distT="0" distB="0" distL="0" distR="0">
            <wp:extent cx="1249680" cy="1158875"/>
            <wp:effectExtent l="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49680" cy="1158875"/>
                    </a:xfrm>
                    <a:prstGeom prst="rect">
                      <a:avLst/>
                    </a:prstGeom>
                  </pic:spPr>
                </pic:pic>
              </a:graphicData>
            </a:graphic>
          </wp:inline>
        </w:drawing>
      </w:r>
    </w:p>
    <w:p w14:paraId="07E725E0">
      <w:pPr>
        <w:spacing w:before="120" w:after="120"/>
        <w:ind w:firstLine="360"/>
        <w:jc w:val="center"/>
      </w:pPr>
      <w:bookmarkStart w:id="1" w:name="_Toc16840"/>
      <w:r>
        <w:rPr>
          <w:rFonts w:hint="eastAsia"/>
        </w:rPr>
        <w:t xml:space="preserve">Henan Celnovte </w:t>
      </w:r>
      <w:r>
        <w:t>Biotechnology Co., Ltd.</w:t>
      </w:r>
    </w:p>
    <w:bookmarkEnd w:id="1"/>
    <w:p w14:paraId="1B952DF7">
      <w:pPr>
        <w:spacing w:before="120" w:after="120"/>
        <w:ind w:firstLine="360"/>
        <w:sectPr>
          <w:headerReference r:id="rId7" w:type="first"/>
          <w:footerReference r:id="rId10" w:type="first"/>
          <w:headerReference r:id="rId5" w:type="default"/>
          <w:footerReference r:id="rId8" w:type="default"/>
          <w:headerReference r:id="rId6" w:type="even"/>
          <w:footerReference r:id="rId9" w:type="even"/>
          <w:type w:val="continuous"/>
          <w:pgSz w:w="11920" w:h="16850"/>
          <w:pgMar w:top="1418" w:right="1418" w:bottom="1418" w:left="1418" w:header="1020" w:footer="720" w:gutter="0"/>
          <w:cols w:space="720" w:num="1"/>
          <w:docGrid w:linePitch="299" w:charSpace="0"/>
        </w:sectPr>
      </w:pPr>
    </w:p>
    <w:sdt>
      <w:sdtPr>
        <w:rPr>
          <w:rFonts w:ascii="Times New Roman" w:hAnsi="Times New Roman" w:eastAsia="Times New Roman" w:cs="宋体"/>
          <w:color w:val="auto"/>
          <w:sz w:val="24"/>
          <w:szCs w:val="22"/>
          <w:lang w:val="zh-CN" w:bidi="zh-CN"/>
        </w:rPr>
        <w:id w:val="-876548821"/>
        <w:docPartObj>
          <w:docPartGallery w:val="Table of Contents"/>
          <w:docPartUnique/>
        </w:docPartObj>
      </w:sdtPr>
      <w:sdtEndPr>
        <w:rPr>
          <w:rFonts w:ascii="Times New Roman" w:hAnsi="Times New Roman" w:eastAsia="Times New Roman" w:cs="宋体"/>
          <w:b/>
          <w:bCs/>
          <w:color w:val="auto"/>
          <w:sz w:val="24"/>
          <w:szCs w:val="22"/>
          <w:lang w:val="zh-CN" w:bidi="zh-CN"/>
        </w:rPr>
      </w:sdtEndPr>
      <w:sdtContent>
        <w:p w14:paraId="0075F37F">
          <w:pPr>
            <w:pStyle w:val="44"/>
            <w:spacing w:before="120" w:after="120"/>
            <w:ind w:firstLine="240"/>
          </w:pPr>
          <w:r>
            <w:rPr>
              <w:rFonts w:hint="eastAsia"/>
              <w:lang w:val="zh-CN"/>
            </w:rPr>
            <w:t>Contents</w:t>
          </w:r>
        </w:p>
        <w:p w14:paraId="41FC9452">
          <w:pPr>
            <w:pStyle w:val="16"/>
            <w:tabs>
              <w:tab w:val="right" w:leader="dot" w:pos="9084"/>
            </w:tabs>
            <w:spacing w:before="120" w:after="120"/>
            <w:ind w:firstLine="420"/>
          </w:pPr>
          <w:r>
            <w:fldChar w:fldCharType="begin"/>
          </w:r>
          <w:r>
            <w:instrText xml:space="preserve"> TOC \o "1-3" \h \z \u </w:instrText>
          </w:r>
          <w:r>
            <w:fldChar w:fldCharType="separate"/>
          </w:r>
          <w:r>
            <w:fldChar w:fldCharType="begin"/>
          </w:r>
          <w:r>
            <w:instrText xml:space="preserve"> HYPERLINK \l "_Toc11716" </w:instrText>
          </w:r>
          <w:r>
            <w:fldChar w:fldCharType="separate"/>
          </w:r>
          <w:r>
            <w:t xml:space="preserve">1. </w:t>
          </w:r>
          <w:r>
            <w:rPr>
              <w:rFonts w:hint="eastAsia"/>
            </w:rPr>
            <w:t xml:space="preserve">Safety </w:t>
          </w:r>
          <w:r>
            <w:t>P</w:t>
          </w:r>
          <w:r>
            <w:rPr>
              <w:rFonts w:hint="eastAsia"/>
            </w:rPr>
            <w:t>recautions</w:t>
          </w:r>
          <w:r>
            <w:tab/>
          </w:r>
          <w:r>
            <w:fldChar w:fldCharType="begin"/>
          </w:r>
          <w:r>
            <w:instrText xml:space="preserve"> PAGEREF _Toc11716 \h </w:instrText>
          </w:r>
          <w:r>
            <w:fldChar w:fldCharType="separate"/>
          </w:r>
          <w:r>
            <w:t>9</w:t>
          </w:r>
          <w:r>
            <w:fldChar w:fldCharType="end"/>
          </w:r>
          <w:r>
            <w:fldChar w:fldCharType="end"/>
          </w:r>
        </w:p>
        <w:p w14:paraId="23BD5977">
          <w:pPr>
            <w:pStyle w:val="16"/>
            <w:tabs>
              <w:tab w:val="right" w:leader="dot" w:pos="9084"/>
            </w:tabs>
            <w:spacing w:before="120" w:after="120"/>
            <w:ind w:firstLine="420"/>
          </w:pPr>
          <w:r>
            <w:fldChar w:fldCharType="begin"/>
          </w:r>
          <w:r>
            <w:instrText xml:space="preserve"> HYPERLINK \l "_Toc23463" </w:instrText>
          </w:r>
          <w:r>
            <w:fldChar w:fldCharType="separate"/>
          </w:r>
          <w:r>
            <w:t>2. O</w:t>
          </w:r>
          <w:r>
            <w:rPr>
              <w:rFonts w:hint="eastAsia"/>
            </w:rPr>
            <w:t>verview</w:t>
          </w:r>
          <w:r>
            <w:tab/>
          </w:r>
          <w:r>
            <w:fldChar w:fldCharType="begin"/>
          </w:r>
          <w:r>
            <w:instrText xml:space="preserve"> PAGEREF _Toc23463 \h </w:instrText>
          </w:r>
          <w:r>
            <w:fldChar w:fldCharType="separate"/>
          </w:r>
          <w:r>
            <w:t>12</w:t>
          </w:r>
          <w:r>
            <w:fldChar w:fldCharType="end"/>
          </w:r>
          <w:r>
            <w:fldChar w:fldCharType="end"/>
          </w:r>
        </w:p>
        <w:p w14:paraId="6980FFE1">
          <w:pPr>
            <w:pStyle w:val="16"/>
            <w:tabs>
              <w:tab w:val="right" w:leader="dot" w:pos="9084"/>
            </w:tabs>
            <w:spacing w:before="120" w:after="120"/>
            <w:ind w:firstLine="420"/>
          </w:pPr>
          <w:r>
            <w:fldChar w:fldCharType="begin"/>
          </w:r>
          <w:r>
            <w:instrText xml:space="preserve"> HYPERLINK \l "_Toc19494" </w:instrText>
          </w:r>
          <w:r>
            <w:fldChar w:fldCharType="separate"/>
          </w:r>
          <w:r>
            <w:rPr>
              <w:rFonts w:hint="eastAsia"/>
            </w:rPr>
            <w:t>2.1 Model</w:t>
          </w:r>
          <w:r>
            <w:tab/>
          </w:r>
          <w:r>
            <w:fldChar w:fldCharType="begin"/>
          </w:r>
          <w:r>
            <w:instrText xml:space="preserve"> PAGEREF _Toc19494 \h </w:instrText>
          </w:r>
          <w:r>
            <w:fldChar w:fldCharType="separate"/>
          </w:r>
          <w:r>
            <w:t>12</w:t>
          </w:r>
          <w:r>
            <w:fldChar w:fldCharType="end"/>
          </w:r>
          <w:r>
            <w:fldChar w:fldCharType="end"/>
          </w:r>
        </w:p>
        <w:p w14:paraId="101FCBA4">
          <w:pPr>
            <w:pStyle w:val="16"/>
            <w:tabs>
              <w:tab w:val="right" w:leader="dot" w:pos="9084"/>
            </w:tabs>
            <w:spacing w:before="120" w:after="120"/>
            <w:ind w:firstLine="420"/>
          </w:pPr>
          <w:r>
            <w:fldChar w:fldCharType="begin"/>
          </w:r>
          <w:r>
            <w:instrText xml:space="preserve"> HYPERLINK \l "_Toc31391" </w:instrText>
          </w:r>
          <w:r>
            <w:fldChar w:fldCharType="separate"/>
          </w:r>
          <w:r>
            <w:t xml:space="preserve">2.2 </w:t>
          </w:r>
          <w:r>
            <w:rPr>
              <w:rFonts w:hint="eastAsia"/>
            </w:rPr>
            <w:t>System overview</w:t>
          </w:r>
          <w:r>
            <w:tab/>
          </w:r>
          <w:r>
            <w:fldChar w:fldCharType="begin"/>
          </w:r>
          <w:r>
            <w:instrText xml:space="preserve"> PAGEREF _Toc31391 \h </w:instrText>
          </w:r>
          <w:r>
            <w:fldChar w:fldCharType="separate"/>
          </w:r>
          <w:r>
            <w:t>12</w:t>
          </w:r>
          <w:r>
            <w:fldChar w:fldCharType="end"/>
          </w:r>
          <w:r>
            <w:fldChar w:fldCharType="end"/>
          </w:r>
        </w:p>
        <w:p w14:paraId="4A6A7B92">
          <w:pPr>
            <w:pStyle w:val="16"/>
            <w:tabs>
              <w:tab w:val="right" w:leader="dot" w:pos="9084"/>
            </w:tabs>
            <w:spacing w:before="120" w:after="120"/>
            <w:ind w:firstLine="420"/>
          </w:pPr>
          <w:r>
            <w:fldChar w:fldCharType="begin"/>
          </w:r>
          <w:r>
            <w:instrText xml:space="preserve"> HYPERLINK \l "_Toc25604" </w:instrText>
          </w:r>
          <w:r>
            <w:fldChar w:fldCharType="separate"/>
          </w:r>
          <w:r>
            <w:rPr>
              <w:rFonts w:hint="eastAsia"/>
            </w:rPr>
            <w:t xml:space="preserve">2.3 </w:t>
          </w:r>
          <w:r>
            <w:t>I</w:t>
          </w:r>
          <w:r>
            <w:rPr>
              <w:rFonts w:hint="eastAsia"/>
            </w:rPr>
            <w:t>nitial steps</w:t>
          </w:r>
          <w:r>
            <w:tab/>
          </w:r>
          <w:r>
            <w:fldChar w:fldCharType="begin"/>
          </w:r>
          <w:r>
            <w:instrText xml:space="preserve"> PAGEREF _Toc25604 \h </w:instrText>
          </w:r>
          <w:r>
            <w:fldChar w:fldCharType="separate"/>
          </w:r>
          <w:r>
            <w:t>12</w:t>
          </w:r>
          <w:r>
            <w:fldChar w:fldCharType="end"/>
          </w:r>
          <w:r>
            <w:fldChar w:fldCharType="end"/>
          </w:r>
        </w:p>
        <w:p w14:paraId="2B2FC4EA">
          <w:pPr>
            <w:pStyle w:val="16"/>
            <w:tabs>
              <w:tab w:val="right" w:leader="dot" w:pos="9084"/>
            </w:tabs>
            <w:spacing w:before="120" w:after="120"/>
            <w:ind w:firstLine="420"/>
          </w:pPr>
          <w:r>
            <w:fldChar w:fldCharType="begin"/>
          </w:r>
          <w:r>
            <w:instrText xml:space="preserve"> HYPERLINK \l "_Toc11095" </w:instrText>
          </w:r>
          <w:r>
            <w:fldChar w:fldCharType="separate"/>
          </w:r>
          <w:r>
            <w:t>2.4 Daily operation procedure</w:t>
          </w:r>
          <w:r>
            <w:tab/>
          </w:r>
          <w:r>
            <w:fldChar w:fldCharType="begin"/>
          </w:r>
          <w:r>
            <w:instrText xml:space="preserve"> PAGEREF _Toc11095 \h </w:instrText>
          </w:r>
          <w:r>
            <w:fldChar w:fldCharType="separate"/>
          </w:r>
          <w:r>
            <w:t>13</w:t>
          </w:r>
          <w:r>
            <w:fldChar w:fldCharType="end"/>
          </w:r>
          <w:r>
            <w:fldChar w:fldCharType="end"/>
          </w:r>
        </w:p>
        <w:p w14:paraId="1B660BE8">
          <w:pPr>
            <w:pStyle w:val="16"/>
            <w:tabs>
              <w:tab w:val="right" w:leader="dot" w:pos="9084"/>
            </w:tabs>
            <w:spacing w:before="120" w:after="120"/>
            <w:ind w:firstLine="420"/>
          </w:pPr>
          <w:r>
            <w:fldChar w:fldCharType="begin"/>
          </w:r>
          <w:r>
            <w:instrText xml:space="preserve"> HYPERLINK \l "_Toc25866" </w:instrText>
          </w:r>
          <w:r>
            <w:fldChar w:fldCharType="separate"/>
          </w:r>
          <w:r>
            <w:t>3. Hardware</w:t>
          </w:r>
          <w:r>
            <w:tab/>
          </w:r>
          <w:r>
            <w:fldChar w:fldCharType="begin"/>
          </w:r>
          <w:r>
            <w:instrText xml:space="preserve"> PAGEREF _Toc25866 \h </w:instrText>
          </w:r>
          <w:r>
            <w:fldChar w:fldCharType="separate"/>
          </w:r>
          <w:r>
            <w:t>16</w:t>
          </w:r>
          <w:r>
            <w:fldChar w:fldCharType="end"/>
          </w:r>
          <w:r>
            <w:fldChar w:fldCharType="end"/>
          </w:r>
        </w:p>
        <w:p w14:paraId="01295AF5">
          <w:pPr>
            <w:pStyle w:val="16"/>
            <w:tabs>
              <w:tab w:val="right" w:leader="dot" w:pos="9084"/>
            </w:tabs>
            <w:spacing w:before="120" w:after="120"/>
            <w:ind w:firstLine="420"/>
          </w:pPr>
          <w:r>
            <w:fldChar w:fldCharType="begin"/>
          </w:r>
          <w:r>
            <w:instrText xml:space="preserve"> HYPERLINK \l "_Toc31320" </w:instrText>
          </w:r>
          <w:r>
            <w:fldChar w:fldCharType="separate"/>
          </w:r>
          <w:r>
            <w:rPr>
              <w:rFonts w:hint="eastAsia"/>
            </w:rPr>
            <w:t xml:space="preserve">3.1 </w:t>
          </w:r>
          <w:r>
            <w:t>General description</w:t>
          </w:r>
          <w:r>
            <w:tab/>
          </w:r>
          <w:r>
            <w:fldChar w:fldCharType="begin"/>
          </w:r>
          <w:r>
            <w:instrText xml:space="preserve"> PAGEREF _Toc31320 \h </w:instrText>
          </w:r>
          <w:r>
            <w:fldChar w:fldCharType="separate"/>
          </w:r>
          <w:r>
            <w:t>16</w:t>
          </w:r>
          <w:r>
            <w:fldChar w:fldCharType="end"/>
          </w:r>
          <w:r>
            <w:fldChar w:fldCharType="end"/>
          </w:r>
        </w:p>
        <w:p w14:paraId="01CC30AF">
          <w:pPr>
            <w:pStyle w:val="16"/>
            <w:tabs>
              <w:tab w:val="right" w:leader="dot" w:pos="9084"/>
            </w:tabs>
            <w:spacing w:before="120" w:after="120"/>
            <w:ind w:firstLine="420"/>
          </w:pPr>
          <w:r>
            <w:fldChar w:fldCharType="begin"/>
          </w:r>
          <w:r>
            <w:instrText xml:space="preserve"> HYPERLINK \l "_Toc24298" </w:instrText>
          </w:r>
          <w:r>
            <w:fldChar w:fldCharType="separate"/>
          </w:r>
          <w:r>
            <w:rPr>
              <w:rFonts w:hint="eastAsia"/>
            </w:rPr>
            <w:t xml:space="preserve">3.2 </w:t>
          </w:r>
          <w:r>
            <w:t xml:space="preserve">System </w:t>
          </w:r>
          <w:r>
            <w:rPr>
              <w:rFonts w:hint="eastAsia"/>
            </w:rPr>
            <w:t>components</w:t>
          </w:r>
          <w:r>
            <w:tab/>
          </w:r>
          <w:r>
            <w:fldChar w:fldCharType="begin"/>
          </w:r>
          <w:r>
            <w:instrText xml:space="preserve"> PAGEREF _Toc24298 \h </w:instrText>
          </w:r>
          <w:r>
            <w:fldChar w:fldCharType="separate"/>
          </w:r>
          <w:r>
            <w:t>16</w:t>
          </w:r>
          <w:r>
            <w:fldChar w:fldCharType="end"/>
          </w:r>
          <w:r>
            <w:fldChar w:fldCharType="end"/>
          </w:r>
        </w:p>
        <w:p w14:paraId="187EE207">
          <w:pPr>
            <w:pStyle w:val="16"/>
            <w:tabs>
              <w:tab w:val="right" w:leader="dot" w:pos="9084"/>
            </w:tabs>
            <w:spacing w:before="120" w:after="120"/>
            <w:ind w:firstLine="420"/>
          </w:pPr>
          <w:r>
            <w:fldChar w:fldCharType="begin"/>
          </w:r>
          <w:r>
            <w:instrText xml:space="preserve"> HYPERLINK \l "_Toc16565" </w:instrText>
          </w:r>
          <w:r>
            <w:fldChar w:fldCharType="separate"/>
          </w:r>
          <w:r>
            <w:rPr>
              <w:rFonts w:hint="eastAsia"/>
            </w:rPr>
            <w:t xml:space="preserve">3.3 </w:t>
          </w:r>
          <w:r>
            <w:t>Processing module</w:t>
          </w:r>
          <w:r>
            <w:tab/>
          </w:r>
          <w:r>
            <w:fldChar w:fldCharType="begin"/>
          </w:r>
          <w:r>
            <w:instrText xml:space="preserve"> PAGEREF _Toc16565 \h </w:instrText>
          </w:r>
          <w:r>
            <w:fldChar w:fldCharType="separate"/>
          </w:r>
          <w:r>
            <w:t>16</w:t>
          </w:r>
          <w:r>
            <w:fldChar w:fldCharType="end"/>
          </w:r>
          <w:r>
            <w:fldChar w:fldCharType="end"/>
          </w:r>
        </w:p>
        <w:p w14:paraId="5F62806E">
          <w:pPr>
            <w:pStyle w:val="19"/>
            <w:tabs>
              <w:tab w:val="right" w:leader="dot" w:pos="9084"/>
            </w:tabs>
            <w:spacing w:before="120" w:after="120"/>
            <w:ind w:firstLine="420"/>
          </w:pPr>
          <w:r>
            <w:fldChar w:fldCharType="begin"/>
          </w:r>
          <w:r>
            <w:instrText xml:space="preserve"> HYPERLINK \l "_Toc13827" </w:instrText>
          </w:r>
          <w:r>
            <w:fldChar w:fldCharType="separate"/>
          </w:r>
          <w:r>
            <w:rPr>
              <w:rFonts w:hint="eastAsia"/>
            </w:rPr>
            <w:t>3.3.1 Initialization</w:t>
          </w:r>
          <w:r>
            <w:t xml:space="preserve"> of the processing module</w:t>
          </w:r>
          <w:r>
            <w:tab/>
          </w:r>
          <w:r>
            <w:fldChar w:fldCharType="begin"/>
          </w:r>
          <w:r>
            <w:instrText xml:space="preserve"> PAGEREF _Toc13827 \h </w:instrText>
          </w:r>
          <w:r>
            <w:fldChar w:fldCharType="separate"/>
          </w:r>
          <w:r>
            <w:t>18</w:t>
          </w:r>
          <w:r>
            <w:fldChar w:fldCharType="end"/>
          </w:r>
          <w:r>
            <w:fldChar w:fldCharType="end"/>
          </w:r>
        </w:p>
        <w:p w14:paraId="31B192CD">
          <w:pPr>
            <w:pStyle w:val="19"/>
            <w:tabs>
              <w:tab w:val="right" w:leader="dot" w:pos="9084"/>
            </w:tabs>
            <w:spacing w:before="120" w:after="120"/>
            <w:ind w:firstLine="420"/>
          </w:pPr>
          <w:r>
            <w:fldChar w:fldCharType="begin"/>
          </w:r>
          <w:r>
            <w:instrText xml:space="preserve"> HYPERLINK \l "_Toc27261" </w:instrText>
          </w:r>
          <w:r>
            <w:fldChar w:fldCharType="separate"/>
          </w:r>
          <w:r>
            <w:t>3.3.2 Instrument cover</w:t>
          </w:r>
          <w:r>
            <w:tab/>
          </w:r>
          <w:r>
            <w:fldChar w:fldCharType="begin"/>
          </w:r>
          <w:r>
            <w:instrText xml:space="preserve"> PAGEREF _Toc27261 \h </w:instrText>
          </w:r>
          <w:r>
            <w:fldChar w:fldCharType="separate"/>
          </w:r>
          <w:r>
            <w:t>19</w:t>
          </w:r>
          <w:r>
            <w:fldChar w:fldCharType="end"/>
          </w:r>
          <w:r>
            <w:fldChar w:fldCharType="end"/>
          </w:r>
        </w:p>
        <w:p w14:paraId="11208444">
          <w:pPr>
            <w:pStyle w:val="19"/>
            <w:tabs>
              <w:tab w:val="right" w:leader="dot" w:pos="9084"/>
            </w:tabs>
            <w:spacing w:before="120" w:after="120"/>
            <w:ind w:firstLine="420"/>
          </w:pPr>
          <w:r>
            <w:fldChar w:fldCharType="begin"/>
          </w:r>
          <w:r>
            <w:instrText xml:space="preserve"> HYPERLINK \l "_Toc8847" </w:instrText>
          </w:r>
          <w:r>
            <w:fldChar w:fldCharType="separate"/>
          </w:r>
          <w:r>
            <w:t xml:space="preserve">3.3.3 </w:t>
          </w:r>
          <w:r>
            <w:rPr>
              <w:rFonts w:hint="eastAsia"/>
            </w:rPr>
            <w:t>Robotic arm</w:t>
          </w:r>
          <w:r>
            <w:t xml:space="preserve"> and </w:t>
          </w:r>
          <w:r>
            <w:rPr>
              <w:rFonts w:hint="eastAsia"/>
            </w:rPr>
            <w:t>S</w:t>
          </w:r>
          <w:r>
            <w:t>canning module</w:t>
          </w:r>
          <w:r>
            <w:tab/>
          </w:r>
          <w:r>
            <w:fldChar w:fldCharType="begin"/>
          </w:r>
          <w:r>
            <w:instrText xml:space="preserve"> PAGEREF _Toc8847 \h </w:instrText>
          </w:r>
          <w:r>
            <w:fldChar w:fldCharType="separate"/>
          </w:r>
          <w:r>
            <w:t>19</w:t>
          </w:r>
          <w:r>
            <w:fldChar w:fldCharType="end"/>
          </w:r>
          <w:r>
            <w:fldChar w:fldCharType="end"/>
          </w:r>
        </w:p>
        <w:p w14:paraId="31406FA8">
          <w:pPr>
            <w:pStyle w:val="19"/>
            <w:tabs>
              <w:tab w:val="right" w:leader="dot" w:pos="9084"/>
            </w:tabs>
            <w:spacing w:before="120" w:after="120"/>
            <w:ind w:firstLine="420"/>
          </w:pPr>
          <w:r>
            <w:fldChar w:fldCharType="begin"/>
          </w:r>
          <w:r>
            <w:instrText xml:space="preserve"> HYPERLINK \l "_Toc455" </w:instrText>
          </w:r>
          <w:r>
            <w:fldChar w:fldCharType="separate"/>
          </w:r>
          <w:r>
            <w:t xml:space="preserve">3.3.4 </w:t>
          </w:r>
          <w:r>
            <w:rPr>
              <w:rFonts w:hint="eastAsia"/>
            </w:rPr>
            <w:t xml:space="preserve">slide staining </w:t>
          </w:r>
          <w:r>
            <w:t>unit</w:t>
          </w:r>
          <w:r>
            <w:tab/>
          </w:r>
          <w:r>
            <w:fldChar w:fldCharType="begin"/>
          </w:r>
          <w:r>
            <w:instrText xml:space="preserve"> PAGEREF _Toc455 \h </w:instrText>
          </w:r>
          <w:r>
            <w:fldChar w:fldCharType="separate"/>
          </w:r>
          <w:r>
            <w:t>20</w:t>
          </w:r>
          <w:r>
            <w:fldChar w:fldCharType="end"/>
          </w:r>
          <w:r>
            <w:fldChar w:fldCharType="end"/>
          </w:r>
        </w:p>
        <w:p w14:paraId="241BBACF">
          <w:pPr>
            <w:pStyle w:val="19"/>
            <w:tabs>
              <w:tab w:val="right" w:leader="dot" w:pos="9084"/>
            </w:tabs>
            <w:spacing w:before="120" w:after="120"/>
            <w:ind w:firstLine="420"/>
          </w:pPr>
          <w:r>
            <w:fldChar w:fldCharType="begin"/>
          </w:r>
          <w:r>
            <w:instrText xml:space="preserve"> HYPERLINK \l "_Toc30218" </w:instrText>
          </w:r>
          <w:r>
            <w:fldChar w:fldCharType="separate"/>
          </w:r>
          <w:r>
            <w:t>3.3.5 Slide heater</w:t>
          </w:r>
          <w:r>
            <w:tab/>
          </w:r>
          <w:r>
            <w:fldChar w:fldCharType="begin"/>
          </w:r>
          <w:r>
            <w:instrText xml:space="preserve"> PAGEREF _Toc30218 \h </w:instrText>
          </w:r>
          <w:r>
            <w:fldChar w:fldCharType="separate"/>
          </w:r>
          <w:r>
            <w:t>21</w:t>
          </w:r>
          <w:r>
            <w:fldChar w:fldCharType="end"/>
          </w:r>
          <w:r>
            <w:fldChar w:fldCharType="end"/>
          </w:r>
        </w:p>
        <w:p w14:paraId="55E30A32">
          <w:pPr>
            <w:pStyle w:val="19"/>
            <w:tabs>
              <w:tab w:val="right" w:leader="dot" w:pos="9084"/>
            </w:tabs>
            <w:spacing w:before="120" w:after="120"/>
            <w:ind w:firstLine="420"/>
          </w:pPr>
          <w:r>
            <w:fldChar w:fldCharType="begin"/>
          </w:r>
          <w:r>
            <w:instrText xml:space="preserve"> HYPERLINK \l "_Toc10991" </w:instrText>
          </w:r>
          <w:r>
            <w:fldChar w:fldCharType="separate"/>
          </w:r>
          <w:r>
            <w:t>3.3.6 Liquid car</w:t>
          </w:r>
          <w:r>
            <w:tab/>
          </w:r>
          <w:r>
            <w:fldChar w:fldCharType="begin"/>
          </w:r>
          <w:r>
            <w:instrText xml:space="preserve"> PAGEREF _Toc10991 \h </w:instrText>
          </w:r>
          <w:r>
            <w:fldChar w:fldCharType="separate"/>
          </w:r>
          <w:r>
            <w:t>22</w:t>
          </w:r>
          <w:r>
            <w:fldChar w:fldCharType="end"/>
          </w:r>
          <w:r>
            <w:fldChar w:fldCharType="end"/>
          </w:r>
        </w:p>
        <w:p w14:paraId="68538997">
          <w:pPr>
            <w:pStyle w:val="19"/>
            <w:tabs>
              <w:tab w:val="right" w:leader="dot" w:pos="9084"/>
            </w:tabs>
            <w:spacing w:before="120" w:after="120"/>
            <w:ind w:firstLine="420"/>
          </w:pPr>
          <w:r>
            <w:fldChar w:fldCharType="begin"/>
          </w:r>
          <w:r>
            <w:instrText xml:space="preserve"> HYPERLINK \l "_Toc16613" </w:instrText>
          </w:r>
          <w:r>
            <w:fldChar w:fldCharType="separate"/>
          </w:r>
          <w:r>
            <w:t>3.3.7 Front panel</w:t>
          </w:r>
          <w:r>
            <w:tab/>
          </w:r>
          <w:r>
            <w:fldChar w:fldCharType="begin"/>
          </w:r>
          <w:r>
            <w:instrText xml:space="preserve"> PAGEREF _Toc16613 \h </w:instrText>
          </w:r>
          <w:r>
            <w:fldChar w:fldCharType="separate"/>
          </w:r>
          <w:r>
            <w:t>22</w:t>
          </w:r>
          <w:r>
            <w:fldChar w:fldCharType="end"/>
          </w:r>
          <w:r>
            <w:fldChar w:fldCharType="end"/>
          </w:r>
        </w:p>
        <w:p w14:paraId="384A4FE6">
          <w:pPr>
            <w:pStyle w:val="19"/>
            <w:tabs>
              <w:tab w:val="right" w:leader="dot" w:pos="9084"/>
            </w:tabs>
            <w:spacing w:before="120" w:after="120"/>
            <w:ind w:firstLine="420"/>
          </w:pPr>
          <w:r>
            <w:fldChar w:fldCharType="begin"/>
          </w:r>
          <w:r>
            <w:instrText xml:space="preserve"> HYPERLINK \l "_Toc25606" </w:instrText>
          </w:r>
          <w:r>
            <w:fldChar w:fldCharType="separate"/>
          </w:r>
          <w:r>
            <w:t>3.3.8 Large container cabinet</w:t>
          </w:r>
          <w:r>
            <w:tab/>
          </w:r>
          <w:r>
            <w:fldChar w:fldCharType="begin"/>
          </w:r>
          <w:r>
            <w:instrText xml:space="preserve"> PAGEREF _Toc25606 \h </w:instrText>
          </w:r>
          <w:r>
            <w:fldChar w:fldCharType="separate"/>
          </w:r>
          <w:r>
            <w:t>23</w:t>
          </w:r>
          <w:r>
            <w:fldChar w:fldCharType="end"/>
          </w:r>
          <w:r>
            <w:fldChar w:fldCharType="end"/>
          </w:r>
        </w:p>
        <w:p w14:paraId="2C9692BA">
          <w:pPr>
            <w:pStyle w:val="19"/>
            <w:tabs>
              <w:tab w:val="right" w:leader="dot" w:pos="9084"/>
            </w:tabs>
            <w:spacing w:before="120" w:after="120"/>
            <w:ind w:firstLine="420"/>
          </w:pPr>
          <w:r>
            <w:fldChar w:fldCharType="begin"/>
          </w:r>
          <w:r>
            <w:instrText xml:space="preserve"> HYPERLINK \l "_Toc712" </w:instrText>
          </w:r>
          <w:r>
            <w:fldChar w:fldCharType="separate"/>
          </w:r>
          <w:r>
            <w:t>3.3.9 Aspirating probe</w:t>
          </w:r>
          <w:r>
            <w:tab/>
          </w:r>
          <w:r>
            <w:fldChar w:fldCharType="begin"/>
          </w:r>
          <w:r>
            <w:instrText xml:space="preserve"> PAGEREF _Toc712 \h </w:instrText>
          </w:r>
          <w:r>
            <w:fldChar w:fldCharType="separate"/>
          </w:r>
          <w:r>
            <w:t>25</w:t>
          </w:r>
          <w:r>
            <w:fldChar w:fldCharType="end"/>
          </w:r>
          <w:r>
            <w:fldChar w:fldCharType="end"/>
          </w:r>
        </w:p>
        <w:p w14:paraId="55FF49DE">
          <w:pPr>
            <w:pStyle w:val="19"/>
            <w:tabs>
              <w:tab w:val="right" w:leader="dot" w:pos="9084"/>
            </w:tabs>
            <w:spacing w:before="120" w:after="120"/>
            <w:ind w:firstLine="420"/>
          </w:pPr>
          <w:r>
            <w:fldChar w:fldCharType="begin"/>
          </w:r>
          <w:r>
            <w:instrText xml:space="preserve"> HYPERLINK \l "_Toc10374" </w:instrText>
          </w:r>
          <w:r>
            <w:fldChar w:fldCharType="separate"/>
          </w:r>
          <w:r>
            <w:rPr>
              <w:rFonts w:hint="eastAsia"/>
            </w:rPr>
            <w:t>3.3.1</w:t>
          </w:r>
          <w:r>
            <w:t>0</w:t>
          </w:r>
          <w:r>
            <w:rPr>
              <w:rFonts w:hint="eastAsia"/>
            </w:rPr>
            <w:t xml:space="preserve"> Washing area and mixing </w:t>
          </w:r>
          <w:r>
            <w:t>station</w:t>
          </w:r>
          <w:r>
            <w:tab/>
          </w:r>
          <w:r>
            <w:fldChar w:fldCharType="begin"/>
          </w:r>
          <w:r>
            <w:instrText xml:space="preserve"> PAGEREF _Toc10374 \h </w:instrText>
          </w:r>
          <w:r>
            <w:fldChar w:fldCharType="separate"/>
          </w:r>
          <w:r>
            <w:t>26</w:t>
          </w:r>
          <w:r>
            <w:fldChar w:fldCharType="end"/>
          </w:r>
          <w:r>
            <w:fldChar w:fldCharType="end"/>
          </w:r>
        </w:p>
        <w:p w14:paraId="5DC6EB28">
          <w:pPr>
            <w:pStyle w:val="19"/>
            <w:tabs>
              <w:tab w:val="right" w:leader="dot" w:pos="9084"/>
            </w:tabs>
            <w:spacing w:before="120" w:after="120"/>
            <w:ind w:firstLine="420"/>
          </w:pPr>
          <w:r>
            <w:fldChar w:fldCharType="begin"/>
          </w:r>
          <w:r>
            <w:instrText xml:space="preserve"> HYPERLINK \l "_Toc8686" </w:instrText>
          </w:r>
          <w:r>
            <w:fldChar w:fldCharType="separate"/>
          </w:r>
          <w:r>
            <w:t>3.3.11 Power switch</w:t>
          </w:r>
          <w:r>
            <w:tab/>
          </w:r>
          <w:r>
            <w:fldChar w:fldCharType="begin"/>
          </w:r>
          <w:r>
            <w:instrText xml:space="preserve"> PAGEREF _Toc8686 \h </w:instrText>
          </w:r>
          <w:r>
            <w:fldChar w:fldCharType="separate"/>
          </w:r>
          <w:r>
            <w:t>26</w:t>
          </w:r>
          <w:r>
            <w:fldChar w:fldCharType="end"/>
          </w:r>
          <w:r>
            <w:fldChar w:fldCharType="end"/>
          </w:r>
        </w:p>
        <w:p w14:paraId="31BD8A79">
          <w:pPr>
            <w:pStyle w:val="19"/>
            <w:tabs>
              <w:tab w:val="right" w:leader="dot" w:pos="9084"/>
            </w:tabs>
            <w:spacing w:before="120" w:after="120"/>
            <w:ind w:firstLine="420"/>
          </w:pPr>
          <w:r>
            <w:fldChar w:fldCharType="begin"/>
          </w:r>
          <w:r>
            <w:instrText xml:space="preserve"> HYPERLINK \l "_Toc25535" </w:instrText>
          </w:r>
          <w:r>
            <w:fldChar w:fldCharType="separate"/>
          </w:r>
          <w:r>
            <w:t>3</w:t>
          </w:r>
          <w:r>
            <w:rPr>
              <w:rFonts w:hint="eastAsia"/>
            </w:rPr>
            <w:t>.3.1</w:t>
          </w:r>
          <w:r>
            <w:t>2</w:t>
          </w:r>
          <w:r>
            <w:rPr>
              <w:rFonts w:hint="eastAsia"/>
            </w:rPr>
            <w:t xml:space="preserve"> </w:t>
          </w:r>
          <w:r>
            <w:t>Control panel</w:t>
          </w:r>
          <w:r>
            <w:tab/>
          </w:r>
          <w:r>
            <w:fldChar w:fldCharType="begin"/>
          </w:r>
          <w:r>
            <w:instrText xml:space="preserve"> PAGEREF _Toc25535 \h </w:instrText>
          </w:r>
          <w:r>
            <w:fldChar w:fldCharType="separate"/>
          </w:r>
          <w:r>
            <w:t>26</w:t>
          </w:r>
          <w:r>
            <w:fldChar w:fldCharType="end"/>
          </w:r>
          <w:r>
            <w:fldChar w:fldCharType="end"/>
          </w:r>
        </w:p>
        <w:p w14:paraId="1967DC21">
          <w:pPr>
            <w:pStyle w:val="19"/>
            <w:tabs>
              <w:tab w:val="right" w:leader="dot" w:pos="9084"/>
            </w:tabs>
            <w:spacing w:before="120" w:after="120"/>
            <w:ind w:firstLine="420"/>
          </w:pPr>
          <w:r>
            <w:fldChar w:fldCharType="begin"/>
          </w:r>
          <w:r>
            <w:instrText xml:space="preserve"> HYPERLINK \l "_Toc2659" </w:instrText>
          </w:r>
          <w:r>
            <w:fldChar w:fldCharType="separate"/>
          </w:r>
          <w:r>
            <w:rPr>
              <w:rFonts w:hint="eastAsia" w:eastAsiaTheme="minorEastAsia"/>
            </w:rPr>
            <w:t>3</w:t>
          </w:r>
          <w:r>
            <w:rPr>
              <w:rFonts w:eastAsiaTheme="minorEastAsia"/>
            </w:rPr>
            <w:t>.3.13 Cooling module</w:t>
          </w:r>
          <w:r>
            <w:tab/>
          </w:r>
          <w:r>
            <w:fldChar w:fldCharType="begin"/>
          </w:r>
          <w:r>
            <w:instrText xml:space="preserve"> PAGEREF _Toc2659 \h </w:instrText>
          </w:r>
          <w:r>
            <w:fldChar w:fldCharType="separate"/>
          </w:r>
          <w:r>
            <w:t>27</w:t>
          </w:r>
          <w:r>
            <w:fldChar w:fldCharType="end"/>
          </w:r>
          <w:r>
            <w:fldChar w:fldCharType="end"/>
          </w:r>
        </w:p>
        <w:p w14:paraId="428F5FE4">
          <w:pPr>
            <w:pStyle w:val="19"/>
            <w:tabs>
              <w:tab w:val="right" w:leader="dot" w:pos="9084"/>
            </w:tabs>
            <w:spacing w:before="120" w:after="120"/>
            <w:ind w:firstLine="420"/>
          </w:pPr>
          <w:r>
            <w:fldChar w:fldCharType="begin"/>
          </w:r>
          <w:r>
            <w:instrText xml:space="preserve"> HYPERLINK \l "_Toc12190" </w:instrText>
          </w:r>
          <w:r>
            <w:fldChar w:fldCharType="separate"/>
          </w:r>
          <w:r>
            <w:rPr>
              <w:rFonts w:hint="eastAsia" w:eastAsiaTheme="minorEastAsia"/>
            </w:rPr>
            <w:t>3</w:t>
          </w:r>
          <w:r>
            <w:rPr>
              <w:rFonts w:eastAsiaTheme="minorEastAsia"/>
            </w:rPr>
            <w:t>.3.14 Heating module</w:t>
          </w:r>
          <w:r>
            <w:tab/>
          </w:r>
          <w:r>
            <w:fldChar w:fldCharType="begin"/>
          </w:r>
          <w:r>
            <w:instrText xml:space="preserve"> PAGEREF _Toc12190 \h </w:instrText>
          </w:r>
          <w:r>
            <w:fldChar w:fldCharType="separate"/>
          </w:r>
          <w:r>
            <w:t>27</w:t>
          </w:r>
          <w:r>
            <w:fldChar w:fldCharType="end"/>
          </w:r>
          <w:r>
            <w:fldChar w:fldCharType="end"/>
          </w:r>
        </w:p>
        <w:p w14:paraId="3200FBB6">
          <w:pPr>
            <w:pStyle w:val="16"/>
            <w:tabs>
              <w:tab w:val="right" w:leader="dot" w:pos="9084"/>
            </w:tabs>
            <w:spacing w:before="120" w:after="120"/>
            <w:ind w:firstLine="420"/>
          </w:pPr>
          <w:r>
            <w:fldChar w:fldCharType="begin"/>
          </w:r>
          <w:r>
            <w:instrText xml:space="preserve"> HYPERLINK \l "_Toc7211" </w:instrText>
          </w:r>
          <w:r>
            <w:fldChar w:fldCharType="separate"/>
          </w:r>
          <w:r>
            <w:t>3.4 Host computer</w:t>
          </w:r>
          <w:r>
            <w:tab/>
          </w:r>
          <w:r>
            <w:fldChar w:fldCharType="begin"/>
          </w:r>
          <w:r>
            <w:instrText xml:space="preserve"> PAGEREF _Toc7211 \h </w:instrText>
          </w:r>
          <w:r>
            <w:fldChar w:fldCharType="separate"/>
          </w:r>
          <w:r>
            <w:t>27</w:t>
          </w:r>
          <w:r>
            <w:fldChar w:fldCharType="end"/>
          </w:r>
          <w:r>
            <w:fldChar w:fldCharType="end"/>
          </w:r>
        </w:p>
        <w:p w14:paraId="600BEB87">
          <w:pPr>
            <w:pStyle w:val="16"/>
            <w:tabs>
              <w:tab w:val="right" w:leader="dot" w:pos="9084"/>
            </w:tabs>
            <w:spacing w:before="120" w:after="120"/>
            <w:ind w:firstLine="420"/>
          </w:pPr>
          <w:r>
            <w:fldChar w:fldCharType="begin"/>
          </w:r>
          <w:r>
            <w:instrText xml:space="preserve"> HYPERLINK \l "_Toc2746" </w:instrText>
          </w:r>
          <w:r>
            <w:fldChar w:fldCharType="separate"/>
          </w:r>
          <w:r>
            <w:t xml:space="preserve">3.5 Slide label </w:t>
          </w:r>
          <w:r>
            <w:rPr>
              <w:rFonts w:hint="eastAsia"/>
            </w:rPr>
            <w:t>printer</w:t>
          </w:r>
          <w:r>
            <w:tab/>
          </w:r>
          <w:r>
            <w:fldChar w:fldCharType="begin"/>
          </w:r>
          <w:r>
            <w:instrText xml:space="preserve"> PAGEREF _Toc2746 \h </w:instrText>
          </w:r>
          <w:r>
            <w:fldChar w:fldCharType="separate"/>
          </w:r>
          <w:r>
            <w:t>28</w:t>
          </w:r>
          <w:r>
            <w:fldChar w:fldCharType="end"/>
          </w:r>
          <w:r>
            <w:fldChar w:fldCharType="end"/>
          </w:r>
        </w:p>
        <w:p w14:paraId="15F07572">
          <w:pPr>
            <w:pStyle w:val="16"/>
            <w:tabs>
              <w:tab w:val="right" w:leader="dot" w:pos="9084"/>
            </w:tabs>
            <w:spacing w:before="120" w:after="120"/>
            <w:ind w:firstLine="420"/>
          </w:pPr>
          <w:r>
            <w:fldChar w:fldCharType="begin"/>
          </w:r>
          <w:r>
            <w:instrText xml:space="preserve"> HYPERLINK \l "_Toc1944" </w:instrText>
          </w:r>
          <w:r>
            <w:fldChar w:fldCharType="separate"/>
          </w:r>
          <w:r>
            <w:t>3.6 Auxiliary devices</w:t>
          </w:r>
          <w:r>
            <w:tab/>
          </w:r>
          <w:r>
            <w:fldChar w:fldCharType="begin"/>
          </w:r>
          <w:r>
            <w:instrText xml:space="preserve"> PAGEREF _Toc1944 \h </w:instrText>
          </w:r>
          <w:r>
            <w:fldChar w:fldCharType="separate"/>
          </w:r>
          <w:r>
            <w:t>28</w:t>
          </w:r>
          <w:r>
            <w:fldChar w:fldCharType="end"/>
          </w:r>
          <w:r>
            <w:fldChar w:fldCharType="end"/>
          </w:r>
        </w:p>
        <w:p w14:paraId="0F326318">
          <w:pPr>
            <w:pStyle w:val="19"/>
            <w:tabs>
              <w:tab w:val="right" w:leader="dot" w:pos="9084"/>
            </w:tabs>
            <w:spacing w:before="120" w:after="120"/>
            <w:ind w:firstLine="420"/>
          </w:pPr>
          <w:r>
            <w:fldChar w:fldCharType="begin"/>
          </w:r>
          <w:r>
            <w:instrText xml:space="preserve"> HYPERLINK \l "_Toc18386" </w:instrText>
          </w:r>
          <w:r>
            <w:fldChar w:fldCharType="separate"/>
          </w:r>
          <w:r>
            <w:t>3.6.1 Slide</w:t>
          </w:r>
          <w:r>
            <w:rPr>
              <w:rFonts w:hint="eastAsia"/>
            </w:rPr>
            <w:t>s</w:t>
          </w:r>
          <w:r>
            <w:tab/>
          </w:r>
          <w:r>
            <w:fldChar w:fldCharType="begin"/>
          </w:r>
          <w:r>
            <w:instrText xml:space="preserve"> PAGEREF _Toc18386 \h </w:instrText>
          </w:r>
          <w:r>
            <w:fldChar w:fldCharType="separate"/>
          </w:r>
          <w:r>
            <w:t>28</w:t>
          </w:r>
          <w:r>
            <w:fldChar w:fldCharType="end"/>
          </w:r>
          <w:r>
            <w:fldChar w:fldCharType="end"/>
          </w:r>
        </w:p>
        <w:p w14:paraId="60303B86">
          <w:pPr>
            <w:pStyle w:val="19"/>
            <w:tabs>
              <w:tab w:val="right" w:leader="dot" w:pos="9084"/>
            </w:tabs>
            <w:spacing w:before="120" w:after="120"/>
            <w:ind w:firstLine="420"/>
          </w:pPr>
          <w:r>
            <w:fldChar w:fldCharType="begin"/>
          </w:r>
          <w:r>
            <w:instrText xml:space="preserve"> HYPERLINK \l "_Toc29016" </w:instrText>
          </w:r>
          <w:r>
            <w:fldChar w:fldCharType="separate"/>
          </w:r>
          <w:r>
            <w:t>3.6.2 Liquid c</w:t>
          </w:r>
          <w:r>
            <w:rPr>
              <w:rFonts w:hint="eastAsia"/>
            </w:rPr>
            <w:t>over</w:t>
          </w:r>
          <w:r>
            <w:tab/>
          </w:r>
          <w:r>
            <w:fldChar w:fldCharType="begin"/>
          </w:r>
          <w:r>
            <w:instrText xml:space="preserve"> PAGEREF _Toc29016 \h </w:instrText>
          </w:r>
          <w:r>
            <w:fldChar w:fldCharType="separate"/>
          </w:r>
          <w:r>
            <w:t>29</w:t>
          </w:r>
          <w:r>
            <w:fldChar w:fldCharType="end"/>
          </w:r>
          <w:r>
            <w:fldChar w:fldCharType="end"/>
          </w:r>
        </w:p>
        <w:p w14:paraId="2A880018">
          <w:pPr>
            <w:pStyle w:val="19"/>
            <w:tabs>
              <w:tab w:val="right" w:leader="dot" w:pos="9084"/>
            </w:tabs>
            <w:spacing w:before="120" w:after="120"/>
            <w:ind w:firstLine="420"/>
          </w:pPr>
          <w:r>
            <w:fldChar w:fldCharType="begin"/>
          </w:r>
          <w:r>
            <w:instrText xml:space="preserve"> HYPERLINK \l "_Toc18970" </w:instrText>
          </w:r>
          <w:r>
            <w:fldChar w:fldCharType="separate"/>
          </w:r>
          <w:r>
            <w:t xml:space="preserve">3.6.3 </w:t>
          </w:r>
          <w:r>
            <w:rPr>
              <w:rFonts w:hint="eastAsia"/>
            </w:rPr>
            <w:t>Slide tray</w:t>
          </w:r>
          <w:r>
            <w:tab/>
          </w:r>
          <w:r>
            <w:fldChar w:fldCharType="begin"/>
          </w:r>
          <w:r>
            <w:instrText xml:space="preserve"> PAGEREF _Toc18970 \h </w:instrText>
          </w:r>
          <w:r>
            <w:fldChar w:fldCharType="separate"/>
          </w:r>
          <w:r>
            <w:t>30</w:t>
          </w:r>
          <w:r>
            <w:fldChar w:fldCharType="end"/>
          </w:r>
          <w:r>
            <w:fldChar w:fldCharType="end"/>
          </w:r>
        </w:p>
        <w:p w14:paraId="14DC77C6">
          <w:pPr>
            <w:pStyle w:val="19"/>
            <w:tabs>
              <w:tab w:val="right" w:leader="dot" w:pos="9084"/>
            </w:tabs>
            <w:spacing w:before="120" w:after="120"/>
            <w:ind w:firstLine="420"/>
          </w:pPr>
          <w:r>
            <w:fldChar w:fldCharType="begin"/>
          </w:r>
          <w:r>
            <w:instrText xml:space="preserve"> HYPERLINK \l "_Toc17418" </w:instrText>
          </w:r>
          <w:r>
            <w:fldChar w:fldCharType="separate"/>
          </w:r>
          <w:r>
            <w:t xml:space="preserve">3.6.4 </w:t>
          </w:r>
          <w:r>
            <w:rPr>
              <w:rFonts w:hint="eastAsia"/>
            </w:rPr>
            <w:t>Reagent tray</w:t>
          </w:r>
          <w:r>
            <w:tab/>
          </w:r>
          <w:r>
            <w:fldChar w:fldCharType="begin"/>
          </w:r>
          <w:r>
            <w:instrText xml:space="preserve"> PAGEREF _Toc17418 \h </w:instrText>
          </w:r>
          <w:r>
            <w:fldChar w:fldCharType="separate"/>
          </w:r>
          <w:r>
            <w:t>30</w:t>
          </w:r>
          <w:r>
            <w:fldChar w:fldCharType="end"/>
          </w:r>
          <w:r>
            <w:fldChar w:fldCharType="end"/>
          </w:r>
        </w:p>
        <w:p w14:paraId="33B0E08B">
          <w:pPr>
            <w:pStyle w:val="19"/>
            <w:tabs>
              <w:tab w:val="right" w:leader="dot" w:pos="9084"/>
            </w:tabs>
            <w:spacing w:before="120" w:after="120"/>
            <w:ind w:firstLine="420"/>
          </w:pPr>
          <w:r>
            <w:fldChar w:fldCharType="begin"/>
          </w:r>
          <w:r>
            <w:instrText xml:space="preserve"> HYPERLINK \l "_Toc32007" </w:instrText>
          </w:r>
          <w:r>
            <w:fldChar w:fldCharType="separate"/>
          </w:r>
          <w:r>
            <w:t>3.6.5 Detection system</w:t>
          </w:r>
          <w:r>
            <w:rPr>
              <w:rFonts w:hint="eastAsia"/>
            </w:rPr>
            <w:t xml:space="preserve">, </w:t>
          </w:r>
          <w:r>
            <w:t>reagent</w:t>
          </w:r>
          <w:r>
            <w:rPr>
              <w:rFonts w:hint="eastAsia"/>
            </w:rPr>
            <w:t xml:space="preserve">s </w:t>
          </w:r>
          <w:r>
            <w:t>and open containers</w:t>
          </w:r>
          <w:r>
            <w:tab/>
          </w:r>
          <w:r>
            <w:fldChar w:fldCharType="begin"/>
          </w:r>
          <w:r>
            <w:instrText xml:space="preserve"> PAGEREF _Toc32007 \h </w:instrText>
          </w:r>
          <w:r>
            <w:fldChar w:fldCharType="separate"/>
          </w:r>
          <w:r>
            <w:t>31</w:t>
          </w:r>
          <w:r>
            <w:fldChar w:fldCharType="end"/>
          </w:r>
          <w:r>
            <w:fldChar w:fldCharType="end"/>
          </w:r>
        </w:p>
        <w:p w14:paraId="4EBB9A32">
          <w:pPr>
            <w:pStyle w:val="16"/>
            <w:tabs>
              <w:tab w:val="right" w:leader="dot" w:pos="9084"/>
            </w:tabs>
            <w:spacing w:before="120" w:after="120"/>
            <w:ind w:firstLine="420"/>
          </w:pPr>
          <w:r>
            <w:fldChar w:fldCharType="begin"/>
          </w:r>
          <w:r>
            <w:instrText xml:space="preserve"> HYPERLINK \l "_Toc854" </w:instrText>
          </w:r>
          <w:r>
            <w:fldChar w:fldCharType="separate"/>
          </w:r>
          <w:r>
            <w:rPr>
              <w:rFonts w:hint="eastAsia"/>
            </w:rPr>
            <w:t xml:space="preserve">3.7 </w:t>
          </w:r>
          <w:r>
            <w:t>Large</w:t>
          </w:r>
          <w:r>
            <w:rPr>
              <w:rFonts w:hint="eastAsia"/>
            </w:rPr>
            <w:t xml:space="preserve"> container</w:t>
          </w:r>
          <w:r>
            <w:tab/>
          </w:r>
          <w:r>
            <w:fldChar w:fldCharType="begin"/>
          </w:r>
          <w:r>
            <w:instrText xml:space="preserve"> PAGEREF _Toc854 \h </w:instrText>
          </w:r>
          <w:r>
            <w:fldChar w:fldCharType="separate"/>
          </w:r>
          <w:r>
            <w:t>32</w:t>
          </w:r>
          <w:r>
            <w:fldChar w:fldCharType="end"/>
          </w:r>
          <w:r>
            <w:fldChar w:fldCharType="end"/>
          </w:r>
        </w:p>
        <w:p w14:paraId="5EF95787">
          <w:pPr>
            <w:pStyle w:val="16"/>
            <w:tabs>
              <w:tab w:val="right" w:leader="dot" w:pos="9084"/>
            </w:tabs>
            <w:spacing w:before="120" w:after="120"/>
            <w:ind w:firstLine="420"/>
          </w:pPr>
          <w:r>
            <w:fldChar w:fldCharType="begin"/>
          </w:r>
          <w:r>
            <w:instrText xml:space="preserve"> HYPERLINK \l "_Toc11140" </w:instrText>
          </w:r>
          <w:r>
            <w:fldChar w:fldCharType="separate"/>
          </w:r>
          <w:r>
            <w:t>4. Software</w:t>
          </w:r>
          <w:r>
            <w:tab/>
          </w:r>
          <w:r>
            <w:fldChar w:fldCharType="begin"/>
          </w:r>
          <w:r>
            <w:instrText xml:space="preserve"> PAGEREF _Toc11140 \h </w:instrText>
          </w:r>
          <w:r>
            <w:fldChar w:fldCharType="separate"/>
          </w:r>
          <w:r>
            <w:t>34</w:t>
          </w:r>
          <w:r>
            <w:fldChar w:fldCharType="end"/>
          </w:r>
          <w:r>
            <w:fldChar w:fldCharType="end"/>
          </w:r>
        </w:p>
        <w:p w14:paraId="3FEEB016">
          <w:pPr>
            <w:pStyle w:val="16"/>
            <w:tabs>
              <w:tab w:val="right" w:leader="dot" w:pos="9084"/>
            </w:tabs>
            <w:spacing w:before="120" w:after="120"/>
            <w:ind w:firstLine="420"/>
          </w:pPr>
          <w:r>
            <w:fldChar w:fldCharType="begin"/>
          </w:r>
          <w:r>
            <w:instrText xml:space="preserve"> HYPERLINK \l "_Toc21721" </w:instrText>
          </w:r>
          <w:r>
            <w:fldChar w:fldCharType="separate"/>
          </w:r>
          <w:r>
            <w:t>4.1 General description</w:t>
          </w:r>
          <w:r>
            <w:tab/>
          </w:r>
          <w:r>
            <w:fldChar w:fldCharType="begin"/>
          </w:r>
          <w:r>
            <w:instrText xml:space="preserve"> PAGEREF _Toc21721 \h </w:instrText>
          </w:r>
          <w:r>
            <w:fldChar w:fldCharType="separate"/>
          </w:r>
          <w:r>
            <w:t>34</w:t>
          </w:r>
          <w:r>
            <w:fldChar w:fldCharType="end"/>
          </w:r>
          <w:r>
            <w:fldChar w:fldCharType="end"/>
          </w:r>
        </w:p>
        <w:p w14:paraId="5776F7F6">
          <w:pPr>
            <w:pStyle w:val="16"/>
            <w:tabs>
              <w:tab w:val="right" w:leader="dot" w:pos="9084"/>
            </w:tabs>
            <w:spacing w:before="120" w:after="120"/>
            <w:ind w:firstLine="420"/>
          </w:pPr>
          <w:r>
            <w:fldChar w:fldCharType="begin"/>
          </w:r>
          <w:r>
            <w:instrText xml:space="preserve"> HYPERLINK \l "_Toc14765" </w:instrText>
          </w:r>
          <w:r>
            <w:fldChar w:fldCharType="separate"/>
          </w:r>
          <w:r>
            <w:t>4.2 Software startup</w:t>
          </w:r>
          <w:r>
            <w:tab/>
          </w:r>
          <w:r>
            <w:fldChar w:fldCharType="begin"/>
          </w:r>
          <w:r>
            <w:instrText xml:space="preserve"> PAGEREF _Toc14765 \h </w:instrText>
          </w:r>
          <w:r>
            <w:fldChar w:fldCharType="separate"/>
          </w:r>
          <w:r>
            <w:t>35</w:t>
          </w:r>
          <w:r>
            <w:fldChar w:fldCharType="end"/>
          </w:r>
          <w:r>
            <w:fldChar w:fldCharType="end"/>
          </w:r>
        </w:p>
        <w:p w14:paraId="3FE1D286">
          <w:pPr>
            <w:pStyle w:val="16"/>
            <w:tabs>
              <w:tab w:val="right" w:leader="dot" w:pos="9084"/>
            </w:tabs>
            <w:spacing w:before="120" w:after="120"/>
            <w:ind w:firstLine="420"/>
          </w:pPr>
          <w:r>
            <w:fldChar w:fldCharType="begin"/>
          </w:r>
          <w:r>
            <w:instrText xml:space="preserve"> HYPERLINK \l "_Toc21865" </w:instrText>
          </w:r>
          <w:r>
            <w:fldChar w:fldCharType="separate"/>
          </w:r>
          <w:r>
            <w:t>4.3 Notification, warnings and alarms</w:t>
          </w:r>
          <w:r>
            <w:tab/>
          </w:r>
          <w:r>
            <w:fldChar w:fldCharType="begin"/>
          </w:r>
          <w:r>
            <w:instrText xml:space="preserve"> PAGEREF _Toc21865 \h </w:instrText>
          </w:r>
          <w:r>
            <w:fldChar w:fldCharType="separate"/>
          </w:r>
          <w:r>
            <w:t>36</w:t>
          </w:r>
          <w:r>
            <w:fldChar w:fldCharType="end"/>
          </w:r>
          <w:r>
            <w:fldChar w:fldCharType="end"/>
          </w:r>
        </w:p>
        <w:p w14:paraId="5CE010CF">
          <w:pPr>
            <w:pStyle w:val="16"/>
            <w:tabs>
              <w:tab w:val="right" w:leader="dot" w:pos="9084"/>
            </w:tabs>
            <w:spacing w:before="120" w:after="120"/>
            <w:ind w:firstLine="420"/>
          </w:pPr>
          <w:r>
            <w:fldChar w:fldCharType="begin"/>
          </w:r>
          <w:r>
            <w:instrText xml:space="preserve"> HYPERLINK \l "_Toc7555" </w:instrText>
          </w:r>
          <w:r>
            <w:fldChar w:fldCharType="separate"/>
          </w:r>
          <w:r>
            <w:t>4.4 basic settings for Windows OS system</w:t>
          </w:r>
          <w:r>
            <w:tab/>
          </w:r>
          <w:r>
            <w:fldChar w:fldCharType="begin"/>
          </w:r>
          <w:r>
            <w:instrText xml:space="preserve"> PAGEREF _Toc7555 \h </w:instrText>
          </w:r>
          <w:r>
            <w:fldChar w:fldCharType="separate"/>
          </w:r>
          <w:r>
            <w:t>37</w:t>
          </w:r>
          <w:r>
            <w:fldChar w:fldCharType="end"/>
          </w:r>
          <w:r>
            <w:fldChar w:fldCharType="end"/>
          </w:r>
        </w:p>
        <w:p w14:paraId="2845B95D">
          <w:pPr>
            <w:pStyle w:val="16"/>
            <w:tabs>
              <w:tab w:val="right" w:leader="dot" w:pos="9084"/>
            </w:tabs>
            <w:spacing w:before="120" w:after="120"/>
            <w:ind w:firstLine="420"/>
          </w:pPr>
          <w:r>
            <w:fldChar w:fldCharType="begin"/>
          </w:r>
          <w:r>
            <w:instrText xml:space="preserve"> HYPERLINK \l "_Toc17783" </w:instrText>
          </w:r>
          <w:r>
            <w:fldChar w:fldCharType="separate"/>
          </w:r>
          <w:r>
            <w:t>5. Status screen</w:t>
          </w:r>
          <w:r>
            <w:tab/>
          </w:r>
          <w:r>
            <w:fldChar w:fldCharType="begin"/>
          </w:r>
          <w:r>
            <w:instrText xml:space="preserve"> PAGEREF _Toc17783 \h </w:instrText>
          </w:r>
          <w:r>
            <w:fldChar w:fldCharType="separate"/>
          </w:r>
          <w:r>
            <w:t>40</w:t>
          </w:r>
          <w:r>
            <w:fldChar w:fldCharType="end"/>
          </w:r>
          <w:r>
            <w:fldChar w:fldCharType="end"/>
          </w:r>
        </w:p>
        <w:p w14:paraId="3AB61AE9">
          <w:pPr>
            <w:pStyle w:val="16"/>
            <w:tabs>
              <w:tab w:val="right" w:leader="dot" w:pos="9084"/>
            </w:tabs>
            <w:spacing w:before="120" w:after="120"/>
            <w:ind w:firstLine="420"/>
          </w:pPr>
          <w:r>
            <w:fldChar w:fldCharType="begin"/>
          </w:r>
          <w:r>
            <w:instrText xml:space="preserve"> HYPERLINK \l "_Toc5697" </w:instrText>
          </w:r>
          <w:r>
            <w:fldChar w:fldCharType="separate"/>
          </w:r>
          <w:r>
            <w:t>5.1 System status screen</w:t>
          </w:r>
          <w:r>
            <w:tab/>
          </w:r>
          <w:r>
            <w:fldChar w:fldCharType="begin"/>
          </w:r>
          <w:r>
            <w:instrText xml:space="preserve"> PAGEREF _Toc5697 \h </w:instrText>
          </w:r>
          <w:r>
            <w:fldChar w:fldCharType="separate"/>
          </w:r>
          <w:r>
            <w:t>40</w:t>
          </w:r>
          <w:r>
            <w:fldChar w:fldCharType="end"/>
          </w:r>
          <w:r>
            <w:fldChar w:fldCharType="end"/>
          </w:r>
        </w:p>
        <w:p w14:paraId="1CE7DFA4">
          <w:pPr>
            <w:pStyle w:val="19"/>
            <w:tabs>
              <w:tab w:val="right" w:leader="dot" w:pos="9084"/>
            </w:tabs>
            <w:spacing w:before="120" w:after="120"/>
            <w:ind w:firstLine="420"/>
          </w:pPr>
          <w:r>
            <w:fldChar w:fldCharType="begin"/>
          </w:r>
          <w:r>
            <w:instrText xml:space="preserve"> HYPERLINK \l "_Toc11683" </w:instrText>
          </w:r>
          <w:r>
            <w:fldChar w:fldCharType="separate"/>
          </w:r>
          <w:r>
            <w:t>5.1.1 Hardware status</w:t>
          </w:r>
          <w:r>
            <w:tab/>
          </w:r>
          <w:r>
            <w:fldChar w:fldCharType="begin"/>
          </w:r>
          <w:r>
            <w:instrText xml:space="preserve"> PAGEREF _Toc11683 \h </w:instrText>
          </w:r>
          <w:r>
            <w:fldChar w:fldCharType="separate"/>
          </w:r>
          <w:r>
            <w:t>40</w:t>
          </w:r>
          <w:r>
            <w:fldChar w:fldCharType="end"/>
          </w:r>
          <w:r>
            <w:fldChar w:fldCharType="end"/>
          </w:r>
        </w:p>
        <w:p w14:paraId="7CA5AC6D">
          <w:pPr>
            <w:pStyle w:val="19"/>
            <w:tabs>
              <w:tab w:val="right" w:leader="dot" w:pos="9084"/>
            </w:tabs>
            <w:spacing w:before="120" w:after="120"/>
            <w:ind w:firstLine="420"/>
          </w:pPr>
          <w:r>
            <w:fldChar w:fldCharType="begin"/>
          </w:r>
          <w:r>
            <w:instrText xml:space="preserve"> HYPERLINK \l "_Toc24363" </w:instrText>
          </w:r>
          <w:r>
            <w:fldChar w:fldCharType="separate"/>
          </w:r>
          <w:r>
            <w:t>5.1.2 P</w:t>
          </w:r>
          <w:r>
            <w:rPr>
              <w:rFonts w:hint="eastAsia" w:eastAsiaTheme="minorEastAsia"/>
            </w:rPr>
            <w:t>r</w:t>
          </w:r>
          <w:r>
            <w:rPr>
              <w:rFonts w:eastAsiaTheme="minorEastAsia"/>
            </w:rPr>
            <w:t>otocol progress</w:t>
          </w:r>
          <w:r>
            <w:tab/>
          </w:r>
          <w:r>
            <w:fldChar w:fldCharType="begin"/>
          </w:r>
          <w:r>
            <w:instrText xml:space="preserve"> PAGEREF _Toc24363 \h </w:instrText>
          </w:r>
          <w:r>
            <w:fldChar w:fldCharType="separate"/>
          </w:r>
          <w:r>
            <w:t>43</w:t>
          </w:r>
          <w:r>
            <w:fldChar w:fldCharType="end"/>
          </w:r>
          <w:r>
            <w:fldChar w:fldCharType="end"/>
          </w:r>
        </w:p>
        <w:p w14:paraId="7F3E2EE5">
          <w:pPr>
            <w:pStyle w:val="16"/>
            <w:tabs>
              <w:tab w:val="right" w:leader="dot" w:pos="9084"/>
            </w:tabs>
            <w:spacing w:before="120" w:after="120"/>
            <w:ind w:firstLine="420"/>
          </w:pPr>
          <w:r>
            <w:fldChar w:fldCharType="begin"/>
          </w:r>
          <w:r>
            <w:instrText xml:space="preserve"> HYPERLINK \l "_Toc25783" </w:instrText>
          </w:r>
          <w:r>
            <w:fldChar w:fldCharType="separate"/>
          </w:r>
          <w:r>
            <w:t>5.2 Program status screen</w:t>
          </w:r>
          <w:r>
            <w:tab/>
          </w:r>
          <w:r>
            <w:fldChar w:fldCharType="begin"/>
          </w:r>
          <w:r>
            <w:instrText xml:space="preserve"> PAGEREF _Toc25783 \h </w:instrText>
          </w:r>
          <w:r>
            <w:fldChar w:fldCharType="separate"/>
          </w:r>
          <w:r>
            <w:t>44</w:t>
          </w:r>
          <w:r>
            <w:fldChar w:fldCharType="end"/>
          </w:r>
          <w:r>
            <w:fldChar w:fldCharType="end"/>
          </w:r>
        </w:p>
        <w:p w14:paraId="04FBC02C">
          <w:pPr>
            <w:pStyle w:val="19"/>
            <w:tabs>
              <w:tab w:val="right" w:leader="dot" w:pos="9084"/>
            </w:tabs>
            <w:spacing w:before="120" w:after="120"/>
            <w:ind w:firstLine="420"/>
          </w:pPr>
          <w:r>
            <w:fldChar w:fldCharType="begin"/>
          </w:r>
          <w:r>
            <w:instrText xml:space="preserve"> HYPERLINK \l "_Toc16918" </w:instrText>
          </w:r>
          <w:r>
            <w:fldChar w:fldCharType="separate"/>
          </w:r>
          <w:r>
            <w:rPr>
              <w:rFonts w:hint="eastAsia" w:eastAsia="宋体"/>
              <w:lang w:bidi="ar-SA"/>
            </w:rPr>
            <w:t>5</w:t>
          </w:r>
          <w:r>
            <w:rPr>
              <w:rFonts w:eastAsia="宋体"/>
              <w:lang w:bidi="ar-SA"/>
            </w:rPr>
            <w:t>.2.1 Display slide properties</w:t>
          </w:r>
          <w:r>
            <w:tab/>
          </w:r>
          <w:r>
            <w:fldChar w:fldCharType="begin"/>
          </w:r>
          <w:r>
            <w:instrText xml:space="preserve"> PAGEREF _Toc16918 \h </w:instrText>
          </w:r>
          <w:r>
            <w:fldChar w:fldCharType="separate"/>
          </w:r>
          <w:r>
            <w:t>44</w:t>
          </w:r>
          <w:r>
            <w:fldChar w:fldCharType="end"/>
          </w:r>
          <w:r>
            <w:fldChar w:fldCharType="end"/>
          </w:r>
        </w:p>
        <w:p w14:paraId="3BC2A89C">
          <w:pPr>
            <w:pStyle w:val="19"/>
            <w:tabs>
              <w:tab w:val="right" w:leader="dot" w:pos="9084"/>
            </w:tabs>
            <w:spacing w:before="120" w:after="120"/>
            <w:ind w:firstLine="420"/>
          </w:pPr>
          <w:r>
            <w:fldChar w:fldCharType="begin"/>
          </w:r>
          <w:r>
            <w:instrText xml:space="preserve"> HYPERLINK \l "_Toc27296" </w:instrText>
          </w:r>
          <w:r>
            <w:fldChar w:fldCharType="separate"/>
          </w:r>
          <w:r>
            <w:rPr>
              <w:rFonts w:hint="eastAsia" w:eastAsiaTheme="minorEastAsia"/>
            </w:rPr>
            <w:t>5</w:t>
          </w:r>
          <w:r>
            <w:rPr>
              <w:rFonts w:eastAsiaTheme="minorEastAsia"/>
            </w:rPr>
            <w:t>.2.2 Display protocol execution steps</w:t>
          </w:r>
          <w:r>
            <w:tab/>
          </w:r>
          <w:r>
            <w:fldChar w:fldCharType="begin"/>
          </w:r>
          <w:r>
            <w:instrText xml:space="preserve"> PAGEREF _Toc27296 \h </w:instrText>
          </w:r>
          <w:r>
            <w:fldChar w:fldCharType="separate"/>
          </w:r>
          <w:r>
            <w:t>46</w:t>
          </w:r>
          <w:r>
            <w:fldChar w:fldCharType="end"/>
          </w:r>
          <w:r>
            <w:fldChar w:fldCharType="end"/>
          </w:r>
        </w:p>
        <w:p w14:paraId="2204FBA5">
          <w:pPr>
            <w:pStyle w:val="16"/>
            <w:tabs>
              <w:tab w:val="right" w:leader="dot" w:pos="9084"/>
            </w:tabs>
            <w:spacing w:before="120" w:after="120"/>
            <w:ind w:firstLine="420"/>
          </w:pPr>
          <w:r>
            <w:fldChar w:fldCharType="begin"/>
          </w:r>
          <w:r>
            <w:instrText xml:space="preserve"> HYPERLINK \l "_Toc20221" </w:instrText>
          </w:r>
          <w:r>
            <w:fldChar w:fldCharType="separate"/>
          </w:r>
          <w:r>
            <w:t>6. Slide management</w:t>
          </w:r>
          <w:r>
            <w:tab/>
          </w:r>
          <w:r>
            <w:fldChar w:fldCharType="begin"/>
          </w:r>
          <w:r>
            <w:instrText xml:space="preserve"> PAGEREF _Toc20221 \h </w:instrText>
          </w:r>
          <w:r>
            <w:fldChar w:fldCharType="separate"/>
          </w:r>
          <w:r>
            <w:t>47</w:t>
          </w:r>
          <w:r>
            <w:fldChar w:fldCharType="end"/>
          </w:r>
          <w:r>
            <w:fldChar w:fldCharType="end"/>
          </w:r>
        </w:p>
        <w:p w14:paraId="319CCDD7">
          <w:pPr>
            <w:pStyle w:val="16"/>
            <w:tabs>
              <w:tab w:val="right" w:leader="dot" w:pos="9084"/>
            </w:tabs>
            <w:spacing w:before="120" w:after="120"/>
            <w:ind w:firstLine="420"/>
          </w:pPr>
          <w:r>
            <w:fldChar w:fldCharType="begin"/>
          </w:r>
          <w:r>
            <w:instrText xml:space="preserve"> HYPERLINK \l "_Toc26663" </w:instrText>
          </w:r>
          <w:r>
            <w:fldChar w:fldCharType="separate"/>
          </w:r>
          <w:r>
            <w:t>6.1 Slide management screen</w:t>
          </w:r>
          <w:r>
            <w:tab/>
          </w:r>
          <w:r>
            <w:fldChar w:fldCharType="begin"/>
          </w:r>
          <w:r>
            <w:instrText xml:space="preserve"> PAGEREF _Toc26663 \h </w:instrText>
          </w:r>
          <w:r>
            <w:fldChar w:fldCharType="separate"/>
          </w:r>
          <w:r>
            <w:t>47</w:t>
          </w:r>
          <w:r>
            <w:fldChar w:fldCharType="end"/>
          </w:r>
          <w:r>
            <w:fldChar w:fldCharType="end"/>
          </w:r>
        </w:p>
        <w:p w14:paraId="2F61B0B1">
          <w:pPr>
            <w:pStyle w:val="16"/>
            <w:tabs>
              <w:tab w:val="right" w:leader="dot" w:pos="9084"/>
            </w:tabs>
            <w:spacing w:before="120" w:after="120"/>
            <w:ind w:firstLine="420"/>
          </w:pPr>
          <w:r>
            <w:fldChar w:fldCharType="begin"/>
          </w:r>
          <w:r>
            <w:instrText xml:space="preserve"> HYPERLINK \l "_Toc26966" </w:instrText>
          </w:r>
          <w:r>
            <w:fldChar w:fldCharType="separate"/>
          </w:r>
          <w:r>
            <w:t>6.2 Use of control tissue</w:t>
          </w:r>
          <w:r>
            <w:tab/>
          </w:r>
          <w:r>
            <w:fldChar w:fldCharType="begin"/>
          </w:r>
          <w:r>
            <w:instrText xml:space="preserve"> PAGEREF _Toc26966 \h </w:instrText>
          </w:r>
          <w:r>
            <w:fldChar w:fldCharType="separate"/>
          </w:r>
          <w:r>
            <w:t>48</w:t>
          </w:r>
          <w:r>
            <w:fldChar w:fldCharType="end"/>
          </w:r>
          <w:r>
            <w:fldChar w:fldCharType="end"/>
          </w:r>
        </w:p>
        <w:p w14:paraId="096ED667">
          <w:pPr>
            <w:pStyle w:val="16"/>
            <w:tabs>
              <w:tab w:val="right" w:leader="dot" w:pos="9084"/>
            </w:tabs>
            <w:spacing w:before="120" w:after="120"/>
            <w:ind w:firstLine="420"/>
          </w:pPr>
          <w:r>
            <w:fldChar w:fldCharType="begin"/>
          </w:r>
          <w:r>
            <w:instrText xml:space="preserve"> HYPERLINK \l "_Toc24948" </w:instrText>
          </w:r>
          <w:r>
            <w:fldChar w:fldCharType="separate"/>
          </w:r>
          <w:r>
            <w:t>6.3 Case creation</w:t>
          </w:r>
          <w:r>
            <w:tab/>
          </w:r>
          <w:r>
            <w:fldChar w:fldCharType="begin"/>
          </w:r>
          <w:r>
            <w:instrText xml:space="preserve"> PAGEREF _Toc24948 \h </w:instrText>
          </w:r>
          <w:r>
            <w:fldChar w:fldCharType="separate"/>
          </w:r>
          <w:r>
            <w:t>48</w:t>
          </w:r>
          <w:r>
            <w:fldChar w:fldCharType="end"/>
          </w:r>
          <w:r>
            <w:fldChar w:fldCharType="end"/>
          </w:r>
        </w:p>
        <w:p w14:paraId="3FCFAB99">
          <w:pPr>
            <w:pStyle w:val="19"/>
            <w:tabs>
              <w:tab w:val="right" w:leader="dot" w:pos="9084"/>
            </w:tabs>
            <w:spacing w:before="120" w:after="120"/>
            <w:ind w:firstLine="420"/>
          </w:pPr>
          <w:r>
            <w:fldChar w:fldCharType="begin"/>
          </w:r>
          <w:r>
            <w:instrText xml:space="preserve"> HYPERLINK \l "_Toc8459" </w:instrText>
          </w:r>
          <w:r>
            <w:fldChar w:fldCharType="separate"/>
          </w:r>
          <w:r>
            <w:t>6.3.1 Case control and active case information</w:t>
          </w:r>
          <w:r>
            <w:tab/>
          </w:r>
          <w:r>
            <w:fldChar w:fldCharType="begin"/>
          </w:r>
          <w:r>
            <w:instrText xml:space="preserve"> PAGEREF _Toc8459 \h </w:instrText>
          </w:r>
          <w:r>
            <w:fldChar w:fldCharType="separate"/>
          </w:r>
          <w:r>
            <w:t>49</w:t>
          </w:r>
          <w:r>
            <w:fldChar w:fldCharType="end"/>
          </w:r>
          <w:r>
            <w:fldChar w:fldCharType="end"/>
          </w:r>
        </w:p>
        <w:p w14:paraId="6D04C36F">
          <w:pPr>
            <w:pStyle w:val="19"/>
            <w:tabs>
              <w:tab w:val="right" w:leader="dot" w:pos="9084"/>
            </w:tabs>
            <w:spacing w:before="120" w:after="120"/>
            <w:ind w:firstLine="420"/>
          </w:pPr>
          <w:r>
            <w:fldChar w:fldCharType="begin"/>
          </w:r>
          <w:r>
            <w:instrText xml:space="preserve"> HYPERLINK \l "_Toc22944" </w:instrText>
          </w:r>
          <w:r>
            <w:fldChar w:fldCharType="separate"/>
          </w:r>
          <w:r>
            <w:t>6.3.2 Case identification</w:t>
          </w:r>
          <w:r>
            <w:tab/>
          </w:r>
          <w:r>
            <w:fldChar w:fldCharType="begin"/>
          </w:r>
          <w:r>
            <w:instrText xml:space="preserve"> PAGEREF _Toc22944 \h </w:instrText>
          </w:r>
          <w:r>
            <w:fldChar w:fldCharType="separate"/>
          </w:r>
          <w:r>
            <w:t>50</w:t>
          </w:r>
          <w:r>
            <w:fldChar w:fldCharType="end"/>
          </w:r>
          <w:r>
            <w:fldChar w:fldCharType="end"/>
          </w:r>
        </w:p>
        <w:p w14:paraId="0F0CD69E">
          <w:pPr>
            <w:pStyle w:val="19"/>
            <w:tabs>
              <w:tab w:val="right" w:leader="dot" w:pos="9084"/>
            </w:tabs>
            <w:spacing w:before="120" w:after="120"/>
            <w:ind w:firstLine="420"/>
          </w:pPr>
          <w:r>
            <w:fldChar w:fldCharType="begin"/>
          </w:r>
          <w:r>
            <w:instrText xml:space="preserve"> HYPERLINK \l "_Toc15427" </w:instrText>
          </w:r>
          <w:r>
            <w:fldChar w:fldCharType="separate"/>
          </w:r>
          <w:r>
            <w:t>6.3.3 Add case</w:t>
          </w:r>
          <w:r>
            <w:tab/>
          </w:r>
          <w:r>
            <w:fldChar w:fldCharType="begin"/>
          </w:r>
          <w:r>
            <w:instrText xml:space="preserve"> PAGEREF _Toc15427 \h </w:instrText>
          </w:r>
          <w:r>
            <w:fldChar w:fldCharType="separate"/>
          </w:r>
          <w:r>
            <w:t>50</w:t>
          </w:r>
          <w:r>
            <w:fldChar w:fldCharType="end"/>
          </w:r>
          <w:r>
            <w:fldChar w:fldCharType="end"/>
          </w:r>
        </w:p>
        <w:p w14:paraId="71663333">
          <w:pPr>
            <w:pStyle w:val="19"/>
            <w:tabs>
              <w:tab w:val="right" w:leader="dot" w:pos="9084"/>
            </w:tabs>
            <w:spacing w:before="120" w:after="120"/>
            <w:ind w:firstLine="420"/>
          </w:pPr>
          <w:r>
            <w:fldChar w:fldCharType="begin"/>
          </w:r>
          <w:r>
            <w:instrText xml:space="preserve"> HYPERLINK \l "_Toc22498" </w:instrText>
          </w:r>
          <w:r>
            <w:fldChar w:fldCharType="separate"/>
          </w:r>
          <w:r>
            <w:t>6.3.4 Case duplication</w:t>
          </w:r>
          <w:r>
            <w:tab/>
          </w:r>
          <w:r>
            <w:fldChar w:fldCharType="begin"/>
          </w:r>
          <w:r>
            <w:instrText xml:space="preserve"> PAGEREF _Toc22498 \h </w:instrText>
          </w:r>
          <w:r>
            <w:fldChar w:fldCharType="separate"/>
          </w:r>
          <w:r>
            <w:t>51</w:t>
          </w:r>
          <w:r>
            <w:fldChar w:fldCharType="end"/>
          </w:r>
          <w:r>
            <w:fldChar w:fldCharType="end"/>
          </w:r>
        </w:p>
        <w:p w14:paraId="04599830">
          <w:pPr>
            <w:pStyle w:val="19"/>
            <w:tabs>
              <w:tab w:val="right" w:leader="dot" w:pos="9084"/>
            </w:tabs>
            <w:spacing w:before="120" w:after="120"/>
            <w:ind w:firstLine="420"/>
          </w:pPr>
          <w:r>
            <w:fldChar w:fldCharType="begin"/>
          </w:r>
          <w:r>
            <w:instrText xml:space="preserve"> HYPERLINK \l "_Toc16477" </w:instrText>
          </w:r>
          <w:r>
            <w:fldChar w:fldCharType="separate"/>
          </w:r>
          <w:r>
            <w:t>6.3.5 Edit</w:t>
          </w:r>
          <w:r>
            <w:rPr>
              <w:rFonts w:hint="eastAsia"/>
            </w:rPr>
            <w:t xml:space="preserve"> </w:t>
          </w:r>
          <w:r>
            <w:t>case</w:t>
          </w:r>
          <w:r>
            <w:tab/>
          </w:r>
          <w:r>
            <w:fldChar w:fldCharType="begin"/>
          </w:r>
          <w:r>
            <w:instrText xml:space="preserve"> PAGEREF _Toc16477 \h </w:instrText>
          </w:r>
          <w:r>
            <w:fldChar w:fldCharType="separate"/>
          </w:r>
          <w:r>
            <w:t>52</w:t>
          </w:r>
          <w:r>
            <w:fldChar w:fldCharType="end"/>
          </w:r>
          <w:r>
            <w:fldChar w:fldCharType="end"/>
          </w:r>
        </w:p>
        <w:p w14:paraId="451EC647">
          <w:pPr>
            <w:pStyle w:val="19"/>
            <w:tabs>
              <w:tab w:val="right" w:leader="dot" w:pos="9084"/>
            </w:tabs>
            <w:spacing w:before="120" w:after="120"/>
            <w:ind w:firstLine="420"/>
          </w:pPr>
          <w:r>
            <w:fldChar w:fldCharType="begin"/>
          </w:r>
          <w:r>
            <w:instrText xml:space="preserve"> HYPERLINK \l "_Toc795" </w:instrText>
          </w:r>
          <w:r>
            <w:fldChar w:fldCharType="separate"/>
          </w:r>
          <w:r>
            <w:t>6.3.6 Delete case</w:t>
          </w:r>
          <w:r>
            <w:tab/>
          </w:r>
          <w:r>
            <w:fldChar w:fldCharType="begin"/>
          </w:r>
          <w:r>
            <w:instrText xml:space="preserve"> PAGEREF _Toc795 \h </w:instrText>
          </w:r>
          <w:r>
            <w:fldChar w:fldCharType="separate"/>
          </w:r>
          <w:r>
            <w:t>52</w:t>
          </w:r>
          <w:r>
            <w:fldChar w:fldCharType="end"/>
          </w:r>
          <w:r>
            <w:fldChar w:fldCharType="end"/>
          </w:r>
        </w:p>
        <w:p w14:paraId="07B065D5">
          <w:pPr>
            <w:pStyle w:val="19"/>
            <w:tabs>
              <w:tab w:val="right" w:leader="dot" w:pos="9084"/>
            </w:tabs>
            <w:spacing w:before="120" w:after="120"/>
            <w:ind w:firstLine="420"/>
          </w:pPr>
          <w:r>
            <w:fldChar w:fldCharType="begin"/>
          </w:r>
          <w:r>
            <w:instrText xml:space="preserve"> HYPERLINK \l "_Toc31683" </w:instrText>
          </w:r>
          <w:r>
            <w:fldChar w:fldCharType="separate"/>
          </w:r>
          <w:r>
            <w:t xml:space="preserve">6.3.7 </w:t>
          </w:r>
          <w:r>
            <w:rPr>
              <w:rFonts w:hint="eastAsia"/>
            </w:rPr>
            <w:t>Copy case</w:t>
          </w:r>
          <w:r>
            <w:tab/>
          </w:r>
          <w:r>
            <w:fldChar w:fldCharType="begin"/>
          </w:r>
          <w:r>
            <w:instrText xml:space="preserve"> PAGEREF _Toc31683 \h </w:instrText>
          </w:r>
          <w:r>
            <w:fldChar w:fldCharType="separate"/>
          </w:r>
          <w:r>
            <w:t>52</w:t>
          </w:r>
          <w:r>
            <w:fldChar w:fldCharType="end"/>
          </w:r>
          <w:r>
            <w:fldChar w:fldCharType="end"/>
          </w:r>
        </w:p>
        <w:p w14:paraId="4489ED75">
          <w:pPr>
            <w:pStyle w:val="19"/>
            <w:tabs>
              <w:tab w:val="right" w:leader="dot" w:pos="9084"/>
            </w:tabs>
            <w:spacing w:before="120" w:after="120"/>
            <w:ind w:firstLine="420"/>
          </w:pPr>
          <w:r>
            <w:fldChar w:fldCharType="begin"/>
          </w:r>
          <w:r>
            <w:instrText xml:space="preserve"> HYPERLINK \l "_Toc28367" </w:instrText>
          </w:r>
          <w:r>
            <w:fldChar w:fldCharType="separate"/>
          </w:r>
          <w:r>
            <w:t>6.3.8 Case report</w:t>
          </w:r>
          <w:r>
            <w:tab/>
          </w:r>
          <w:r>
            <w:fldChar w:fldCharType="begin"/>
          </w:r>
          <w:r>
            <w:instrText xml:space="preserve"> PAGEREF _Toc28367 \h </w:instrText>
          </w:r>
          <w:r>
            <w:fldChar w:fldCharType="separate"/>
          </w:r>
          <w:r>
            <w:t>52</w:t>
          </w:r>
          <w:r>
            <w:fldChar w:fldCharType="end"/>
          </w:r>
          <w:r>
            <w:fldChar w:fldCharType="end"/>
          </w:r>
        </w:p>
        <w:p w14:paraId="48EF94EB">
          <w:pPr>
            <w:pStyle w:val="16"/>
            <w:tabs>
              <w:tab w:val="right" w:leader="dot" w:pos="9084"/>
            </w:tabs>
            <w:spacing w:before="120" w:after="120"/>
            <w:ind w:firstLine="420"/>
          </w:pPr>
          <w:r>
            <w:fldChar w:fldCharType="begin"/>
          </w:r>
          <w:r>
            <w:instrText xml:space="preserve"> HYPERLINK \l "_Toc24466" </w:instrText>
          </w:r>
          <w:r>
            <w:fldChar w:fldCharType="separate"/>
          </w:r>
          <w:r>
            <w:t>6.4 Doctor list</w:t>
          </w:r>
          <w:r>
            <w:tab/>
          </w:r>
          <w:r>
            <w:fldChar w:fldCharType="begin"/>
          </w:r>
          <w:r>
            <w:instrText xml:space="preserve"> PAGEREF _Toc24466 \h </w:instrText>
          </w:r>
          <w:r>
            <w:fldChar w:fldCharType="separate"/>
          </w:r>
          <w:r>
            <w:t>53</w:t>
          </w:r>
          <w:r>
            <w:fldChar w:fldCharType="end"/>
          </w:r>
          <w:r>
            <w:fldChar w:fldCharType="end"/>
          </w:r>
        </w:p>
        <w:p w14:paraId="5EBE9F63">
          <w:pPr>
            <w:pStyle w:val="16"/>
            <w:tabs>
              <w:tab w:val="right" w:leader="dot" w:pos="9084"/>
            </w:tabs>
            <w:spacing w:before="120" w:after="120"/>
            <w:ind w:firstLine="420"/>
          </w:pPr>
          <w:r>
            <w:fldChar w:fldCharType="begin"/>
          </w:r>
          <w:r>
            <w:instrText xml:space="preserve"> HYPERLINK \l "_Toc19654" </w:instrText>
          </w:r>
          <w:r>
            <w:fldChar w:fldCharType="separate"/>
          </w:r>
          <w:r>
            <w:t>6.5 Create slide</w:t>
          </w:r>
          <w:r>
            <w:tab/>
          </w:r>
          <w:r>
            <w:fldChar w:fldCharType="begin"/>
          </w:r>
          <w:r>
            <w:instrText xml:space="preserve"> PAGEREF _Toc19654 \h </w:instrText>
          </w:r>
          <w:r>
            <w:fldChar w:fldCharType="separate"/>
          </w:r>
          <w:r>
            <w:t>53</w:t>
          </w:r>
          <w:r>
            <w:fldChar w:fldCharType="end"/>
          </w:r>
          <w:r>
            <w:fldChar w:fldCharType="end"/>
          </w:r>
        </w:p>
        <w:p w14:paraId="3B296B0B">
          <w:pPr>
            <w:pStyle w:val="19"/>
            <w:tabs>
              <w:tab w:val="right" w:leader="dot" w:pos="9084"/>
            </w:tabs>
            <w:spacing w:before="120" w:after="120"/>
            <w:ind w:firstLine="420"/>
          </w:pPr>
          <w:r>
            <w:fldChar w:fldCharType="begin"/>
          </w:r>
          <w:r>
            <w:instrText xml:space="preserve"> HYPERLINK \l "_Toc12060" </w:instrText>
          </w:r>
          <w:r>
            <w:fldChar w:fldCharType="separate"/>
          </w:r>
          <w:r>
            <w:t>6.5.1 Description of slide field</w:t>
          </w:r>
          <w:r>
            <w:rPr>
              <w:rFonts w:hint="eastAsia"/>
            </w:rPr>
            <w:t>s</w:t>
          </w:r>
          <w:r>
            <w:t xml:space="preserve"> and controls</w:t>
          </w:r>
          <w:r>
            <w:tab/>
          </w:r>
          <w:r>
            <w:fldChar w:fldCharType="begin"/>
          </w:r>
          <w:r>
            <w:instrText xml:space="preserve"> PAGEREF _Toc12060 \h </w:instrText>
          </w:r>
          <w:r>
            <w:fldChar w:fldCharType="separate"/>
          </w:r>
          <w:r>
            <w:t>54</w:t>
          </w:r>
          <w:r>
            <w:fldChar w:fldCharType="end"/>
          </w:r>
          <w:r>
            <w:fldChar w:fldCharType="end"/>
          </w:r>
        </w:p>
        <w:p w14:paraId="35B5975D">
          <w:pPr>
            <w:pStyle w:val="19"/>
            <w:tabs>
              <w:tab w:val="right" w:leader="dot" w:pos="9084"/>
            </w:tabs>
            <w:spacing w:before="120" w:after="120"/>
            <w:ind w:firstLine="420"/>
          </w:pPr>
          <w:r>
            <w:fldChar w:fldCharType="begin"/>
          </w:r>
          <w:r>
            <w:instrText xml:space="preserve"> HYPERLINK \l "_Toc4341" </w:instrText>
          </w:r>
          <w:r>
            <w:fldChar w:fldCharType="separate"/>
          </w:r>
          <w:r>
            <w:t>6.5.2 Create slide</w:t>
          </w:r>
          <w:r>
            <w:tab/>
          </w:r>
          <w:r>
            <w:fldChar w:fldCharType="begin"/>
          </w:r>
          <w:r>
            <w:instrText xml:space="preserve"> PAGEREF _Toc4341 \h </w:instrText>
          </w:r>
          <w:r>
            <w:fldChar w:fldCharType="separate"/>
          </w:r>
          <w:r>
            <w:t>55</w:t>
          </w:r>
          <w:r>
            <w:fldChar w:fldCharType="end"/>
          </w:r>
          <w:r>
            <w:fldChar w:fldCharType="end"/>
          </w:r>
        </w:p>
        <w:p w14:paraId="3D2976CD">
          <w:pPr>
            <w:pStyle w:val="19"/>
            <w:tabs>
              <w:tab w:val="right" w:leader="dot" w:pos="9084"/>
            </w:tabs>
            <w:spacing w:before="120" w:after="120"/>
            <w:ind w:firstLine="420"/>
          </w:pPr>
          <w:r>
            <w:fldChar w:fldCharType="begin"/>
          </w:r>
          <w:r>
            <w:instrText xml:space="preserve"> HYPERLINK \l "_Toc31946" </w:instrText>
          </w:r>
          <w:r>
            <w:fldChar w:fldCharType="separate"/>
          </w:r>
          <w:r>
            <w:t xml:space="preserve">6.5.3 </w:t>
          </w:r>
          <w:r>
            <w:rPr>
              <w:rFonts w:hint="eastAsia"/>
            </w:rPr>
            <w:t>Copy</w:t>
          </w:r>
          <w:r>
            <w:t xml:space="preserve"> slide</w:t>
          </w:r>
          <w:r>
            <w:tab/>
          </w:r>
          <w:r>
            <w:fldChar w:fldCharType="begin"/>
          </w:r>
          <w:r>
            <w:instrText xml:space="preserve"> PAGEREF _Toc31946 \h </w:instrText>
          </w:r>
          <w:r>
            <w:fldChar w:fldCharType="separate"/>
          </w:r>
          <w:r>
            <w:t>55</w:t>
          </w:r>
          <w:r>
            <w:fldChar w:fldCharType="end"/>
          </w:r>
          <w:r>
            <w:fldChar w:fldCharType="end"/>
          </w:r>
        </w:p>
        <w:p w14:paraId="04194F75">
          <w:pPr>
            <w:pStyle w:val="19"/>
            <w:tabs>
              <w:tab w:val="right" w:leader="dot" w:pos="9084"/>
            </w:tabs>
            <w:spacing w:before="120" w:after="120"/>
            <w:ind w:firstLine="420"/>
          </w:pPr>
          <w:r>
            <w:fldChar w:fldCharType="begin"/>
          </w:r>
          <w:r>
            <w:instrText xml:space="preserve"> HYPERLINK \l "_Toc16728" </w:instrText>
          </w:r>
          <w:r>
            <w:fldChar w:fldCharType="separate"/>
          </w:r>
          <w:r>
            <w:t>6.5.4 Edit slide</w:t>
          </w:r>
          <w:r>
            <w:tab/>
          </w:r>
          <w:r>
            <w:fldChar w:fldCharType="begin"/>
          </w:r>
          <w:r>
            <w:instrText xml:space="preserve"> PAGEREF _Toc16728 \h </w:instrText>
          </w:r>
          <w:r>
            <w:fldChar w:fldCharType="separate"/>
          </w:r>
          <w:r>
            <w:t>55</w:t>
          </w:r>
          <w:r>
            <w:fldChar w:fldCharType="end"/>
          </w:r>
          <w:r>
            <w:fldChar w:fldCharType="end"/>
          </w:r>
        </w:p>
        <w:p w14:paraId="1D1F01B8">
          <w:pPr>
            <w:pStyle w:val="19"/>
            <w:tabs>
              <w:tab w:val="right" w:leader="dot" w:pos="9084"/>
            </w:tabs>
            <w:spacing w:before="120" w:after="120"/>
            <w:ind w:firstLine="420"/>
          </w:pPr>
          <w:r>
            <w:fldChar w:fldCharType="begin"/>
          </w:r>
          <w:r>
            <w:instrText xml:space="preserve"> HYPERLINK \l "_Toc26364" </w:instrText>
          </w:r>
          <w:r>
            <w:fldChar w:fldCharType="separate"/>
          </w:r>
          <w:r>
            <w:t>6.5.5 Delete slides</w:t>
          </w:r>
          <w:r>
            <w:tab/>
          </w:r>
          <w:r>
            <w:fldChar w:fldCharType="begin"/>
          </w:r>
          <w:r>
            <w:instrText xml:space="preserve"> PAGEREF _Toc26364 \h </w:instrText>
          </w:r>
          <w:r>
            <w:fldChar w:fldCharType="separate"/>
          </w:r>
          <w:r>
            <w:t>56</w:t>
          </w:r>
          <w:r>
            <w:fldChar w:fldCharType="end"/>
          </w:r>
          <w:r>
            <w:fldChar w:fldCharType="end"/>
          </w:r>
        </w:p>
        <w:p w14:paraId="1841505B">
          <w:pPr>
            <w:pStyle w:val="19"/>
            <w:tabs>
              <w:tab w:val="right" w:leader="dot" w:pos="9084"/>
            </w:tabs>
            <w:spacing w:before="120" w:after="120"/>
            <w:ind w:firstLine="420"/>
          </w:pPr>
          <w:r>
            <w:fldChar w:fldCharType="begin"/>
          </w:r>
          <w:r>
            <w:instrText xml:space="preserve"> HYPERLINK \l "_Toc14812" </w:instrText>
          </w:r>
          <w:r>
            <w:fldChar w:fldCharType="separate"/>
          </w:r>
          <w:r>
            <w:t>6.5.6 Manual identify and remove slides</w:t>
          </w:r>
          <w:r>
            <w:tab/>
          </w:r>
          <w:r>
            <w:fldChar w:fldCharType="begin"/>
          </w:r>
          <w:r>
            <w:instrText xml:space="preserve"> PAGEREF _Toc14812 \h </w:instrText>
          </w:r>
          <w:r>
            <w:fldChar w:fldCharType="separate"/>
          </w:r>
          <w:r>
            <w:t>56</w:t>
          </w:r>
          <w:r>
            <w:fldChar w:fldCharType="end"/>
          </w:r>
          <w:r>
            <w:fldChar w:fldCharType="end"/>
          </w:r>
        </w:p>
        <w:p w14:paraId="0AD2D469">
          <w:pPr>
            <w:pStyle w:val="19"/>
            <w:tabs>
              <w:tab w:val="right" w:leader="dot" w:pos="9084"/>
            </w:tabs>
            <w:spacing w:before="120" w:after="120"/>
            <w:ind w:firstLine="420"/>
          </w:pPr>
          <w:r>
            <w:fldChar w:fldCharType="begin"/>
          </w:r>
          <w:r>
            <w:instrText xml:space="preserve"> HYPERLINK \l "_Toc23748" </w:instrText>
          </w:r>
          <w:r>
            <w:fldChar w:fldCharType="separate"/>
          </w:r>
          <w:r>
            <w:rPr>
              <w:rFonts w:hint="eastAsia"/>
            </w:rPr>
            <w:t>6</w:t>
          </w:r>
          <w:r>
            <w:t>.5.7 Add slide template</w:t>
          </w:r>
          <w:r>
            <w:tab/>
          </w:r>
          <w:r>
            <w:fldChar w:fldCharType="begin"/>
          </w:r>
          <w:r>
            <w:instrText xml:space="preserve"> PAGEREF _Toc23748 \h </w:instrText>
          </w:r>
          <w:r>
            <w:fldChar w:fldCharType="separate"/>
          </w:r>
          <w:r>
            <w:t>57</w:t>
          </w:r>
          <w:r>
            <w:fldChar w:fldCharType="end"/>
          </w:r>
          <w:r>
            <w:fldChar w:fldCharType="end"/>
          </w:r>
        </w:p>
        <w:p w14:paraId="3EBFCFD5">
          <w:pPr>
            <w:pStyle w:val="19"/>
            <w:tabs>
              <w:tab w:val="right" w:leader="dot" w:pos="9084"/>
            </w:tabs>
            <w:spacing w:before="120" w:after="120"/>
            <w:ind w:firstLine="420"/>
          </w:pPr>
          <w:r>
            <w:fldChar w:fldCharType="begin"/>
          </w:r>
          <w:r>
            <w:instrText xml:space="preserve"> HYPERLINK \l "_Toc11425" </w:instrText>
          </w:r>
          <w:r>
            <w:fldChar w:fldCharType="separate"/>
          </w:r>
          <w:r>
            <w:t>6.5.8 Dispense volume and tissue position on the slide</w:t>
          </w:r>
          <w:r>
            <w:tab/>
          </w:r>
          <w:r>
            <w:fldChar w:fldCharType="begin"/>
          </w:r>
          <w:r>
            <w:instrText xml:space="preserve"> PAGEREF _Toc11425 \h </w:instrText>
          </w:r>
          <w:r>
            <w:fldChar w:fldCharType="separate"/>
          </w:r>
          <w:r>
            <w:t>57</w:t>
          </w:r>
          <w:r>
            <w:fldChar w:fldCharType="end"/>
          </w:r>
          <w:r>
            <w:fldChar w:fldCharType="end"/>
          </w:r>
        </w:p>
        <w:p w14:paraId="7312A87D">
          <w:pPr>
            <w:pStyle w:val="16"/>
            <w:tabs>
              <w:tab w:val="right" w:leader="dot" w:pos="9084"/>
            </w:tabs>
            <w:spacing w:before="120" w:after="120"/>
            <w:ind w:firstLine="420"/>
          </w:pPr>
          <w:r>
            <w:fldChar w:fldCharType="begin"/>
          </w:r>
          <w:r>
            <w:instrText xml:space="preserve"> HYPERLINK \l "_Toc12732" </w:instrText>
          </w:r>
          <w:r>
            <w:fldChar w:fldCharType="separate"/>
          </w:r>
          <w:r>
            <w:t>6.6 Slide labels</w:t>
          </w:r>
          <w:r>
            <w:tab/>
          </w:r>
          <w:r>
            <w:fldChar w:fldCharType="begin"/>
          </w:r>
          <w:r>
            <w:instrText xml:space="preserve"> PAGEREF _Toc12732 \h </w:instrText>
          </w:r>
          <w:r>
            <w:fldChar w:fldCharType="separate"/>
          </w:r>
          <w:r>
            <w:t>58</w:t>
          </w:r>
          <w:r>
            <w:fldChar w:fldCharType="end"/>
          </w:r>
          <w:r>
            <w:fldChar w:fldCharType="end"/>
          </w:r>
        </w:p>
        <w:p w14:paraId="64246D5A">
          <w:pPr>
            <w:pStyle w:val="16"/>
            <w:tabs>
              <w:tab w:val="right" w:leader="dot" w:pos="9084"/>
            </w:tabs>
            <w:spacing w:before="120" w:after="120"/>
            <w:ind w:firstLine="420"/>
          </w:pPr>
          <w:r>
            <w:fldChar w:fldCharType="begin"/>
          </w:r>
          <w:r>
            <w:instrText xml:space="preserve"> HYPERLINK \l "_Toc10502" </w:instrText>
          </w:r>
          <w:r>
            <w:fldChar w:fldCharType="separate"/>
          </w:r>
          <w:r>
            <w:t xml:space="preserve">6.7 </w:t>
          </w:r>
          <w:r>
            <w:rPr>
              <w:rFonts w:hint="eastAsia"/>
            </w:rPr>
            <w:t>S</w:t>
          </w:r>
          <w:r>
            <w:t>lide se</w:t>
          </w:r>
          <w:r>
            <w:rPr>
              <w:rFonts w:hint="eastAsia"/>
            </w:rPr>
            <w:t>tup summary</w:t>
          </w:r>
          <w:r>
            <w:t xml:space="preserve"> report</w:t>
          </w:r>
          <w:r>
            <w:tab/>
          </w:r>
          <w:r>
            <w:fldChar w:fldCharType="begin"/>
          </w:r>
          <w:r>
            <w:instrText xml:space="preserve"> PAGEREF _Toc10502 \h </w:instrText>
          </w:r>
          <w:r>
            <w:fldChar w:fldCharType="separate"/>
          </w:r>
          <w:r>
            <w:t>59</w:t>
          </w:r>
          <w:r>
            <w:fldChar w:fldCharType="end"/>
          </w:r>
          <w:r>
            <w:fldChar w:fldCharType="end"/>
          </w:r>
        </w:p>
        <w:p w14:paraId="19F5236A">
          <w:pPr>
            <w:pStyle w:val="16"/>
            <w:tabs>
              <w:tab w:val="right" w:leader="dot" w:pos="9084"/>
            </w:tabs>
            <w:spacing w:before="120" w:after="120"/>
            <w:ind w:firstLine="420"/>
          </w:pPr>
          <w:r>
            <w:fldChar w:fldCharType="begin"/>
          </w:r>
          <w:r>
            <w:instrText xml:space="preserve"> HYPERLINK \l "_Toc16708" </w:instrText>
          </w:r>
          <w:r>
            <w:fldChar w:fldCharType="separate"/>
          </w:r>
          <w:r>
            <w:t>7.Reagent management</w:t>
          </w:r>
          <w:r>
            <w:tab/>
          </w:r>
          <w:r>
            <w:fldChar w:fldCharType="begin"/>
          </w:r>
          <w:r>
            <w:instrText xml:space="preserve"> PAGEREF _Toc16708 \h </w:instrText>
          </w:r>
          <w:r>
            <w:fldChar w:fldCharType="separate"/>
          </w:r>
          <w:r>
            <w:t>60</w:t>
          </w:r>
          <w:r>
            <w:fldChar w:fldCharType="end"/>
          </w:r>
          <w:r>
            <w:fldChar w:fldCharType="end"/>
          </w:r>
        </w:p>
        <w:p w14:paraId="632140ED">
          <w:pPr>
            <w:pStyle w:val="16"/>
            <w:tabs>
              <w:tab w:val="right" w:leader="dot" w:pos="9084"/>
            </w:tabs>
            <w:spacing w:before="120" w:after="120"/>
            <w:ind w:firstLine="420"/>
          </w:pPr>
          <w:r>
            <w:fldChar w:fldCharType="begin"/>
          </w:r>
          <w:r>
            <w:instrText xml:space="preserve"> HYPERLINK \l "_Toc2149" </w:instrText>
          </w:r>
          <w:r>
            <w:fldChar w:fldCharType="separate"/>
          </w:r>
          <w:r>
            <w:t>7.1 General description of reagent management</w:t>
          </w:r>
          <w:r>
            <w:tab/>
          </w:r>
          <w:r>
            <w:fldChar w:fldCharType="begin"/>
          </w:r>
          <w:r>
            <w:instrText xml:space="preserve"> PAGEREF _Toc2149 \h </w:instrText>
          </w:r>
          <w:r>
            <w:fldChar w:fldCharType="separate"/>
          </w:r>
          <w:r>
            <w:t>60</w:t>
          </w:r>
          <w:r>
            <w:fldChar w:fldCharType="end"/>
          </w:r>
          <w:r>
            <w:fldChar w:fldCharType="end"/>
          </w:r>
        </w:p>
        <w:p w14:paraId="15159E47">
          <w:pPr>
            <w:pStyle w:val="16"/>
            <w:tabs>
              <w:tab w:val="right" w:leader="dot" w:pos="9084"/>
            </w:tabs>
            <w:spacing w:before="120" w:after="120"/>
            <w:ind w:firstLine="420"/>
          </w:pPr>
          <w:r>
            <w:fldChar w:fldCharType="begin"/>
          </w:r>
          <w:r>
            <w:instrText xml:space="preserve"> HYPERLINK \l "_Toc9445" </w:instrText>
          </w:r>
          <w:r>
            <w:fldChar w:fldCharType="separate"/>
          </w:r>
          <w:r>
            <w:t>7.2 Reagent identification</w:t>
          </w:r>
          <w:r>
            <w:tab/>
          </w:r>
          <w:r>
            <w:fldChar w:fldCharType="begin"/>
          </w:r>
          <w:r>
            <w:instrText xml:space="preserve"> PAGEREF _Toc9445 \h </w:instrText>
          </w:r>
          <w:r>
            <w:fldChar w:fldCharType="separate"/>
          </w:r>
          <w:r>
            <w:t>61</w:t>
          </w:r>
          <w:r>
            <w:fldChar w:fldCharType="end"/>
          </w:r>
          <w:r>
            <w:fldChar w:fldCharType="end"/>
          </w:r>
        </w:p>
        <w:p w14:paraId="55B477AD">
          <w:pPr>
            <w:pStyle w:val="16"/>
            <w:tabs>
              <w:tab w:val="right" w:leader="dot" w:pos="9084"/>
            </w:tabs>
            <w:spacing w:before="120" w:after="120"/>
            <w:ind w:firstLine="420"/>
          </w:pPr>
          <w:r>
            <w:fldChar w:fldCharType="begin"/>
          </w:r>
          <w:r>
            <w:instrText xml:space="preserve"> HYPERLINK \l "_Toc21866" </w:instrText>
          </w:r>
          <w:r>
            <w:fldChar w:fldCharType="separate"/>
          </w:r>
          <w:r>
            <w:rPr>
              <w:rFonts w:hint="eastAsia" w:eastAsiaTheme="minorEastAsia"/>
            </w:rPr>
            <w:t>7</w:t>
          </w:r>
          <w:r>
            <w:rPr>
              <w:rFonts w:eastAsiaTheme="minorEastAsia"/>
            </w:rPr>
            <w:t>.3 Substitute reagent</w:t>
          </w:r>
          <w:r>
            <w:tab/>
          </w:r>
          <w:r>
            <w:fldChar w:fldCharType="begin"/>
          </w:r>
          <w:r>
            <w:instrText xml:space="preserve"> PAGEREF _Toc21866 \h </w:instrText>
          </w:r>
          <w:r>
            <w:fldChar w:fldCharType="separate"/>
          </w:r>
          <w:r>
            <w:t>61</w:t>
          </w:r>
          <w:r>
            <w:fldChar w:fldCharType="end"/>
          </w:r>
          <w:r>
            <w:fldChar w:fldCharType="end"/>
          </w:r>
        </w:p>
        <w:p w14:paraId="457E6017">
          <w:pPr>
            <w:pStyle w:val="16"/>
            <w:tabs>
              <w:tab w:val="right" w:leader="dot" w:pos="9084"/>
            </w:tabs>
            <w:spacing w:before="120" w:after="120"/>
            <w:ind w:firstLine="420"/>
          </w:pPr>
          <w:r>
            <w:fldChar w:fldCharType="begin"/>
          </w:r>
          <w:r>
            <w:instrText xml:space="preserve"> HYPERLINK \l "_Toc24248" </w:instrText>
          </w:r>
          <w:r>
            <w:fldChar w:fldCharType="separate"/>
          </w:r>
          <w:r>
            <w:rPr>
              <w:rFonts w:hint="eastAsia"/>
            </w:rPr>
            <w:t>7.</w:t>
          </w:r>
          <w:r>
            <w:t>4</w:t>
          </w:r>
          <w:r>
            <w:rPr>
              <w:rFonts w:hint="eastAsia"/>
            </w:rPr>
            <w:t xml:space="preserve"> </w:t>
          </w:r>
          <w:r>
            <w:t xml:space="preserve">Determine reagent </w:t>
          </w:r>
          <w:r>
            <w:rPr>
              <w:rFonts w:hint="eastAsia"/>
            </w:rPr>
            <w:t>volume</w:t>
          </w:r>
          <w:r>
            <w:tab/>
          </w:r>
          <w:r>
            <w:fldChar w:fldCharType="begin"/>
          </w:r>
          <w:r>
            <w:instrText xml:space="preserve"> PAGEREF _Toc24248 \h </w:instrText>
          </w:r>
          <w:r>
            <w:fldChar w:fldCharType="separate"/>
          </w:r>
          <w:r>
            <w:t>62</w:t>
          </w:r>
          <w:r>
            <w:fldChar w:fldCharType="end"/>
          </w:r>
          <w:r>
            <w:fldChar w:fldCharType="end"/>
          </w:r>
        </w:p>
        <w:p w14:paraId="462C0412">
          <w:pPr>
            <w:pStyle w:val="16"/>
            <w:tabs>
              <w:tab w:val="right" w:leader="dot" w:pos="9084"/>
            </w:tabs>
            <w:spacing w:before="120" w:after="120"/>
            <w:ind w:firstLine="420"/>
          </w:pPr>
          <w:r>
            <w:fldChar w:fldCharType="begin"/>
          </w:r>
          <w:r>
            <w:instrText xml:space="preserve"> HYPERLINK \l "_Toc11114" </w:instrText>
          </w:r>
          <w:r>
            <w:fldChar w:fldCharType="separate"/>
          </w:r>
          <w:r>
            <w:rPr>
              <w:rFonts w:hint="eastAsia"/>
            </w:rPr>
            <w:t>7.</w:t>
          </w:r>
          <w:r>
            <w:t>5 Reagent list details report</w:t>
          </w:r>
          <w:r>
            <w:tab/>
          </w:r>
          <w:r>
            <w:fldChar w:fldCharType="begin"/>
          </w:r>
          <w:r>
            <w:instrText xml:space="preserve"> PAGEREF _Toc11114 \h </w:instrText>
          </w:r>
          <w:r>
            <w:fldChar w:fldCharType="separate"/>
          </w:r>
          <w:r>
            <w:t>63</w:t>
          </w:r>
          <w:r>
            <w:fldChar w:fldCharType="end"/>
          </w:r>
          <w:r>
            <w:fldChar w:fldCharType="end"/>
          </w:r>
        </w:p>
        <w:p w14:paraId="119335F7">
          <w:pPr>
            <w:pStyle w:val="16"/>
            <w:tabs>
              <w:tab w:val="right" w:leader="dot" w:pos="9084"/>
            </w:tabs>
            <w:spacing w:before="120" w:after="120"/>
            <w:ind w:firstLine="420"/>
          </w:pPr>
          <w:r>
            <w:fldChar w:fldCharType="begin"/>
          </w:r>
          <w:r>
            <w:instrText xml:space="preserve"> HYPERLINK \l "_Toc8180" </w:instrText>
          </w:r>
          <w:r>
            <w:fldChar w:fldCharType="separate"/>
          </w:r>
          <w:r>
            <w:t>7.6 Reagent usage report</w:t>
          </w:r>
          <w:r>
            <w:tab/>
          </w:r>
          <w:r>
            <w:fldChar w:fldCharType="begin"/>
          </w:r>
          <w:r>
            <w:instrText xml:space="preserve"> PAGEREF _Toc8180 \h </w:instrText>
          </w:r>
          <w:r>
            <w:fldChar w:fldCharType="separate"/>
          </w:r>
          <w:r>
            <w:t>64</w:t>
          </w:r>
          <w:r>
            <w:fldChar w:fldCharType="end"/>
          </w:r>
          <w:r>
            <w:fldChar w:fldCharType="end"/>
          </w:r>
        </w:p>
        <w:p w14:paraId="042BE92B">
          <w:pPr>
            <w:pStyle w:val="16"/>
            <w:tabs>
              <w:tab w:val="right" w:leader="dot" w:pos="9084"/>
            </w:tabs>
            <w:spacing w:before="120" w:after="120"/>
            <w:ind w:firstLine="420"/>
          </w:pPr>
          <w:r>
            <w:fldChar w:fldCharType="begin"/>
          </w:r>
          <w:r>
            <w:instrText xml:space="preserve"> HYPERLINK \l "_Toc13605" </w:instrText>
          </w:r>
          <w:r>
            <w:fldChar w:fldCharType="separate"/>
          </w:r>
          <w:r>
            <w:rPr>
              <w:rFonts w:hint="eastAsia"/>
            </w:rPr>
            <w:t>8</w:t>
          </w:r>
          <w:r>
            <w:t>.</w:t>
          </w:r>
          <w:r>
            <w:rPr>
              <w:rFonts w:hint="eastAsia"/>
            </w:rPr>
            <w:t xml:space="preserve"> </w:t>
          </w:r>
          <w:r>
            <w:t>Operating p</w:t>
          </w:r>
          <w:r>
            <w:rPr>
              <w:rFonts w:hint="eastAsia"/>
            </w:rPr>
            <w:t xml:space="preserve">rotocol </w:t>
          </w:r>
          <w:r>
            <w:t>management</w:t>
          </w:r>
          <w:r>
            <w:tab/>
          </w:r>
          <w:r>
            <w:fldChar w:fldCharType="begin"/>
          </w:r>
          <w:r>
            <w:instrText xml:space="preserve"> PAGEREF _Toc13605 \h </w:instrText>
          </w:r>
          <w:r>
            <w:fldChar w:fldCharType="separate"/>
          </w:r>
          <w:r>
            <w:t>66</w:t>
          </w:r>
          <w:r>
            <w:fldChar w:fldCharType="end"/>
          </w:r>
          <w:r>
            <w:fldChar w:fldCharType="end"/>
          </w:r>
        </w:p>
        <w:p w14:paraId="7D4F9E4C">
          <w:pPr>
            <w:pStyle w:val="16"/>
            <w:tabs>
              <w:tab w:val="right" w:leader="dot" w:pos="9084"/>
            </w:tabs>
            <w:spacing w:before="120" w:after="120"/>
            <w:ind w:firstLine="420"/>
          </w:pPr>
          <w:r>
            <w:fldChar w:fldCharType="begin"/>
          </w:r>
          <w:r>
            <w:instrText xml:space="preserve"> HYPERLINK \l "_Toc21786" </w:instrText>
          </w:r>
          <w:r>
            <w:fldChar w:fldCharType="separate"/>
          </w:r>
          <w:r>
            <w:rPr>
              <w:rFonts w:hint="eastAsia"/>
            </w:rPr>
            <w:t xml:space="preserve">8.1 Protocol </w:t>
          </w:r>
          <w:r>
            <w:t>management</w:t>
          </w:r>
          <w:r>
            <w:rPr>
              <w:rFonts w:hint="eastAsia"/>
            </w:rPr>
            <w:t xml:space="preserve"> Screen</w:t>
          </w:r>
          <w:r>
            <w:tab/>
          </w:r>
          <w:r>
            <w:fldChar w:fldCharType="begin"/>
          </w:r>
          <w:r>
            <w:instrText xml:space="preserve"> PAGEREF _Toc21786 \h </w:instrText>
          </w:r>
          <w:r>
            <w:fldChar w:fldCharType="separate"/>
          </w:r>
          <w:r>
            <w:t>66</w:t>
          </w:r>
          <w:r>
            <w:fldChar w:fldCharType="end"/>
          </w:r>
          <w:r>
            <w:fldChar w:fldCharType="end"/>
          </w:r>
        </w:p>
        <w:p w14:paraId="5A5470E9">
          <w:pPr>
            <w:pStyle w:val="16"/>
            <w:tabs>
              <w:tab w:val="right" w:leader="dot" w:pos="9084"/>
            </w:tabs>
            <w:spacing w:before="120" w:after="120"/>
            <w:ind w:firstLine="420"/>
          </w:pPr>
          <w:r>
            <w:fldChar w:fldCharType="begin"/>
          </w:r>
          <w:r>
            <w:instrText xml:space="preserve"> HYPERLINK \l "_Toc28368" </w:instrText>
          </w:r>
          <w:r>
            <w:fldChar w:fldCharType="separate"/>
          </w:r>
          <w:r>
            <w:rPr>
              <w:rFonts w:hint="eastAsia"/>
            </w:rPr>
            <w:t>8.2 Protocol Details</w:t>
          </w:r>
          <w:r>
            <w:tab/>
          </w:r>
          <w:r>
            <w:fldChar w:fldCharType="begin"/>
          </w:r>
          <w:r>
            <w:instrText xml:space="preserve"> PAGEREF _Toc28368 \h </w:instrText>
          </w:r>
          <w:r>
            <w:fldChar w:fldCharType="separate"/>
          </w:r>
          <w:r>
            <w:t>66</w:t>
          </w:r>
          <w:r>
            <w:fldChar w:fldCharType="end"/>
          </w:r>
          <w:r>
            <w:fldChar w:fldCharType="end"/>
          </w:r>
        </w:p>
        <w:p w14:paraId="63C97621">
          <w:pPr>
            <w:pStyle w:val="16"/>
            <w:tabs>
              <w:tab w:val="right" w:leader="dot" w:pos="9084"/>
            </w:tabs>
            <w:spacing w:before="120" w:after="120"/>
            <w:ind w:firstLine="420"/>
          </w:pPr>
          <w:r>
            <w:fldChar w:fldCharType="begin"/>
          </w:r>
          <w:r>
            <w:instrText xml:space="preserve"> HYPERLINK \l "_Toc11354" </w:instrText>
          </w:r>
          <w:r>
            <w:fldChar w:fldCharType="separate"/>
          </w:r>
          <w:r>
            <w:rPr>
              <w:rFonts w:hint="eastAsia"/>
            </w:rPr>
            <w:t>8.3 Creating a new protocol</w:t>
          </w:r>
          <w:r>
            <w:tab/>
          </w:r>
          <w:r>
            <w:fldChar w:fldCharType="begin"/>
          </w:r>
          <w:r>
            <w:instrText xml:space="preserve"> PAGEREF _Toc11354 \h </w:instrText>
          </w:r>
          <w:r>
            <w:fldChar w:fldCharType="separate"/>
          </w:r>
          <w:r>
            <w:t>67</w:t>
          </w:r>
          <w:r>
            <w:fldChar w:fldCharType="end"/>
          </w:r>
          <w:r>
            <w:fldChar w:fldCharType="end"/>
          </w:r>
        </w:p>
        <w:p w14:paraId="50431C45">
          <w:pPr>
            <w:pStyle w:val="16"/>
            <w:tabs>
              <w:tab w:val="right" w:leader="dot" w:pos="9084"/>
            </w:tabs>
            <w:spacing w:before="120" w:after="120"/>
            <w:ind w:firstLine="420"/>
          </w:pPr>
          <w:r>
            <w:fldChar w:fldCharType="begin"/>
          </w:r>
          <w:r>
            <w:instrText xml:space="preserve"> HYPERLINK \l "_Toc11627" </w:instrText>
          </w:r>
          <w:r>
            <w:fldChar w:fldCharType="separate"/>
          </w:r>
          <w:r>
            <w:rPr>
              <w:rFonts w:hint="eastAsia"/>
            </w:rPr>
            <w:t>8.4 Copy a protocol</w:t>
          </w:r>
          <w:r>
            <w:tab/>
          </w:r>
          <w:r>
            <w:fldChar w:fldCharType="begin"/>
          </w:r>
          <w:r>
            <w:instrText xml:space="preserve"> PAGEREF _Toc11627 \h </w:instrText>
          </w:r>
          <w:r>
            <w:fldChar w:fldCharType="separate"/>
          </w:r>
          <w:r>
            <w:t>67</w:t>
          </w:r>
          <w:r>
            <w:fldChar w:fldCharType="end"/>
          </w:r>
          <w:r>
            <w:fldChar w:fldCharType="end"/>
          </w:r>
        </w:p>
        <w:p w14:paraId="6C874000">
          <w:pPr>
            <w:pStyle w:val="16"/>
            <w:tabs>
              <w:tab w:val="right" w:leader="dot" w:pos="9084"/>
            </w:tabs>
            <w:spacing w:before="120" w:after="120"/>
            <w:ind w:firstLine="420"/>
          </w:pPr>
          <w:r>
            <w:fldChar w:fldCharType="begin"/>
          </w:r>
          <w:r>
            <w:instrText xml:space="preserve"> HYPERLINK \l "_Toc12312" </w:instrText>
          </w:r>
          <w:r>
            <w:fldChar w:fldCharType="separate"/>
          </w:r>
          <w:r>
            <w:rPr>
              <w:rFonts w:hint="eastAsia"/>
            </w:rPr>
            <w:t>9</w:t>
          </w:r>
          <w:r>
            <w:t>.</w:t>
          </w:r>
          <w:r>
            <w:rPr>
              <w:rFonts w:hint="eastAsia"/>
            </w:rPr>
            <w:t xml:space="preserve"> Slide history screen</w:t>
          </w:r>
          <w:r>
            <w:tab/>
          </w:r>
          <w:r>
            <w:fldChar w:fldCharType="begin"/>
          </w:r>
          <w:r>
            <w:instrText xml:space="preserve"> PAGEREF _Toc12312 \h </w:instrText>
          </w:r>
          <w:r>
            <w:fldChar w:fldCharType="separate"/>
          </w:r>
          <w:r>
            <w:t>68</w:t>
          </w:r>
          <w:r>
            <w:fldChar w:fldCharType="end"/>
          </w:r>
          <w:r>
            <w:fldChar w:fldCharType="end"/>
          </w:r>
        </w:p>
        <w:p w14:paraId="3EDDA1AB">
          <w:pPr>
            <w:pStyle w:val="16"/>
            <w:tabs>
              <w:tab w:val="right" w:leader="dot" w:pos="9084"/>
            </w:tabs>
            <w:spacing w:before="120" w:after="120"/>
            <w:ind w:firstLine="420"/>
          </w:pPr>
          <w:r>
            <w:fldChar w:fldCharType="begin"/>
          </w:r>
          <w:r>
            <w:instrText xml:space="preserve"> HYPERLINK \l "_Toc15777" </w:instrText>
          </w:r>
          <w:r>
            <w:fldChar w:fldCharType="separate"/>
          </w:r>
          <w:r>
            <w:rPr>
              <w:rFonts w:hint="eastAsia"/>
            </w:rPr>
            <w:t>10</w:t>
          </w:r>
          <w:r>
            <w:t>.</w:t>
          </w:r>
          <w:r>
            <w:rPr>
              <w:rFonts w:hint="eastAsia"/>
            </w:rPr>
            <w:t xml:space="preserve"> Running information</w:t>
          </w:r>
          <w:r>
            <w:tab/>
          </w:r>
          <w:r>
            <w:fldChar w:fldCharType="begin"/>
          </w:r>
          <w:r>
            <w:instrText xml:space="preserve"> PAGEREF _Toc15777 \h </w:instrText>
          </w:r>
          <w:r>
            <w:fldChar w:fldCharType="separate"/>
          </w:r>
          <w:r>
            <w:t>69</w:t>
          </w:r>
          <w:r>
            <w:fldChar w:fldCharType="end"/>
          </w:r>
          <w:r>
            <w:fldChar w:fldCharType="end"/>
          </w:r>
        </w:p>
        <w:p w14:paraId="7D4439E2">
          <w:pPr>
            <w:pStyle w:val="16"/>
            <w:tabs>
              <w:tab w:val="right" w:leader="dot" w:pos="9084"/>
            </w:tabs>
            <w:spacing w:before="120" w:after="120"/>
            <w:ind w:firstLine="420"/>
          </w:pPr>
          <w:r>
            <w:fldChar w:fldCharType="begin"/>
          </w:r>
          <w:r>
            <w:instrText xml:space="preserve"> HYPERLINK \l "_Toc7879" </w:instrText>
          </w:r>
          <w:r>
            <w:fldChar w:fldCharType="separate"/>
          </w:r>
          <w:r>
            <w:rPr>
              <w:rFonts w:hint="eastAsia"/>
            </w:rPr>
            <w:t>11 Other software operation</w:t>
          </w:r>
          <w:r>
            <w:t>s</w:t>
          </w:r>
          <w:r>
            <w:tab/>
          </w:r>
          <w:r>
            <w:fldChar w:fldCharType="begin"/>
          </w:r>
          <w:r>
            <w:instrText xml:space="preserve"> PAGEREF _Toc7879 \h </w:instrText>
          </w:r>
          <w:r>
            <w:fldChar w:fldCharType="separate"/>
          </w:r>
          <w:r>
            <w:t>69</w:t>
          </w:r>
          <w:r>
            <w:fldChar w:fldCharType="end"/>
          </w:r>
          <w:r>
            <w:fldChar w:fldCharType="end"/>
          </w:r>
        </w:p>
        <w:p w14:paraId="1CDAC97E">
          <w:pPr>
            <w:pStyle w:val="16"/>
            <w:tabs>
              <w:tab w:val="right" w:leader="dot" w:pos="9084"/>
            </w:tabs>
            <w:spacing w:before="120" w:after="120"/>
            <w:ind w:firstLine="420"/>
          </w:pPr>
          <w:r>
            <w:fldChar w:fldCharType="begin"/>
          </w:r>
          <w:r>
            <w:instrText xml:space="preserve"> HYPERLINK \l "_Toc16067" </w:instrText>
          </w:r>
          <w:r>
            <w:fldChar w:fldCharType="separate"/>
          </w:r>
          <w:r>
            <w:rPr>
              <w:rFonts w:hint="eastAsia"/>
              <w:szCs w:val="24"/>
            </w:rPr>
            <w:t xml:space="preserve">11.1 </w:t>
          </w:r>
          <w:r>
            <w:t>System management screen</w:t>
          </w:r>
          <w:r>
            <w:tab/>
          </w:r>
          <w:r>
            <w:fldChar w:fldCharType="begin"/>
          </w:r>
          <w:r>
            <w:instrText xml:space="preserve"> PAGEREF _Toc16067 \h </w:instrText>
          </w:r>
          <w:r>
            <w:fldChar w:fldCharType="separate"/>
          </w:r>
          <w:r>
            <w:t>69</w:t>
          </w:r>
          <w:r>
            <w:fldChar w:fldCharType="end"/>
          </w:r>
          <w:r>
            <w:fldChar w:fldCharType="end"/>
          </w:r>
        </w:p>
        <w:p w14:paraId="42F4FBC4">
          <w:pPr>
            <w:pStyle w:val="16"/>
            <w:tabs>
              <w:tab w:val="right" w:leader="dot" w:pos="9084"/>
            </w:tabs>
            <w:spacing w:before="120" w:after="120"/>
            <w:ind w:firstLine="420"/>
          </w:pPr>
          <w:r>
            <w:fldChar w:fldCharType="begin"/>
          </w:r>
          <w:r>
            <w:instrText xml:space="preserve"> HYPERLINK \l "_Toc12915" </w:instrText>
          </w:r>
          <w:r>
            <w:fldChar w:fldCharType="separate"/>
          </w:r>
          <w:r>
            <w:rPr>
              <w:rFonts w:hint="eastAsia"/>
            </w:rPr>
            <w:t>11.1.1 Turning off the buzzer</w:t>
          </w:r>
          <w:r>
            <w:tab/>
          </w:r>
          <w:r>
            <w:fldChar w:fldCharType="begin"/>
          </w:r>
          <w:r>
            <w:instrText xml:space="preserve"> PAGEREF _Toc12915 \h </w:instrText>
          </w:r>
          <w:r>
            <w:fldChar w:fldCharType="separate"/>
          </w:r>
          <w:r>
            <w:t>70</w:t>
          </w:r>
          <w:r>
            <w:fldChar w:fldCharType="end"/>
          </w:r>
          <w:r>
            <w:fldChar w:fldCharType="end"/>
          </w:r>
        </w:p>
        <w:p w14:paraId="01B79D7E">
          <w:pPr>
            <w:pStyle w:val="16"/>
            <w:tabs>
              <w:tab w:val="right" w:leader="dot" w:pos="9084"/>
            </w:tabs>
            <w:spacing w:before="120" w:after="120"/>
            <w:ind w:firstLine="420"/>
          </w:pPr>
          <w:r>
            <w:fldChar w:fldCharType="begin"/>
          </w:r>
          <w:r>
            <w:instrText xml:space="preserve"> HYPERLINK \l "_Toc17065" </w:instrText>
          </w:r>
          <w:r>
            <w:fldChar w:fldCharType="separate"/>
          </w:r>
          <w:r>
            <w:rPr>
              <w:rFonts w:hint="eastAsia"/>
            </w:rPr>
            <w:t>11.1.2 Set slide label template</w:t>
          </w:r>
          <w:r>
            <w:tab/>
          </w:r>
          <w:r>
            <w:fldChar w:fldCharType="begin"/>
          </w:r>
          <w:r>
            <w:instrText xml:space="preserve"> PAGEREF _Toc17065 \h </w:instrText>
          </w:r>
          <w:r>
            <w:fldChar w:fldCharType="separate"/>
          </w:r>
          <w:r>
            <w:t>70</w:t>
          </w:r>
          <w:r>
            <w:fldChar w:fldCharType="end"/>
          </w:r>
          <w:r>
            <w:fldChar w:fldCharType="end"/>
          </w:r>
        </w:p>
        <w:p w14:paraId="46D2A77E">
          <w:pPr>
            <w:pStyle w:val="16"/>
            <w:tabs>
              <w:tab w:val="right" w:leader="dot" w:pos="9084"/>
            </w:tabs>
            <w:spacing w:before="120" w:after="120"/>
            <w:ind w:firstLine="420"/>
          </w:pPr>
          <w:r>
            <w:fldChar w:fldCharType="begin"/>
          </w:r>
          <w:r>
            <w:instrText xml:space="preserve"> HYPERLINK \l "_Toc23976" </w:instrText>
          </w:r>
          <w:r>
            <w:fldChar w:fldCharType="separate"/>
          </w:r>
          <w:r>
            <w:rPr>
              <w:rFonts w:hint="eastAsia"/>
            </w:rPr>
            <w:t>11.1.3 Perform the maintenance tasks</w:t>
          </w:r>
          <w:r>
            <w:tab/>
          </w:r>
          <w:r>
            <w:fldChar w:fldCharType="begin"/>
          </w:r>
          <w:r>
            <w:instrText xml:space="preserve"> PAGEREF _Toc23976 \h </w:instrText>
          </w:r>
          <w:r>
            <w:fldChar w:fldCharType="separate"/>
          </w:r>
          <w:r>
            <w:t>70</w:t>
          </w:r>
          <w:r>
            <w:fldChar w:fldCharType="end"/>
          </w:r>
          <w:r>
            <w:fldChar w:fldCharType="end"/>
          </w:r>
        </w:p>
        <w:p w14:paraId="445036C7">
          <w:pPr>
            <w:pStyle w:val="16"/>
            <w:tabs>
              <w:tab w:val="right" w:leader="dot" w:pos="9084"/>
            </w:tabs>
            <w:spacing w:before="120" w:after="120"/>
            <w:ind w:firstLine="420"/>
          </w:pPr>
          <w:r>
            <w:fldChar w:fldCharType="begin"/>
          </w:r>
          <w:r>
            <w:instrText xml:space="preserve"> HYPERLINK \l "_Toc16756" </w:instrText>
          </w:r>
          <w:r>
            <w:fldChar w:fldCharType="separate"/>
          </w:r>
          <w:r>
            <w:rPr>
              <w:rFonts w:hint="eastAsia"/>
            </w:rPr>
            <w:t>12</w:t>
          </w:r>
          <w:r>
            <w:t>. Cleaning and maintenance</w:t>
          </w:r>
          <w:r>
            <w:tab/>
          </w:r>
          <w:r>
            <w:fldChar w:fldCharType="begin"/>
          </w:r>
          <w:r>
            <w:instrText xml:space="preserve"> PAGEREF _Toc16756 \h </w:instrText>
          </w:r>
          <w:r>
            <w:fldChar w:fldCharType="separate"/>
          </w:r>
          <w:r>
            <w:t>71</w:t>
          </w:r>
          <w:r>
            <w:fldChar w:fldCharType="end"/>
          </w:r>
          <w:r>
            <w:fldChar w:fldCharType="end"/>
          </w:r>
        </w:p>
        <w:p w14:paraId="4AF0276B">
          <w:pPr>
            <w:pStyle w:val="16"/>
            <w:tabs>
              <w:tab w:val="right" w:leader="dot" w:pos="9084"/>
            </w:tabs>
            <w:spacing w:before="120" w:after="120"/>
            <w:ind w:firstLine="420"/>
          </w:pPr>
          <w:r>
            <w:fldChar w:fldCharType="begin"/>
          </w:r>
          <w:r>
            <w:instrText xml:space="preserve"> HYPERLINK \l "_Toc28837" </w:instrText>
          </w:r>
          <w:r>
            <w:fldChar w:fldCharType="separate"/>
          </w:r>
          <w:r>
            <w:rPr>
              <w:rFonts w:hint="eastAsia"/>
            </w:rPr>
            <w:t>12</w:t>
          </w:r>
          <w:r>
            <w:t>.1 Precautions</w:t>
          </w:r>
          <w:r>
            <w:tab/>
          </w:r>
          <w:r>
            <w:fldChar w:fldCharType="begin"/>
          </w:r>
          <w:r>
            <w:instrText xml:space="preserve"> PAGEREF _Toc28837 \h </w:instrText>
          </w:r>
          <w:r>
            <w:fldChar w:fldCharType="separate"/>
          </w:r>
          <w:r>
            <w:t>71</w:t>
          </w:r>
          <w:r>
            <w:fldChar w:fldCharType="end"/>
          </w:r>
          <w:r>
            <w:fldChar w:fldCharType="end"/>
          </w:r>
        </w:p>
        <w:p w14:paraId="7EFDF28C">
          <w:pPr>
            <w:pStyle w:val="16"/>
            <w:tabs>
              <w:tab w:val="right" w:leader="dot" w:pos="9084"/>
            </w:tabs>
            <w:spacing w:before="120" w:after="120"/>
            <w:ind w:firstLine="420"/>
          </w:pPr>
          <w:r>
            <w:fldChar w:fldCharType="begin"/>
          </w:r>
          <w:r>
            <w:instrText xml:space="preserve"> HYPERLINK \l "_Toc10376" </w:instrText>
          </w:r>
          <w:r>
            <w:fldChar w:fldCharType="separate"/>
          </w:r>
          <w:r>
            <w:rPr>
              <w:rFonts w:hint="eastAsia"/>
            </w:rPr>
            <w:t>12</w:t>
          </w:r>
          <w:r>
            <w:t>.2 Cleaning and maintenance schedule</w:t>
          </w:r>
          <w:r>
            <w:tab/>
          </w:r>
          <w:r>
            <w:fldChar w:fldCharType="begin"/>
          </w:r>
          <w:r>
            <w:instrText xml:space="preserve"> PAGEREF _Toc10376 \h </w:instrText>
          </w:r>
          <w:r>
            <w:fldChar w:fldCharType="separate"/>
          </w:r>
          <w:r>
            <w:t>72</w:t>
          </w:r>
          <w:r>
            <w:fldChar w:fldCharType="end"/>
          </w:r>
          <w:r>
            <w:fldChar w:fldCharType="end"/>
          </w:r>
        </w:p>
        <w:p w14:paraId="015AA287">
          <w:pPr>
            <w:pStyle w:val="16"/>
            <w:tabs>
              <w:tab w:val="right" w:leader="dot" w:pos="9084"/>
            </w:tabs>
            <w:spacing w:before="120" w:after="120"/>
            <w:ind w:firstLine="420"/>
          </w:pPr>
          <w:r>
            <w:fldChar w:fldCharType="begin"/>
          </w:r>
          <w:r>
            <w:instrText xml:space="preserve"> HYPERLINK \l "_Toc28911" </w:instrText>
          </w:r>
          <w:r>
            <w:fldChar w:fldCharType="separate"/>
          </w:r>
          <w:r>
            <w:rPr>
              <w:rFonts w:hint="eastAsia"/>
            </w:rPr>
            <w:t>12</w:t>
          </w:r>
          <w:r>
            <w:t>.3 Aspirating probe</w:t>
          </w:r>
          <w:r>
            <w:tab/>
          </w:r>
          <w:r>
            <w:fldChar w:fldCharType="begin"/>
          </w:r>
          <w:r>
            <w:instrText xml:space="preserve"> PAGEREF _Toc28911 \h </w:instrText>
          </w:r>
          <w:r>
            <w:fldChar w:fldCharType="separate"/>
          </w:r>
          <w:r>
            <w:t>73</w:t>
          </w:r>
          <w:r>
            <w:fldChar w:fldCharType="end"/>
          </w:r>
          <w:r>
            <w:fldChar w:fldCharType="end"/>
          </w:r>
        </w:p>
        <w:p w14:paraId="19F1412C">
          <w:pPr>
            <w:pStyle w:val="19"/>
            <w:tabs>
              <w:tab w:val="right" w:leader="dot" w:pos="9084"/>
            </w:tabs>
            <w:spacing w:before="120" w:after="120"/>
            <w:ind w:firstLine="420"/>
          </w:pPr>
          <w:r>
            <w:fldChar w:fldCharType="begin"/>
          </w:r>
          <w:r>
            <w:instrText xml:space="preserve"> HYPERLINK \l "_Toc17978" </w:instrText>
          </w:r>
          <w:r>
            <w:fldChar w:fldCharType="separate"/>
          </w:r>
          <w:r>
            <w:rPr>
              <w:rFonts w:hint="eastAsia"/>
            </w:rPr>
            <w:t>12</w:t>
          </w:r>
          <w:r>
            <w:t>.3.1 Clean</w:t>
          </w:r>
          <w:r>
            <w:rPr>
              <w:rFonts w:hint="eastAsia"/>
            </w:rPr>
            <w:t xml:space="preserve"> the probe</w:t>
          </w:r>
          <w:r>
            <w:tab/>
          </w:r>
          <w:r>
            <w:fldChar w:fldCharType="begin"/>
          </w:r>
          <w:r>
            <w:instrText xml:space="preserve"> PAGEREF _Toc17978 \h </w:instrText>
          </w:r>
          <w:r>
            <w:fldChar w:fldCharType="separate"/>
          </w:r>
          <w:r>
            <w:t>74</w:t>
          </w:r>
          <w:r>
            <w:fldChar w:fldCharType="end"/>
          </w:r>
          <w:r>
            <w:fldChar w:fldCharType="end"/>
          </w:r>
        </w:p>
        <w:p w14:paraId="263DDC34">
          <w:pPr>
            <w:pStyle w:val="19"/>
            <w:tabs>
              <w:tab w:val="right" w:leader="dot" w:pos="9084"/>
            </w:tabs>
            <w:spacing w:before="120" w:after="120"/>
            <w:ind w:firstLine="420"/>
          </w:pPr>
          <w:r>
            <w:fldChar w:fldCharType="begin"/>
          </w:r>
          <w:r>
            <w:instrText xml:space="preserve"> HYPERLINK \l "_Toc32454" </w:instrText>
          </w:r>
          <w:r>
            <w:fldChar w:fldCharType="separate"/>
          </w:r>
          <w:r>
            <w:rPr>
              <w:rFonts w:hint="eastAsia"/>
            </w:rPr>
            <w:t>12</w:t>
          </w:r>
          <w:r>
            <w:t>.3.2 R</w:t>
          </w:r>
          <w:r>
            <w:rPr>
              <w:rFonts w:hint="eastAsia"/>
            </w:rPr>
            <w:t>eplace the probe</w:t>
          </w:r>
          <w:r>
            <w:tab/>
          </w:r>
          <w:r>
            <w:fldChar w:fldCharType="begin"/>
          </w:r>
          <w:r>
            <w:instrText xml:space="preserve"> PAGEREF _Toc32454 \h </w:instrText>
          </w:r>
          <w:r>
            <w:fldChar w:fldCharType="separate"/>
          </w:r>
          <w:r>
            <w:t>75</w:t>
          </w:r>
          <w:r>
            <w:fldChar w:fldCharType="end"/>
          </w:r>
          <w:r>
            <w:fldChar w:fldCharType="end"/>
          </w:r>
        </w:p>
        <w:p w14:paraId="7EDD9747">
          <w:pPr>
            <w:pStyle w:val="16"/>
            <w:tabs>
              <w:tab w:val="right" w:leader="dot" w:pos="9084"/>
            </w:tabs>
            <w:spacing w:before="120" w:after="120"/>
            <w:ind w:firstLine="420"/>
          </w:pPr>
          <w:r>
            <w:fldChar w:fldCharType="begin"/>
          </w:r>
          <w:r>
            <w:instrText xml:space="preserve"> HYPERLINK \l "_Toc8197" </w:instrText>
          </w:r>
          <w:r>
            <w:fldChar w:fldCharType="separate"/>
          </w:r>
          <w:r>
            <w:rPr>
              <w:rFonts w:hint="eastAsia"/>
            </w:rPr>
            <w:t>12</w:t>
          </w:r>
          <w:r>
            <w:t>.4 S</w:t>
          </w:r>
          <w:r>
            <w:rPr>
              <w:rFonts w:hint="eastAsia"/>
            </w:rPr>
            <w:t>lide staining units</w:t>
          </w:r>
          <w:r>
            <w:tab/>
          </w:r>
          <w:r>
            <w:fldChar w:fldCharType="begin"/>
          </w:r>
          <w:r>
            <w:instrText xml:space="preserve"> PAGEREF _Toc8197 \h </w:instrText>
          </w:r>
          <w:r>
            <w:fldChar w:fldCharType="separate"/>
          </w:r>
          <w:r>
            <w:t>77</w:t>
          </w:r>
          <w:r>
            <w:fldChar w:fldCharType="end"/>
          </w:r>
          <w:r>
            <w:fldChar w:fldCharType="end"/>
          </w:r>
        </w:p>
        <w:p w14:paraId="499F1AF9">
          <w:pPr>
            <w:pStyle w:val="16"/>
            <w:tabs>
              <w:tab w:val="right" w:leader="dot" w:pos="9084"/>
            </w:tabs>
            <w:spacing w:before="120" w:after="120"/>
            <w:ind w:firstLine="420"/>
          </w:pPr>
          <w:r>
            <w:fldChar w:fldCharType="begin"/>
          </w:r>
          <w:r>
            <w:instrText xml:space="preserve"> HYPERLINK \l "_Toc16146" </w:instrText>
          </w:r>
          <w:r>
            <w:fldChar w:fldCharType="separate"/>
          </w:r>
          <w:r>
            <w:rPr>
              <w:rFonts w:hint="eastAsia"/>
            </w:rPr>
            <w:t>12</w:t>
          </w:r>
          <w:r>
            <w:t>.5 L</w:t>
          </w:r>
          <w:r>
            <w:rPr>
              <w:rFonts w:hint="eastAsia"/>
            </w:rPr>
            <w:t>iquid cover</w:t>
          </w:r>
          <w:r>
            <w:t xml:space="preserve"> clamp</w:t>
          </w:r>
          <w:r>
            <w:tab/>
          </w:r>
          <w:r>
            <w:fldChar w:fldCharType="begin"/>
          </w:r>
          <w:r>
            <w:instrText xml:space="preserve"> PAGEREF _Toc16146 \h </w:instrText>
          </w:r>
          <w:r>
            <w:fldChar w:fldCharType="separate"/>
          </w:r>
          <w:r>
            <w:t>80</w:t>
          </w:r>
          <w:r>
            <w:fldChar w:fldCharType="end"/>
          </w:r>
          <w:r>
            <w:fldChar w:fldCharType="end"/>
          </w:r>
        </w:p>
        <w:p w14:paraId="00B0E1BD">
          <w:pPr>
            <w:pStyle w:val="16"/>
            <w:tabs>
              <w:tab w:val="right" w:leader="dot" w:pos="9084"/>
            </w:tabs>
            <w:spacing w:before="120" w:after="120"/>
            <w:ind w:firstLine="420"/>
          </w:pPr>
          <w:r>
            <w:fldChar w:fldCharType="begin"/>
          </w:r>
          <w:r>
            <w:instrText xml:space="preserve"> HYPERLINK \l "_Toc28478" </w:instrText>
          </w:r>
          <w:r>
            <w:fldChar w:fldCharType="separate"/>
          </w:r>
          <w:r>
            <w:rPr>
              <w:rFonts w:hint="eastAsia"/>
            </w:rPr>
            <w:t>12</w:t>
          </w:r>
          <w:r>
            <w:t>.6 L</w:t>
          </w:r>
          <w:r>
            <w:rPr>
              <w:rFonts w:hint="eastAsia"/>
            </w:rPr>
            <w:t>iquid cover</w:t>
          </w:r>
          <w:r>
            <w:tab/>
          </w:r>
          <w:r>
            <w:fldChar w:fldCharType="begin"/>
          </w:r>
          <w:r>
            <w:instrText xml:space="preserve"> PAGEREF _Toc28478 \h </w:instrText>
          </w:r>
          <w:r>
            <w:fldChar w:fldCharType="separate"/>
          </w:r>
          <w:r>
            <w:t>80</w:t>
          </w:r>
          <w:r>
            <w:fldChar w:fldCharType="end"/>
          </w:r>
          <w:r>
            <w:fldChar w:fldCharType="end"/>
          </w:r>
        </w:p>
        <w:p w14:paraId="2E92F86F">
          <w:pPr>
            <w:pStyle w:val="16"/>
            <w:tabs>
              <w:tab w:val="right" w:leader="dot" w:pos="9084"/>
            </w:tabs>
            <w:spacing w:before="120" w:after="120"/>
            <w:ind w:firstLine="420"/>
          </w:pPr>
          <w:r>
            <w:fldChar w:fldCharType="begin"/>
          </w:r>
          <w:r>
            <w:instrText xml:space="preserve"> HYPERLINK \l "_Toc13744" </w:instrText>
          </w:r>
          <w:r>
            <w:fldChar w:fldCharType="separate"/>
          </w:r>
          <w:r>
            <w:rPr>
              <w:rFonts w:hint="eastAsia"/>
            </w:rPr>
            <w:t>12</w:t>
          </w:r>
          <w:r>
            <w:t>.7 S</w:t>
          </w:r>
          <w:r>
            <w:rPr>
              <w:rFonts w:hint="eastAsia"/>
            </w:rPr>
            <w:t>lide tray</w:t>
          </w:r>
          <w:r>
            <w:tab/>
          </w:r>
          <w:r>
            <w:fldChar w:fldCharType="begin"/>
          </w:r>
          <w:r>
            <w:instrText xml:space="preserve"> PAGEREF _Toc13744 \h </w:instrText>
          </w:r>
          <w:r>
            <w:fldChar w:fldCharType="separate"/>
          </w:r>
          <w:r>
            <w:t>81</w:t>
          </w:r>
          <w:r>
            <w:fldChar w:fldCharType="end"/>
          </w:r>
          <w:r>
            <w:fldChar w:fldCharType="end"/>
          </w:r>
        </w:p>
        <w:p w14:paraId="5B08DFCE">
          <w:pPr>
            <w:pStyle w:val="16"/>
            <w:tabs>
              <w:tab w:val="right" w:leader="dot" w:pos="9084"/>
            </w:tabs>
            <w:spacing w:before="120" w:after="120"/>
            <w:ind w:firstLine="420"/>
          </w:pPr>
          <w:r>
            <w:fldChar w:fldCharType="begin"/>
          </w:r>
          <w:r>
            <w:instrText xml:space="preserve"> HYPERLINK \l "_Toc8357" </w:instrText>
          </w:r>
          <w:r>
            <w:fldChar w:fldCharType="separate"/>
          </w:r>
          <w:r>
            <w:rPr>
              <w:rFonts w:hint="eastAsia"/>
            </w:rPr>
            <w:t>12</w:t>
          </w:r>
          <w:r>
            <w:t>.8 Protective covers</w:t>
          </w:r>
          <w:r>
            <w:rPr>
              <w:rFonts w:hint="eastAsia"/>
            </w:rPr>
            <w:t xml:space="preserve"> and doors</w:t>
          </w:r>
          <w:r>
            <w:tab/>
          </w:r>
          <w:r>
            <w:fldChar w:fldCharType="begin"/>
          </w:r>
          <w:r>
            <w:instrText xml:space="preserve"> PAGEREF _Toc8357 \h </w:instrText>
          </w:r>
          <w:r>
            <w:fldChar w:fldCharType="separate"/>
          </w:r>
          <w:r>
            <w:t>81</w:t>
          </w:r>
          <w:r>
            <w:fldChar w:fldCharType="end"/>
          </w:r>
          <w:r>
            <w:fldChar w:fldCharType="end"/>
          </w:r>
        </w:p>
        <w:p w14:paraId="33C614C7">
          <w:pPr>
            <w:pStyle w:val="16"/>
            <w:tabs>
              <w:tab w:val="right" w:leader="dot" w:pos="9084"/>
            </w:tabs>
            <w:spacing w:before="120" w:after="120"/>
            <w:ind w:firstLine="420"/>
          </w:pPr>
          <w:r>
            <w:fldChar w:fldCharType="begin"/>
          </w:r>
          <w:r>
            <w:instrText xml:space="preserve"> HYPERLINK \l "_Toc6998" </w:instrText>
          </w:r>
          <w:r>
            <w:fldChar w:fldCharType="separate"/>
          </w:r>
          <w:r>
            <w:rPr>
              <w:rFonts w:hint="eastAsia"/>
            </w:rPr>
            <w:t>12.9 Mixing station</w:t>
          </w:r>
          <w:r>
            <w:tab/>
          </w:r>
          <w:r>
            <w:fldChar w:fldCharType="begin"/>
          </w:r>
          <w:r>
            <w:instrText xml:space="preserve"> PAGEREF _Toc6998 \h </w:instrText>
          </w:r>
          <w:r>
            <w:fldChar w:fldCharType="separate"/>
          </w:r>
          <w:r>
            <w:t>81</w:t>
          </w:r>
          <w:r>
            <w:fldChar w:fldCharType="end"/>
          </w:r>
          <w:r>
            <w:fldChar w:fldCharType="end"/>
          </w:r>
        </w:p>
        <w:p w14:paraId="0258151E">
          <w:pPr>
            <w:pStyle w:val="16"/>
            <w:tabs>
              <w:tab w:val="right" w:leader="dot" w:pos="9084"/>
            </w:tabs>
            <w:spacing w:before="120" w:after="120"/>
            <w:ind w:firstLine="420"/>
          </w:pPr>
          <w:r>
            <w:fldChar w:fldCharType="begin"/>
          </w:r>
          <w:r>
            <w:instrText xml:space="preserve"> HYPERLINK \l "_Toc21829" </w:instrText>
          </w:r>
          <w:r>
            <w:fldChar w:fldCharType="separate"/>
          </w:r>
          <w:r>
            <w:rPr>
              <w:rFonts w:hint="eastAsia"/>
            </w:rPr>
            <w:t>12</w:t>
          </w:r>
          <w:r>
            <w:t>.10 Drip tray</w:t>
          </w:r>
          <w:r>
            <w:tab/>
          </w:r>
          <w:r>
            <w:fldChar w:fldCharType="begin"/>
          </w:r>
          <w:r>
            <w:instrText xml:space="preserve"> PAGEREF _Toc21829 \h </w:instrText>
          </w:r>
          <w:r>
            <w:fldChar w:fldCharType="separate"/>
          </w:r>
          <w:r>
            <w:t>81</w:t>
          </w:r>
          <w:r>
            <w:fldChar w:fldCharType="end"/>
          </w:r>
          <w:r>
            <w:fldChar w:fldCharType="end"/>
          </w:r>
        </w:p>
        <w:p w14:paraId="6C4D09CB">
          <w:pPr>
            <w:pStyle w:val="16"/>
            <w:tabs>
              <w:tab w:val="right" w:leader="dot" w:pos="9084"/>
            </w:tabs>
            <w:spacing w:before="120" w:after="120"/>
            <w:ind w:firstLine="420"/>
          </w:pPr>
          <w:r>
            <w:fldChar w:fldCharType="begin"/>
          </w:r>
          <w:r>
            <w:instrText xml:space="preserve"> HYPERLINK \l "_Toc21346" </w:instrText>
          </w:r>
          <w:r>
            <w:fldChar w:fldCharType="separate"/>
          </w:r>
          <w:r>
            <w:rPr>
              <w:rFonts w:hint="eastAsia"/>
            </w:rPr>
            <w:t>12.</w:t>
          </w:r>
          <w:r>
            <w:t xml:space="preserve">11 </w:t>
          </w:r>
          <w:r>
            <w:rPr>
              <w:rFonts w:hint="eastAsia"/>
            </w:rPr>
            <w:t>Reagent tray</w:t>
          </w:r>
          <w:r>
            <w:tab/>
          </w:r>
          <w:r>
            <w:fldChar w:fldCharType="begin"/>
          </w:r>
          <w:r>
            <w:instrText xml:space="preserve"> PAGEREF _Toc21346 \h </w:instrText>
          </w:r>
          <w:r>
            <w:fldChar w:fldCharType="separate"/>
          </w:r>
          <w:r>
            <w:t>82</w:t>
          </w:r>
          <w:r>
            <w:fldChar w:fldCharType="end"/>
          </w:r>
          <w:r>
            <w:fldChar w:fldCharType="end"/>
          </w:r>
        </w:p>
        <w:p w14:paraId="0719CF4F">
          <w:pPr>
            <w:pStyle w:val="16"/>
            <w:tabs>
              <w:tab w:val="right" w:leader="dot" w:pos="9084"/>
            </w:tabs>
            <w:spacing w:before="120" w:after="120"/>
            <w:ind w:firstLine="420"/>
          </w:pPr>
          <w:r>
            <w:fldChar w:fldCharType="begin"/>
          </w:r>
          <w:r>
            <w:instrText xml:space="preserve"> HYPERLINK \l "_Toc6013" </w:instrText>
          </w:r>
          <w:r>
            <w:fldChar w:fldCharType="separate"/>
          </w:r>
          <w:r>
            <w:rPr>
              <w:rFonts w:hint="eastAsia"/>
            </w:rPr>
            <w:t>12.12 Large container</w:t>
          </w:r>
          <w:r>
            <w:tab/>
          </w:r>
          <w:r>
            <w:fldChar w:fldCharType="begin"/>
          </w:r>
          <w:r>
            <w:instrText xml:space="preserve"> PAGEREF _Toc6013 \h </w:instrText>
          </w:r>
          <w:r>
            <w:fldChar w:fldCharType="separate"/>
          </w:r>
          <w:r>
            <w:t>82</w:t>
          </w:r>
          <w:r>
            <w:fldChar w:fldCharType="end"/>
          </w:r>
          <w:r>
            <w:fldChar w:fldCharType="end"/>
          </w:r>
        </w:p>
        <w:p w14:paraId="10A81ECA">
          <w:pPr>
            <w:pStyle w:val="16"/>
            <w:tabs>
              <w:tab w:val="right" w:leader="dot" w:pos="9084"/>
            </w:tabs>
            <w:spacing w:before="120" w:after="120"/>
            <w:ind w:firstLine="420"/>
          </w:pPr>
          <w:r>
            <w:fldChar w:fldCharType="begin"/>
          </w:r>
          <w:r>
            <w:instrText xml:space="preserve"> HYPERLINK \l "_Toc2381" </w:instrText>
          </w:r>
          <w:r>
            <w:fldChar w:fldCharType="separate"/>
          </w:r>
          <w:r>
            <w:rPr>
              <w:rFonts w:hint="eastAsia"/>
            </w:rPr>
            <w:t>12.13 the waste liquid container</w:t>
          </w:r>
          <w:r>
            <w:tab/>
          </w:r>
          <w:r>
            <w:fldChar w:fldCharType="begin"/>
          </w:r>
          <w:r>
            <w:instrText xml:space="preserve"> PAGEREF _Toc2381 \h </w:instrText>
          </w:r>
          <w:r>
            <w:fldChar w:fldCharType="separate"/>
          </w:r>
          <w:r>
            <w:t>84</w:t>
          </w:r>
          <w:r>
            <w:fldChar w:fldCharType="end"/>
          </w:r>
          <w:r>
            <w:fldChar w:fldCharType="end"/>
          </w:r>
        </w:p>
        <w:p w14:paraId="11539421">
          <w:pPr>
            <w:pStyle w:val="16"/>
            <w:tabs>
              <w:tab w:val="right" w:leader="dot" w:pos="9084"/>
            </w:tabs>
            <w:spacing w:before="120" w:after="120"/>
            <w:ind w:firstLine="420"/>
          </w:pPr>
          <w:r>
            <w:fldChar w:fldCharType="begin"/>
          </w:r>
          <w:r>
            <w:instrText xml:space="preserve"> HYPERLINK \l "_Toc19752" </w:instrText>
          </w:r>
          <w:r>
            <w:fldChar w:fldCharType="separate"/>
          </w:r>
          <w:r>
            <w:rPr>
              <w:rFonts w:hint="eastAsia"/>
            </w:rPr>
            <w:t>12</w:t>
          </w:r>
          <w:r>
            <w:t xml:space="preserve">.14 </w:t>
          </w:r>
          <w:r>
            <w:rPr>
              <w:rFonts w:hint="eastAsia"/>
            </w:rPr>
            <w:t>Robotic arm</w:t>
          </w:r>
          <w:r>
            <w:t xml:space="preserve"> and scanning module</w:t>
          </w:r>
          <w:r>
            <w:tab/>
          </w:r>
          <w:r>
            <w:fldChar w:fldCharType="begin"/>
          </w:r>
          <w:r>
            <w:instrText xml:space="preserve"> PAGEREF _Toc19752 \h </w:instrText>
          </w:r>
          <w:r>
            <w:fldChar w:fldCharType="separate"/>
          </w:r>
          <w:r>
            <w:t>84</w:t>
          </w:r>
          <w:r>
            <w:fldChar w:fldCharType="end"/>
          </w:r>
          <w:r>
            <w:fldChar w:fldCharType="end"/>
          </w:r>
        </w:p>
        <w:p w14:paraId="3892E3B0">
          <w:pPr>
            <w:pStyle w:val="16"/>
            <w:tabs>
              <w:tab w:val="right" w:leader="dot" w:pos="9084"/>
            </w:tabs>
            <w:spacing w:before="120" w:after="120"/>
            <w:ind w:firstLine="420"/>
          </w:pPr>
          <w:r>
            <w:fldChar w:fldCharType="begin"/>
          </w:r>
          <w:r>
            <w:instrText xml:space="preserve"> HYPERLINK \l "_Toc31394" </w:instrText>
          </w:r>
          <w:r>
            <w:fldChar w:fldCharType="separate"/>
          </w:r>
          <w:r>
            <w:rPr>
              <w:rFonts w:hint="eastAsia"/>
            </w:rPr>
            <w:t>12</w:t>
          </w:r>
          <w:r>
            <w:t xml:space="preserve">.15 Slide label </w:t>
          </w:r>
          <w:r>
            <w:rPr>
              <w:rFonts w:hint="eastAsia"/>
            </w:rPr>
            <w:t>printer</w:t>
          </w:r>
          <w:r>
            <w:tab/>
          </w:r>
          <w:r>
            <w:fldChar w:fldCharType="begin"/>
          </w:r>
          <w:r>
            <w:instrText xml:space="preserve"> PAGEREF _Toc31394 \h </w:instrText>
          </w:r>
          <w:r>
            <w:fldChar w:fldCharType="separate"/>
          </w:r>
          <w:r>
            <w:t>85</w:t>
          </w:r>
          <w:r>
            <w:fldChar w:fldCharType="end"/>
          </w:r>
          <w:r>
            <w:fldChar w:fldCharType="end"/>
          </w:r>
        </w:p>
        <w:p w14:paraId="6A481298">
          <w:pPr>
            <w:pStyle w:val="16"/>
            <w:tabs>
              <w:tab w:val="right" w:leader="dot" w:pos="9084"/>
            </w:tabs>
            <w:spacing w:before="120" w:after="120"/>
            <w:ind w:firstLine="420"/>
          </w:pPr>
          <w:r>
            <w:fldChar w:fldCharType="begin"/>
          </w:r>
          <w:r>
            <w:instrText xml:space="preserve"> HYPERLINK \l "_Toc30788" </w:instrText>
          </w:r>
          <w:r>
            <w:fldChar w:fldCharType="separate"/>
          </w:r>
          <w:r>
            <w:rPr>
              <w:rFonts w:hint="eastAsia"/>
            </w:rPr>
            <w:t>12</w:t>
          </w:r>
          <w:r>
            <w:t>.16 Syringe</w:t>
          </w:r>
          <w:r>
            <w:tab/>
          </w:r>
          <w:r>
            <w:fldChar w:fldCharType="begin"/>
          </w:r>
          <w:r>
            <w:instrText xml:space="preserve"> PAGEREF _Toc30788 \h </w:instrText>
          </w:r>
          <w:r>
            <w:fldChar w:fldCharType="separate"/>
          </w:r>
          <w:r>
            <w:t>85</w:t>
          </w:r>
          <w:r>
            <w:fldChar w:fldCharType="end"/>
          </w:r>
          <w:r>
            <w:fldChar w:fldCharType="end"/>
          </w:r>
        </w:p>
        <w:p w14:paraId="1BC609B8">
          <w:pPr>
            <w:pStyle w:val="16"/>
            <w:tabs>
              <w:tab w:val="right" w:leader="dot" w:pos="9084"/>
            </w:tabs>
            <w:spacing w:before="120" w:after="120"/>
            <w:ind w:firstLine="420"/>
          </w:pPr>
          <w:r>
            <w:fldChar w:fldCharType="begin"/>
          </w:r>
          <w:r>
            <w:instrText xml:space="preserve"> HYPERLINK \l "_Toc22941" </w:instrText>
          </w:r>
          <w:r>
            <w:fldChar w:fldCharType="separate"/>
          </w:r>
          <w:r>
            <w:rPr>
              <w:rFonts w:hint="eastAsia"/>
            </w:rPr>
            <w:t>12</w:t>
          </w:r>
          <w:r>
            <w:t xml:space="preserve">.17 </w:t>
          </w:r>
          <w:r>
            <w:rPr>
              <w:rFonts w:hint="eastAsia"/>
            </w:rPr>
            <w:t>D</w:t>
          </w:r>
          <w:r>
            <w:t>isconnect</w:t>
          </w:r>
          <w:r>
            <w:rPr>
              <w:rFonts w:hint="eastAsia"/>
            </w:rPr>
            <w:t xml:space="preserve"> the </w:t>
          </w:r>
          <w:r>
            <w:t>processing module</w:t>
          </w:r>
          <w:r>
            <w:tab/>
          </w:r>
          <w:r>
            <w:fldChar w:fldCharType="begin"/>
          </w:r>
          <w:r>
            <w:instrText xml:space="preserve"> PAGEREF _Toc22941 \h </w:instrText>
          </w:r>
          <w:r>
            <w:fldChar w:fldCharType="separate"/>
          </w:r>
          <w:r>
            <w:t>88</w:t>
          </w:r>
          <w:r>
            <w:fldChar w:fldCharType="end"/>
          </w:r>
          <w:r>
            <w:fldChar w:fldCharType="end"/>
          </w:r>
        </w:p>
        <w:p w14:paraId="534B884D">
          <w:pPr>
            <w:pStyle w:val="16"/>
            <w:tabs>
              <w:tab w:val="right" w:leader="dot" w:pos="9084"/>
            </w:tabs>
            <w:spacing w:before="120" w:after="120"/>
            <w:ind w:firstLine="420"/>
          </w:pPr>
          <w:r>
            <w:fldChar w:fldCharType="begin"/>
          </w:r>
          <w:r>
            <w:instrText xml:space="preserve"> HYPERLINK \l "_Toc8580" </w:instrText>
          </w:r>
          <w:r>
            <w:fldChar w:fldCharType="separate"/>
          </w:r>
          <w:r>
            <w:rPr>
              <w:rFonts w:hint="eastAsia"/>
            </w:rPr>
            <w:t>12</w:t>
          </w:r>
          <w:r>
            <w:t xml:space="preserve">.18 </w:t>
          </w:r>
          <w:r>
            <w:rPr>
              <w:rFonts w:hint="eastAsia"/>
            </w:rPr>
            <w:t>R</w:t>
          </w:r>
          <w:r>
            <w:t>estart</w:t>
          </w:r>
          <w:r>
            <w:rPr>
              <w:rFonts w:hint="eastAsia"/>
            </w:rPr>
            <w:t xml:space="preserve"> the processing module</w:t>
          </w:r>
          <w:r>
            <w:tab/>
          </w:r>
          <w:r>
            <w:fldChar w:fldCharType="begin"/>
          </w:r>
          <w:r>
            <w:instrText xml:space="preserve"> PAGEREF _Toc8580 \h </w:instrText>
          </w:r>
          <w:r>
            <w:fldChar w:fldCharType="separate"/>
          </w:r>
          <w:r>
            <w:t>89</w:t>
          </w:r>
          <w:r>
            <w:fldChar w:fldCharType="end"/>
          </w:r>
          <w:r>
            <w:fldChar w:fldCharType="end"/>
          </w:r>
        </w:p>
        <w:p w14:paraId="5E19AA19">
          <w:pPr>
            <w:pStyle w:val="16"/>
            <w:tabs>
              <w:tab w:val="right" w:leader="dot" w:pos="9084"/>
            </w:tabs>
            <w:spacing w:before="120" w:after="120"/>
            <w:ind w:firstLine="420"/>
          </w:pPr>
          <w:r>
            <w:fldChar w:fldCharType="begin"/>
          </w:r>
          <w:r>
            <w:instrText xml:space="preserve"> HYPERLINK \l "_Toc21991" </w:instrText>
          </w:r>
          <w:r>
            <w:fldChar w:fldCharType="separate"/>
          </w:r>
          <w:r>
            <w:rPr>
              <w:rFonts w:hint="eastAsia"/>
            </w:rPr>
            <w:t>13</w:t>
          </w:r>
          <w:r>
            <w:t>. Technical parameter</w:t>
          </w:r>
          <w:r>
            <w:tab/>
          </w:r>
          <w:r>
            <w:fldChar w:fldCharType="begin"/>
          </w:r>
          <w:r>
            <w:instrText xml:space="preserve"> PAGEREF _Toc21991 \h </w:instrText>
          </w:r>
          <w:r>
            <w:fldChar w:fldCharType="separate"/>
          </w:r>
          <w:r>
            <w:t>90</w:t>
          </w:r>
          <w:r>
            <w:fldChar w:fldCharType="end"/>
          </w:r>
          <w:r>
            <w:fldChar w:fldCharType="end"/>
          </w:r>
        </w:p>
        <w:p w14:paraId="417D80F5">
          <w:pPr>
            <w:pStyle w:val="16"/>
            <w:tabs>
              <w:tab w:val="right" w:leader="dot" w:pos="9084"/>
            </w:tabs>
            <w:spacing w:before="120" w:after="120"/>
            <w:ind w:firstLine="420"/>
          </w:pPr>
          <w:r>
            <w:fldChar w:fldCharType="begin"/>
          </w:r>
          <w:r>
            <w:instrText xml:space="preserve"> HYPERLINK \l "_Toc25772" </w:instrText>
          </w:r>
          <w:r>
            <w:fldChar w:fldCharType="separate"/>
          </w:r>
          <w:r>
            <w:rPr>
              <w:rFonts w:hint="eastAsia"/>
            </w:rPr>
            <w:t>13</w:t>
          </w:r>
          <w:r>
            <w:t>.1 Physical specifications</w:t>
          </w:r>
          <w:r>
            <w:tab/>
          </w:r>
          <w:r>
            <w:fldChar w:fldCharType="begin"/>
          </w:r>
          <w:r>
            <w:instrText xml:space="preserve"> PAGEREF _Toc25772 \h </w:instrText>
          </w:r>
          <w:r>
            <w:fldChar w:fldCharType="separate"/>
          </w:r>
          <w:r>
            <w:t>90</w:t>
          </w:r>
          <w:r>
            <w:fldChar w:fldCharType="end"/>
          </w:r>
          <w:r>
            <w:fldChar w:fldCharType="end"/>
          </w:r>
        </w:p>
        <w:p w14:paraId="45D717AF">
          <w:pPr>
            <w:pStyle w:val="16"/>
            <w:tabs>
              <w:tab w:val="right" w:leader="dot" w:pos="9084"/>
            </w:tabs>
            <w:spacing w:before="120" w:after="120"/>
            <w:ind w:firstLine="420"/>
          </w:pPr>
          <w:r>
            <w:fldChar w:fldCharType="begin"/>
          </w:r>
          <w:r>
            <w:instrText xml:space="preserve"> HYPERLINK \l "_Toc1028" </w:instrText>
          </w:r>
          <w:r>
            <w:fldChar w:fldCharType="separate"/>
          </w:r>
          <w:r>
            <w:rPr>
              <w:rFonts w:hint="eastAsia"/>
            </w:rPr>
            <w:t>13</w:t>
          </w:r>
          <w:r>
            <w:t>.2 Electric</w:t>
          </w:r>
          <w:r>
            <w:tab/>
          </w:r>
          <w:r>
            <w:fldChar w:fldCharType="begin"/>
          </w:r>
          <w:r>
            <w:instrText xml:space="preserve"> PAGEREF _Toc1028 \h </w:instrText>
          </w:r>
          <w:r>
            <w:fldChar w:fldCharType="separate"/>
          </w:r>
          <w:r>
            <w:t>90</w:t>
          </w:r>
          <w:r>
            <w:fldChar w:fldCharType="end"/>
          </w:r>
          <w:r>
            <w:fldChar w:fldCharType="end"/>
          </w:r>
        </w:p>
        <w:p w14:paraId="46146A03">
          <w:pPr>
            <w:pStyle w:val="16"/>
            <w:tabs>
              <w:tab w:val="right" w:leader="dot" w:pos="9084"/>
            </w:tabs>
            <w:spacing w:before="120" w:after="120"/>
            <w:ind w:firstLine="420"/>
          </w:pPr>
          <w:r>
            <w:fldChar w:fldCharType="begin"/>
          </w:r>
          <w:r>
            <w:instrText xml:space="preserve"> HYPERLINK \l "_Toc5298" </w:instrText>
          </w:r>
          <w:r>
            <w:fldChar w:fldCharType="separate"/>
          </w:r>
          <w:r>
            <w:rPr>
              <w:rFonts w:hint="eastAsia"/>
            </w:rPr>
            <w:t>13</w:t>
          </w:r>
          <w:r>
            <w:t>.3 Environment</w:t>
          </w:r>
          <w:r>
            <w:tab/>
          </w:r>
          <w:r>
            <w:fldChar w:fldCharType="begin"/>
          </w:r>
          <w:r>
            <w:instrText xml:space="preserve"> PAGEREF _Toc5298 \h </w:instrText>
          </w:r>
          <w:r>
            <w:fldChar w:fldCharType="separate"/>
          </w:r>
          <w:r>
            <w:t>91</w:t>
          </w:r>
          <w:r>
            <w:fldChar w:fldCharType="end"/>
          </w:r>
          <w:r>
            <w:fldChar w:fldCharType="end"/>
          </w:r>
        </w:p>
        <w:p w14:paraId="25BA224F">
          <w:pPr>
            <w:pStyle w:val="16"/>
            <w:tabs>
              <w:tab w:val="right" w:leader="dot" w:pos="9084"/>
            </w:tabs>
            <w:spacing w:before="120" w:after="120"/>
            <w:ind w:firstLine="420"/>
          </w:pPr>
          <w:r>
            <w:fldChar w:fldCharType="begin"/>
          </w:r>
          <w:r>
            <w:instrText xml:space="preserve"> HYPERLINK \l "_Toc24949" </w:instrText>
          </w:r>
          <w:r>
            <w:fldChar w:fldCharType="separate"/>
          </w:r>
          <w:r>
            <w:rPr>
              <w:rFonts w:hint="eastAsia"/>
            </w:rPr>
            <w:t>13</w:t>
          </w:r>
          <w:r>
            <w:t>.4 Operat</w:t>
          </w:r>
          <w:r>
            <w:rPr>
              <w:rFonts w:hint="eastAsia"/>
            </w:rPr>
            <w:t>ing Specifications</w:t>
          </w:r>
          <w:r>
            <w:tab/>
          </w:r>
          <w:r>
            <w:fldChar w:fldCharType="begin"/>
          </w:r>
          <w:r>
            <w:instrText xml:space="preserve"> PAGEREF _Toc24949 \h </w:instrText>
          </w:r>
          <w:r>
            <w:fldChar w:fldCharType="separate"/>
          </w:r>
          <w:r>
            <w:t>91</w:t>
          </w:r>
          <w:r>
            <w:fldChar w:fldCharType="end"/>
          </w:r>
          <w:r>
            <w:fldChar w:fldCharType="end"/>
          </w:r>
        </w:p>
        <w:p w14:paraId="3ADDEC01">
          <w:pPr>
            <w:pStyle w:val="16"/>
            <w:tabs>
              <w:tab w:val="right" w:leader="dot" w:pos="9084"/>
            </w:tabs>
            <w:spacing w:before="120" w:after="120"/>
            <w:ind w:firstLine="420"/>
          </w:pPr>
          <w:r>
            <w:fldChar w:fldCharType="begin"/>
          </w:r>
          <w:r>
            <w:instrText xml:space="preserve"> HYPERLINK \l "_Toc24050" </w:instrText>
          </w:r>
          <w:r>
            <w:fldChar w:fldCharType="separate"/>
          </w:r>
          <w:r>
            <w:rPr>
              <w:rFonts w:hint="eastAsia"/>
            </w:rPr>
            <w:t xml:space="preserve">13.5 </w:t>
          </w:r>
          <w:r>
            <w:t>microscope slides</w:t>
          </w:r>
          <w:r>
            <w:tab/>
          </w:r>
          <w:r>
            <w:fldChar w:fldCharType="begin"/>
          </w:r>
          <w:r>
            <w:instrText xml:space="preserve"> PAGEREF _Toc24050 \h </w:instrText>
          </w:r>
          <w:r>
            <w:fldChar w:fldCharType="separate"/>
          </w:r>
          <w:r>
            <w:t>92</w:t>
          </w:r>
          <w:r>
            <w:fldChar w:fldCharType="end"/>
          </w:r>
          <w:r>
            <w:fldChar w:fldCharType="end"/>
          </w:r>
        </w:p>
        <w:p w14:paraId="3400513B">
          <w:pPr>
            <w:pStyle w:val="16"/>
            <w:tabs>
              <w:tab w:val="right" w:leader="dot" w:pos="9084"/>
            </w:tabs>
            <w:spacing w:before="120" w:after="120"/>
            <w:ind w:firstLine="420"/>
          </w:pPr>
          <w:r>
            <w:fldChar w:fldCharType="begin"/>
          </w:r>
          <w:r>
            <w:instrText xml:space="preserve"> HYPERLINK \l "_Toc25241" </w:instrText>
          </w:r>
          <w:r>
            <w:fldChar w:fldCharType="separate"/>
          </w:r>
          <w:r>
            <w:rPr>
              <w:rFonts w:hint="eastAsia"/>
            </w:rPr>
            <w:t>13</w:t>
          </w:r>
          <w:r>
            <w:t>.6 Transportation and storage</w:t>
          </w:r>
          <w:r>
            <w:tab/>
          </w:r>
          <w:r>
            <w:fldChar w:fldCharType="begin"/>
          </w:r>
          <w:r>
            <w:instrText xml:space="preserve"> PAGEREF _Toc25241 \h </w:instrText>
          </w:r>
          <w:r>
            <w:fldChar w:fldCharType="separate"/>
          </w:r>
          <w:r>
            <w:t>92</w:t>
          </w:r>
          <w:r>
            <w:fldChar w:fldCharType="end"/>
          </w:r>
          <w:r>
            <w:fldChar w:fldCharType="end"/>
          </w:r>
        </w:p>
        <w:p w14:paraId="3AC93BDB">
          <w:pPr>
            <w:pStyle w:val="16"/>
            <w:tabs>
              <w:tab w:val="right" w:leader="dot" w:pos="9084"/>
            </w:tabs>
            <w:spacing w:before="120" w:after="120"/>
            <w:ind w:firstLine="420"/>
          </w:pPr>
          <w:r>
            <w:fldChar w:fldCharType="begin"/>
          </w:r>
          <w:r>
            <w:instrText xml:space="preserve"> HYPERLINK \l "_Toc16122" </w:instrText>
          </w:r>
          <w:r>
            <w:fldChar w:fldCharType="separate"/>
          </w:r>
          <w:r>
            <w:t>After-sales service commitment</w:t>
          </w:r>
          <w:r>
            <w:tab/>
          </w:r>
          <w:r>
            <w:fldChar w:fldCharType="begin"/>
          </w:r>
          <w:r>
            <w:instrText xml:space="preserve"> PAGEREF _Toc16122 \h </w:instrText>
          </w:r>
          <w:r>
            <w:fldChar w:fldCharType="separate"/>
          </w:r>
          <w:r>
            <w:t>93</w:t>
          </w:r>
          <w:r>
            <w:fldChar w:fldCharType="end"/>
          </w:r>
          <w:r>
            <w:fldChar w:fldCharType="end"/>
          </w:r>
        </w:p>
        <w:p w14:paraId="7E9D0C23">
          <w:pPr>
            <w:pStyle w:val="16"/>
            <w:tabs>
              <w:tab w:val="right" w:leader="dot" w:pos="9084"/>
            </w:tabs>
            <w:spacing w:before="120" w:after="120"/>
            <w:ind w:firstLine="420"/>
          </w:pPr>
          <w:r>
            <w:fldChar w:fldCharType="begin"/>
          </w:r>
          <w:r>
            <w:instrText xml:space="preserve"> HYPERLINK \l "_Toc8394" </w:instrText>
          </w:r>
          <w:r>
            <w:fldChar w:fldCharType="separate"/>
          </w:r>
          <w:r>
            <w:rPr>
              <w:rFonts w:hint="eastAsia"/>
            </w:rPr>
            <w:t>Basic information</w:t>
          </w:r>
          <w:r>
            <w:tab/>
          </w:r>
          <w:r>
            <w:fldChar w:fldCharType="begin"/>
          </w:r>
          <w:r>
            <w:instrText xml:space="preserve"> PAGEREF _Toc8394 \h </w:instrText>
          </w:r>
          <w:r>
            <w:fldChar w:fldCharType="separate"/>
          </w:r>
          <w:r>
            <w:t>93</w:t>
          </w:r>
          <w:r>
            <w:fldChar w:fldCharType="end"/>
          </w:r>
          <w:r>
            <w:fldChar w:fldCharType="end"/>
          </w:r>
        </w:p>
        <w:p w14:paraId="45BED77B">
          <w:pPr>
            <w:spacing w:before="120" w:after="120"/>
            <w:ind w:firstLine="360"/>
          </w:pPr>
          <w:r>
            <w:rPr>
              <w:bCs/>
              <w:lang w:val="zh-CN"/>
            </w:rPr>
            <w:fldChar w:fldCharType="end"/>
          </w:r>
        </w:p>
      </w:sdtContent>
    </w:sdt>
    <w:p w14:paraId="5DF1CD4C">
      <w:pPr>
        <w:spacing w:before="120" w:after="120"/>
        <w:ind w:firstLine="360"/>
      </w:pPr>
    </w:p>
    <w:p w14:paraId="7FFDEF37">
      <w:pPr>
        <w:spacing w:before="120" w:after="120"/>
        <w:ind w:firstLine="360"/>
      </w:pPr>
    </w:p>
    <w:p w14:paraId="3D74A7C8">
      <w:pPr>
        <w:spacing w:before="120" w:after="120"/>
        <w:ind w:firstLine="360"/>
      </w:pPr>
    </w:p>
    <w:p w14:paraId="2BC143A4">
      <w:pPr>
        <w:spacing w:before="120" w:after="120"/>
        <w:ind w:firstLine="360"/>
      </w:pPr>
    </w:p>
    <w:p w14:paraId="13F6BDE4">
      <w:pPr>
        <w:spacing w:before="120" w:after="120"/>
        <w:ind w:firstLine="360"/>
      </w:pPr>
    </w:p>
    <w:p w14:paraId="5663E280">
      <w:pPr>
        <w:spacing w:before="120" w:after="120"/>
        <w:ind w:firstLine="360"/>
      </w:pPr>
    </w:p>
    <w:p w14:paraId="3450AD4A">
      <w:pPr>
        <w:spacing w:before="120" w:after="120"/>
        <w:ind w:firstLine="360"/>
      </w:pPr>
    </w:p>
    <w:p w14:paraId="541A3AF5">
      <w:pPr>
        <w:spacing w:before="120" w:after="120"/>
        <w:ind w:firstLine="360"/>
      </w:pPr>
    </w:p>
    <w:p w14:paraId="3B912994">
      <w:pPr>
        <w:spacing w:before="120" w:after="120"/>
        <w:ind w:firstLine="360"/>
      </w:pPr>
      <w:r>
        <w:br w:type="page"/>
      </w:r>
    </w:p>
    <w:p w14:paraId="5DB141DB">
      <w:pPr>
        <w:spacing w:before="120" w:after="120"/>
        <w:ind w:firstLine="360"/>
      </w:pPr>
    </w:p>
    <w:p w14:paraId="4B676B01">
      <w:pPr>
        <w:pStyle w:val="21"/>
        <w:spacing w:before="120" w:after="120"/>
        <w:ind w:firstLine="301"/>
      </w:pPr>
      <w:bookmarkStart w:id="2" w:name="_Toc11716"/>
      <w:r>
        <w:t xml:space="preserve">1. </w:t>
      </w:r>
      <w:r>
        <w:rPr>
          <w:rFonts w:hint="eastAsia"/>
        </w:rPr>
        <w:t xml:space="preserve">Safety </w:t>
      </w:r>
      <w:r>
        <w:t>P</w:t>
      </w:r>
      <w:r>
        <w:rPr>
          <w:rFonts w:hint="eastAsia"/>
        </w:rPr>
        <w:t>recautions</w:t>
      </w:r>
      <w:bookmarkEnd w:id="2"/>
    </w:p>
    <w:p w14:paraId="29F391F8">
      <w:pPr>
        <w:spacing w:before="120" w:after="120"/>
        <w:ind w:firstLine="360"/>
      </w:pPr>
      <w:r>
        <w:t xml:space="preserve">This manual and the information </w:t>
      </w:r>
      <w:r>
        <w:rPr>
          <w:rFonts w:hint="eastAsia"/>
        </w:rPr>
        <w:t>on</w:t>
      </w:r>
      <w:r>
        <w:t xml:space="preserve"> the product label will contain all the information required for operation and maintenance.</w:t>
      </w:r>
    </w:p>
    <w:p w14:paraId="3472EFEB">
      <w:pPr>
        <w:spacing w:before="120" w:after="120"/>
        <w:ind w:firstLine="360"/>
      </w:pPr>
      <w:r>
        <w:t>P</w:t>
      </w:r>
      <w:r>
        <w:rPr>
          <w:rFonts w:hint="eastAsia"/>
        </w:rPr>
        <w:t>lease note</w:t>
      </w:r>
      <w:r>
        <w:t xml:space="preserve"> the emphasis</w:t>
      </w:r>
      <w:r>
        <w:rPr>
          <w:rFonts w:hint="eastAsia"/>
        </w:rPr>
        <w:t xml:space="preserve">, </w:t>
      </w:r>
      <w:r>
        <w:t>standard laboratory regulations and local laboratory management regulations. All cautions or warnings are listed in the table below.</w:t>
      </w:r>
    </w:p>
    <w:tbl>
      <w:tblPr>
        <w:tblStyle w:val="22"/>
        <w:tblW w:w="8646" w:type="dxa"/>
        <w:tblInd w:w="426"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97"/>
        <w:gridCol w:w="937"/>
        <w:gridCol w:w="7334"/>
        <w:gridCol w:w="178"/>
      </w:tblGrid>
      <w:tr w14:paraId="4F3D9CB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1134" w:type="dxa"/>
            <w:gridSpan w:val="2"/>
            <w:tcBorders>
              <w:left w:val="nil"/>
            </w:tcBorders>
          </w:tcPr>
          <w:p w14:paraId="0825BE4C">
            <w:pPr>
              <w:pStyle w:val="29"/>
              <w:spacing w:before="120" w:after="120"/>
              <w:ind w:firstLine="148" w:firstLineChars="62"/>
            </w:pPr>
            <w:r>
              <w:t>S</w:t>
            </w:r>
            <w:r>
              <w:rPr>
                <w:rFonts w:hint="eastAsia"/>
              </w:rPr>
              <w:t xml:space="preserve">ymbol </w:t>
            </w:r>
          </w:p>
        </w:tc>
        <w:tc>
          <w:tcPr>
            <w:tcW w:w="7512" w:type="dxa"/>
            <w:gridSpan w:val="2"/>
            <w:tcBorders>
              <w:right w:val="nil"/>
            </w:tcBorders>
            <w:vAlign w:val="center"/>
          </w:tcPr>
          <w:p w14:paraId="455E9CC5">
            <w:pPr>
              <w:pStyle w:val="29"/>
              <w:spacing w:before="120" w:after="120"/>
              <w:ind w:firstLine="360"/>
            </w:pPr>
            <w:r>
              <w:rPr>
                <w:rFonts w:hint="eastAsia"/>
              </w:rPr>
              <w:t xml:space="preserve">                                               </w:t>
            </w:r>
            <w:r>
              <w:t>E</w:t>
            </w:r>
            <w:r>
              <w:rPr>
                <w:rFonts w:hint="eastAsia"/>
              </w:rPr>
              <w:t>xplain</w:t>
            </w:r>
          </w:p>
        </w:tc>
      </w:tr>
      <w:tr w14:paraId="796A469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01" w:hRule="atLeast"/>
        </w:trPr>
        <w:tc>
          <w:tcPr>
            <w:tcW w:w="1134" w:type="dxa"/>
            <w:gridSpan w:val="2"/>
            <w:vMerge w:val="restart"/>
            <w:tcBorders>
              <w:left w:val="nil"/>
            </w:tcBorders>
          </w:tcPr>
          <w:p w14:paraId="5094B3B4">
            <w:pPr>
              <w:pStyle w:val="29"/>
              <w:spacing w:before="120" w:after="120"/>
              <w:ind w:firstLine="360"/>
            </w:pPr>
            <w:r>
              <w:rPr>
                <w:lang w:bidi="ar-SA"/>
              </w:rPr>
              <w:drawing>
                <wp:anchor distT="0" distB="0" distL="114300" distR="114300" simplePos="0" relativeHeight="251674624" behindDoc="1" locked="0" layoutInCell="1" allowOverlap="1">
                  <wp:simplePos x="0" y="0"/>
                  <wp:positionH relativeFrom="column">
                    <wp:posOffset>98425</wp:posOffset>
                  </wp:positionH>
                  <wp:positionV relativeFrom="paragraph">
                    <wp:posOffset>5715</wp:posOffset>
                  </wp:positionV>
                  <wp:extent cx="478790" cy="467360"/>
                  <wp:effectExtent l="1905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7" cstate="print"/>
                          <a:stretch>
                            <a:fillRect/>
                          </a:stretch>
                        </pic:blipFill>
                        <pic:spPr>
                          <a:xfrm>
                            <a:off x="0" y="0"/>
                            <a:ext cx="478790" cy="467360"/>
                          </a:xfrm>
                          <a:prstGeom prst="rect">
                            <a:avLst/>
                          </a:prstGeom>
                        </pic:spPr>
                      </pic:pic>
                    </a:graphicData>
                  </a:graphic>
                </wp:anchor>
              </w:drawing>
            </w:r>
          </w:p>
          <w:p w14:paraId="50D5D022">
            <w:pPr>
              <w:pStyle w:val="29"/>
              <w:spacing w:before="120" w:after="120"/>
              <w:ind w:firstLine="360"/>
            </w:pPr>
          </w:p>
          <w:p w14:paraId="3538A2F4">
            <w:pPr>
              <w:pStyle w:val="29"/>
              <w:spacing w:before="120" w:after="120"/>
              <w:ind w:firstLine="360"/>
            </w:pPr>
            <w:r>
              <w:rPr>
                <w:lang w:bidi="ar-SA"/>
              </w:rPr>
              <w:drawing>
                <wp:anchor distT="0" distB="0" distL="114300" distR="114300" simplePos="0" relativeHeight="251675648" behindDoc="1" locked="0" layoutInCell="1" allowOverlap="1">
                  <wp:simplePos x="0" y="0"/>
                  <wp:positionH relativeFrom="column">
                    <wp:posOffset>97790</wp:posOffset>
                  </wp:positionH>
                  <wp:positionV relativeFrom="paragraph">
                    <wp:posOffset>301625</wp:posOffset>
                  </wp:positionV>
                  <wp:extent cx="491490" cy="447040"/>
                  <wp:effectExtent l="19050" t="0" r="3810" b="0"/>
                  <wp:wrapNone/>
                  <wp:docPr id="1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a:picLocks noChangeAspect="1"/>
                          </pic:cNvPicPr>
                        </pic:nvPicPr>
                        <pic:blipFill>
                          <a:blip r:embed="rId18" cstate="print"/>
                          <a:stretch>
                            <a:fillRect/>
                          </a:stretch>
                        </pic:blipFill>
                        <pic:spPr>
                          <a:xfrm>
                            <a:off x="0" y="0"/>
                            <a:ext cx="491490" cy="447040"/>
                          </a:xfrm>
                          <a:prstGeom prst="rect">
                            <a:avLst/>
                          </a:prstGeom>
                        </pic:spPr>
                      </pic:pic>
                    </a:graphicData>
                  </a:graphic>
                </wp:anchor>
              </w:drawing>
            </w:r>
          </w:p>
          <w:p w14:paraId="555CAFA3">
            <w:pPr>
              <w:pStyle w:val="29"/>
              <w:spacing w:before="120" w:after="120"/>
              <w:ind w:firstLine="360"/>
            </w:pPr>
          </w:p>
          <w:p w14:paraId="0F6E58BA">
            <w:pPr>
              <w:pStyle w:val="29"/>
              <w:spacing w:before="120" w:after="120"/>
              <w:ind w:firstLine="360"/>
            </w:pPr>
          </w:p>
        </w:tc>
        <w:tc>
          <w:tcPr>
            <w:tcW w:w="7512" w:type="dxa"/>
            <w:gridSpan w:val="2"/>
            <w:tcBorders>
              <w:right w:val="nil"/>
            </w:tcBorders>
          </w:tcPr>
          <w:p w14:paraId="782779CB">
            <w:pPr>
              <w:spacing w:before="120" w:after="120"/>
              <w:ind w:firstLine="361"/>
            </w:pPr>
            <w:r>
              <w:rPr>
                <w:b/>
                <w:bCs/>
              </w:rPr>
              <w:t>Note</w:t>
            </w:r>
            <w:r>
              <w:rPr>
                <w:rFonts w:hint="eastAsia" w:ascii="宋体" w:hAnsi="宋体" w:eastAsia="宋体"/>
                <w:b/>
                <w:bCs/>
              </w:rPr>
              <w:t>：</w:t>
            </w:r>
            <w:r>
              <w:t xml:space="preserve">Wear </w:t>
            </w:r>
            <w:r>
              <w:rPr>
                <w:rFonts w:hint="eastAsia"/>
              </w:rPr>
              <w:t xml:space="preserve">protective </w:t>
            </w:r>
            <w:r>
              <w:t>gloves when handling reagents and opening reagent containers. The reagent container</w:t>
            </w:r>
            <w:r>
              <w:rPr>
                <w:rFonts w:hint="eastAsia"/>
              </w:rPr>
              <w:t>s</w:t>
            </w:r>
            <w:r>
              <w:t xml:space="preserve"> may </w:t>
            </w:r>
            <w:r>
              <w:rPr>
                <w:rFonts w:hint="eastAsia"/>
              </w:rPr>
              <w:t>tip</w:t>
            </w:r>
            <w:r>
              <w:t xml:space="preserve"> during transportation, which may cause the reagent</w:t>
            </w:r>
            <w:r>
              <w:rPr>
                <w:rFonts w:hint="eastAsia"/>
              </w:rPr>
              <w:t xml:space="preserve"> residue</w:t>
            </w:r>
            <w:r>
              <w:t xml:space="preserve"> to adhere to the reagent cover.</w:t>
            </w:r>
          </w:p>
        </w:tc>
      </w:tr>
      <w:tr w14:paraId="6CC23D6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507" w:hRule="atLeast"/>
        </w:trPr>
        <w:tc>
          <w:tcPr>
            <w:tcW w:w="1134" w:type="dxa"/>
            <w:gridSpan w:val="2"/>
            <w:vMerge w:val="continue"/>
            <w:tcBorders>
              <w:top w:val="nil"/>
              <w:left w:val="nil"/>
            </w:tcBorders>
          </w:tcPr>
          <w:p w14:paraId="0E056CE1">
            <w:pPr>
              <w:spacing w:before="120" w:after="120"/>
              <w:ind w:firstLine="360"/>
            </w:pPr>
          </w:p>
        </w:tc>
        <w:tc>
          <w:tcPr>
            <w:tcW w:w="7512" w:type="dxa"/>
            <w:gridSpan w:val="2"/>
            <w:tcBorders>
              <w:top w:val="single" w:color="000000" w:sz="8" w:space="0"/>
              <w:right w:val="nil"/>
            </w:tcBorders>
          </w:tcPr>
          <w:p w14:paraId="7A6978F3">
            <w:pPr>
              <w:spacing w:before="120" w:after="120"/>
              <w:ind w:firstLine="361"/>
              <w:rPr>
                <w:rFonts w:cs="Times New Roman"/>
              </w:rPr>
            </w:pPr>
            <w:r>
              <w:rPr>
                <w:b/>
                <w:bCs/>
              </w:rPr>
              <w:t xml:space="preserve">Warning: </w:t>
            </w:r>
            <w:bookmarkStart w:id="3" w:name="OLE_LINK2"/>
            <w:r>
              <w:t xml:space="preserve">During the use of the machine, some reagents (including potentially hazardous reagents) may accumulate around the slide </w:t>
            </w:r>
            <w:r>
              <w:rPr>
                <w:rFonts w:hint="eastAsia"/>
              </w:rPr>
              <w:t>staining</w:t>
            </w:r>
            <w:r>
              <w:t xml:space="preserve"> </w:t>
            </w:r>
            <w:r>
              <w:rPr>
                <w:rFonts w:hint="eastAsia"/>
              </w:rPr>
              <w:t>units</w:t>
            </w:r>
            <w:r>
              <w:t xml:space="preserve">. When the slide </w:t>
            </w:r>
            <w:r>
              <w:rPr>
                <w:rFonts w:hint="eastAsia"/>
              </w:rPr>
              <w:t>trays</w:t>
            </w:r>
            <w:r>
              <w:t xml:space="preserve"> </w:t>
            </w:r>
            <w:r>
              <w:rPr>
                <w:rFonts w:hint="eastAsia"/>
              </w:rPr>
              <w:t>are</w:t>
            </w:r>
            <w:r>
              <w:t xml:space="preserve"> inserted or removed, these reagents may contaminate the slide </w:t>
            </w:r>
            <w:r>
              <w:rPr>
                <w:rFonts w:hint="eastAsia"/>
              </w:rPr>
              <w:t>trays</w:t>
            </w:r>
            <w:r>
              <w:t>. Although the risk is very small to the surrounding environment and employees, users should wear protective clothing</w:t>
            </w:r>
            <w:r>
              <w:rPr>
                <w:rFonts w:hint="eastAsia"/>
              </w:rPr>
              <w:t xml:space="preserve"> and</w:t>
            </w:r>
            <w:r>
              <w:t xml:space="preserve"> gloves</w:t>
            </w:r>
            <w:r>
              <w:rPr>
                <w:rFonts w:hint="eastAsia"/>
              </w:rPr>
              <w:t xml:space="preserve"> </w:t>
            </w:r>
            <w:r>
              <w:t xml:space="preserve">when handling slide </w:t>
            </w:r>
            <w:r>
              <w:rPr>
                <w:rFonts w:hint="eastAsia"/>
              </w:rPr>
              <w:t>trays</w:t>
            </w:r>
            <w:r>
              <w:t>.</w:t>
            </w:r>
            <w:bookmarkEnd w:id="3"/>
          </w:p>
        </w:tc>
      </w:tr>
      <w:tr w14:paraId="448FAC4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890" w:hRule="atLeast"/>
        </w:trPr>
        <w:tc>
          <w:tcPr>
            <w:tcW w:w="1134" w:type="dxa"/>
            <w:gridSpan w:val="2"/>
            <w:vMerge w:val="restart"/>
            <w:tcBorders>
              <w:left w:val="nil"/>
            </w:tcBorders>
          </w:tcPr>
          <w:p w14:paraId="7285DA51">
            <w:pPr>
              <w:pStyle w:val="29"/>
              <w:spacing w:before="120" w:after="120"/>
              <w:ind w:firstLine="360"/>
            </w:pPr>
            <w:r>
              <w:rPr>
                <w:lang w:bidi="ar-SA"/>
              </w:rPr>
              <w:drawing>
                <wp:inline distT="0" distB="0" distL="0" distR="0">
                  <wp:extent cx="481965" cy="441960"/>
                  <wp:effectExtent l="0" t="0" r="635" b="2540"/>
                  <wp:docPr id="1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a:picLocks noChangeAspect="1"/>
                          </pic:cNvPicPr>
                        </pic:nvPicPr>
                        <pic:blipFill>
                          <a:blip r:embed="rId19" cstate="print"/>
                          <a:stretch>
                            <a:fillRect/>
                          </a:stretch>
                        </pic:blipFill>
                        <pic:spPr>
                          <a:xfrm>
                            <a:off x="0" y="0"/>
                            <a:ext cx="482574" cy="441960"/>
                          </a:xfrm>
                          <a:prstGeom prst="rect">
                            <a:avLst/>
                          </a:prstGeom>
                        </pic:spPr>
                      </pic:pic>
                    </a:graphicData>
                  </a:graphic>
                </wp:inline>
              </w:drawing>
            </w:r>
          </w:p>
          <w:p w14:paraId="0E9B329E">
            <w:pPr>
              <w:pStyle w:val="29"/>
              <w:spacing w:before="120" w:after="120"/>
              <w:ind w:firstLine="360"/>
            </w:pPr>
          </w:p>
          <w:p w14:paraId="3A938525">
            <w:pPr>
              <w:pStyle w:val="29"/>
              <w:spacing w:before="120" w:after="120"/>
              <w:ind w:firstLine="360"/>
            </w:pPr>
          </w:p>
          <w:p w14:paraId="67A82F9F">
            <w:pPr>
              <w:pStyle w:val="29"/>
              <w:spacing w:before="120" w:after="120"/>
              <w:ind w:firstLine="360"/>
            </w:pPr>
          </w:p>
          <w:p w14:paraId="0F7836AD">
            <w:pPr>
              <w:pStyle w:val="29"/>
              <w:spacing w:before="120" w:after="120"/>
              <w:ind w:firstLine="360"/>
            </w:pPr>
          </w:p>
        </w:tc>
        <w:tc>
          <w:tcPr>
            <w:tcW w:w="7512" w:type="dxa"/>
            <w:gridSpan w:val="2"/>
            <w:tcBorders>
              <w:right w:val="nil"/>
            </w:tcBorders>
          </w:tcPr>
          <w:p w14:paraId="0B4A5BCA">
            <w:pPr>
              <w:spacing w:before="120" w:after="120"/>
              <w:ind w:firstLine="361"/>
              <w:rPr>
                <w:rFonts w:cs="Times New Roman"/>
              </w:rPr>
            </w:pPr>
            <w:r>
              <w:rPr>
                <w:b/>
              </w:rPr>
              <w:t xml:space="preserve">Warning: </w:t>
            </w:r>
            <w:r>
              <w:t xml:space="preserve">Clean spilled droplets with 70% alcohol. Do not put xylene, chloroform, acetone, strong acid (such as 20% hydrochloric acid), strong base (such as 20% sodium hydroxide) or other similar solutions close to the </w:t>
            </w:r>
            <w:r>
              <w:rPr>
                <w:rFonts w:hint="eastAsia"/>
              </w:rPr>
              <w:t>machine</w:t>
            </w:r>
            <w:r>
              <w:t>. If there is any overflow of such solution, it should be removed immediately. Xylene or other substitutes should not be used as dewax</w:t>
            </w:r>
            <w:r>
              <w:rPr>
                <w:rFonts w:hint="eastAsia" w:eastAsia="宋体"/>
              </w:rPr>
              <w:t>ing</w:t>
            </w:r>
            <w:r>
              <w:t xml:space="preserve"> solution, </w:t>
            </w:r>
            <w:r>
              <w:rPr>
                <w:rFonts w:hint="eastAsia"/>
              </w:rPr>
              <w:t>it</w:t>
            </w:r>
            <w:r>
              <w:t xml:space="preserve"> may cause some parts of the machine to be eroded, leading to solution leakage.</w:t>
            </w:r>
          </w:p>
        </w:tc>
      </w:tr>
      <w:tr w14:paraId="3382819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34" w:hRule="atLeast"/>
        </w:trPr>
        <w:tc>
          <w:tcPr>
            <w:tcW w:w="1134" w:type="dxa"/>
            <w:gridSpan w:val="2"/>
            <w:vMerge w:val="continue"/>
            <w:tcBorders>
              <w:top w:val="nil"/>
              <w:left w:val="nil"/>
            </w:tcBorders>
          </w:tcPr>
          <w:p w14:paraId="51A415DD">
            <w:pPr>
              <w:spacing w:before="120" w:after="120"/>
              <w:ind w:firstLine="360"/>
            </w:pPr>
          </w:p>
        </w:tc>
        <w:tc>
          <w:tcPr>
            <w:tcW w:w="7512" w:type="dxa"/>
            <w:gridSpan w:val="2"/>
            <w:tcBorders>
              <w:top w:val="single" w:color="000000" w:sz="8" w:space="0"/>
              <w:right w:val="nil"/>
            </w:tcBorders>
          </w:tcPr>
          <w:p w14:paraId="31175518">
            <w:pPr>
              <w:spacing w:before="120" w:after="120"/>
              <w:ind w:firstLine="361"/>
            </w:pPr>
            <w:r>
              <w:rPr>
                <w:b/>
              </w:rPr>
              <w:t xml:space="preserve">Warning: </w:t>
            </w:r>
            <w:r>
              <w:t>Users must understand local regulations and correct operation procedures when handling dangerous articles.</w:t>
            </w:r>
          </w:p>
        </w:tc>
      </w:tr>
      <w:tr w14:paraId="5BE8908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72" w:hRule="atLeast"/>
        </w:trPr>
        <w:tc>
          <w:tcPr>
            <w:tcW w:w="1134" w:type="dxa"/>
            <w:gridSpan w:val="2"/>
            <w:vMerge w:val="restart"/>
            <w:tcBorders>
              <w:left w:val="nil"/>
            </w:tcBorders>
          </w:tcPr>
          <w:p w14:paraId="47D4E6C9">
            <w:pPr>
              <w:pStyle w:val="29"/>
              <w:spacing w:before="120" w:after="120"/>
              <w:ind w:firstLine="360"/>
            </w:pPr>
            <w:r>
              <w:rPr>
                <w:lang w:bidi="ar-SA"/>
              </w:rPr>
              <w:drawing>
                <wp:anchor distT="0" distB="0" distL="114300" distR="114300" simplePos="0" relativeHeight="251700224" behindDoc="0" locked="0" layoutInCell="1" allowOverlap="1">
                  <wp:simplePos x="0" y="0"/>
                  <wp:positionH relativeFrom="column">
                    <wp:posOffset>132715</wp:posOffset>
                  </wp:positionH>
                  <wp:positionV relativeFrom="paragraph">
                    <wp:posOffset>76200</wp:posOffset>
                  </wp:positionV>
                  <wp:extent cx="541655" cy="470535"/>
                  <wp:effectExtent l="0" t="0" r="0" b="5715"/>
                  <wp:wrapSquare wrapText="bothSides"/>
                  <wp:docPr id="1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jpe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1655" cy="470535"/>
                          </a:xfrm>
                          <a:prstGeom prst="rect">
                            <a:avLst/>
                          </a:prstGeom>
                        </pic:spPr>
                      </pic:pic>
                    </a:graphicData>
                  </a:graphic>
                </wp:anchor>
              </w:drawing>
            </w:r>
          </w:p>
          <w:p w14:paraId="66C5B33E">
            <w:pPr>
              <w:pStyle w:val="29"/>
              <w:spacing w:before="120" w:after="120"/>
              <w:ind w:firstLine="360"/>
            </w:pPr>
          </w:p>
          <w:p w14:paraId="08A00343">
            <w:pPr>
              <w:pStyle w:val="29"/>
              <w:spacing w:before="120" w:after="120"/>
              <w:ind w:firstLine="360"/>
            </w:pPr>
          </w:p>
          <w:p w14:paraId="35E6CB50">
            <w:pPr>
              <w:pStyle w:val="29"/>
              <w:spacing w:before="120" w:after="120"/>
              <w:ind w:firstLine="360"/>
            </w:pPr>
          </w:p>
          <w:p w14:paraId="00A07FF1">
            <w:pPr>
              <w:pStyle w:val="29"/>
              <w:spacing w:before="120" w:after="120"/>
              <w:ind w:firstLine="360"/>
            </w:pPr>
          </w:p>
        </w:tc>
        <w:tc>
          <w:tcPr>
            <w:tcW w:w="7512" w:type="dxa"/>
            <w:gridSpan w:val="2"/>
            <w:tcBorders>
              <w:right w:val="nil"/>
            </w:tcBorders>
          </w:tcPr>
          <w:p w14:paraId="00ED5BC9">
            <w:pPr>
              <w:spacing w:before="120" w:after="120"/>
              <w:ind w:firstLine="361"/>
              <w:rPr>
                <w:rFonts w:cs="Times New Roman"/>
              </w:rPr>
            </w:pPr>
            <w:r>
              <w:rPr>
                <w:b/>
              </w:rPr>
              <w:t>Warning:</w:t>
            </w:r>
            <w:r>
              <w:t xml:space="preserve"> There is dangerous voltage inside the machine. Only the technical service person</w:t>
            </w:r>
            <w:r>
              <w:rPr>
                <w:rFonts w:hint="eastAsia"/>
              </w:rPr>
              <w:t>s</w:t>
            </w:r>
            <w:r>
              <w:t xml:space="preserve"> approved by </w:t>
            </w:r>
            <w:r>
              <w:rPr>
                <w:rFonts w:hint="eastAsia"/>
              </w:rPr>
              <w:t>our</w:t>
            </w:r>
            <w:r>
              <w:t xml:space="preserve"> company can open the protective cover of the </w:t>
            </w:r>
            <w:r>
              <w:rPr>
                <w:rFonts w:hint="eastAsia"/>
              </w:rPr>
              <w:t>machine</w:t>
            </w:r>
            <w:r>
              <w:t xml:space="preserve"> or touch the internal components of the </w:t>
            </w:r>
            <w:r>
              <w:rPr>
                <w:rFonts w:hint="eastAsia"/>
              </w:rPr>
              <w:t>machine</w:t>
            </w:r>
            <w:r>
              <w:t>.</w:t>
            </w:r>
          </w:p>
        </w:tc>
      </w:tr>
      <w:tr w14:paraId="29B3591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655" w:hRule="atLeast"/>
        </w:trPr>
        <w:tc>
          <w:tcPr>
            <w:tcW w:w="1134" w:type="dxa"/>
            <w:gridSpan w:val="2"/>
            <w:vMerge w:val="continue"/>
            <w:tcBorders>
              <w:top w:val="nil"/>
              <w:left w:val="nil"/>
            </w:tcBorders>
          </w:tcPr>
          <w:p w14:paraId="1AB5969F">
            <w:pPr>
              <w:spacing w:before="120" w:after="120"/>
              <w:ind w:firstLine="360"/>
            </w:pPr>
          </w:p>
        </w:tc>
        <w:tc>
          <w:tcPr>
            <w:tcW w:w="7512" w:type="dxa"/>
            <w:gridSpan w:val="2"/>
            <w:tcBorders>
              <w:top w:val="single" w:color="000000" w:sz="8" w:space="0"/>
              <w:right w:val="nil"/>
            </w:tcBorders>
          </w:tcPr>
          <w:p w14:paraId="09CFB52F">
            <w:pPr>
              <w:spacing w:before="120" w:after="120"/>
              <w:ind w:firstLine="361"/>
            </w:pPr>
            <w:r>
              <w:rPr>
                <w:b/>
              </w:rPr>
              <w:t xml:space="preserve">Warning: </w:t>
            </w:r>
            <w:r>
              <w:t xml:space="preserve">The working voltage of the machine has been set at the time of system installation and initial setting. No one is allowed to change the voltage except qualified technical service person. The machine must be connected to the grounded main power socket, and </w:t>
            </w:r>
            <w:r>
              <w:rPr>
                <w:rFonts w:hint="eastAsia"/>
              </w:rPr>
              <w:t>be positioned so that</w:t>
            </w:r>
            <w:r>
              <w:t xml:space="preserve"> it</w:t>
            </w:r>
            <w:r>
              <w:rPr>
                <w:rFonts w:hint="eastAsia"/>
              </w:rPr>
              <w:t xml:space="preserve"> is eas</w:t>
            </w:r>
            <w:r>
              <w:t xml:space="preserve">y </w:t>
            </w:r>
            <w:r>
              <w:rPr>
                <w:rFonts w:hint="eastAsia"/>
              </w:rPr>
              <w:t>to dis</w:t>
            </w:r>
            <w:r>
              <w:t>connect the power supply</w:t>
            </w:r>
            <w:r>
              <w:rPr>
                <w:rFonts w:hint="eastAsia"/>
              </w:rPr>
              <w:t xml:space="preserve"> cable</w:t>
            </w:r>
            <w:r>
              <w:t xml:space="preserve"> for the user</w:t>
            </w:r>
            <w:r>
              <w:rPr>
                <w:rFonts w:hint="eastAsia"/>
              </w:rPr>
              <w:t xml:space="preserve"> without having to move the machine</w:t>
            </w:r>
            <w:r>
              <w:t>.</w:t>
            </w:r>
          </w:p>
        </w:tc>
      </w:tr>
      <w:tr w14:paraId="3D610E4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927" w:hRule="atLeast"/>
        </w:trPr>
        <w:tc>
          <w:tcPr>
            <w:tcW w:w="937" w:type="dxa"/>
            <w:vMerge w:val="restart"/>
            <w:tcBorders>
              <w:left w:val="nil"/>
            </w:tcBorders>
          </w:tcPr>
          <w:p w14:paraId="501F69C7">
            <w:pPr>
              <w:pStyle w:val="29"/>
              <w:spacing w:before="120" w:after="120"/>
              <w:ind w:firstLine="0" w:firstLineChars="0"/>
              <w:rPr>
                <w:rFonts w:eastAsiaTheme="minorEastAsia"/>
              </w:rPr>
            </w:pPr>
            <w:r>
              <w:rPr>
                <w:lang w:bidi="ar-SA"/>
              </w:rPr>
              <w:drawing>
                <wp:anchor distT="0" distB="0" distL="114300" distR="114300" simplePos="0" relativeHeight="251701248" behindDoc="1" locked="0" layoutInCell="1" allowOverlap="1">
                  <wp:simplePos x="0" y="0"/>
                  <wp:positionH relativeFrom="column">
                    <wp:posOffset>0</wp:posOffset>
                  </wp:positionH>
                  <wp:positionV relativeFrom="paragraph">
                    <wp:posOffset>190500</wp:posOffset>
                  </wp:positionV>
                  <wp:extent cx="411480" cy="419100"/>
                  <wp:effectExtent l="0" t="0" r="7620" b="0"/>
                  <wp:wrapSquare wrapText="bothSides"/>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1480" cy="419100"/>
                          </a:xfrm>
                          <a:prstGeom prst="rect">
                            <a:avLst/>
                          </a:prstGeom>
                        </pic:spPr>
                      </pic:pic>
                    </a:graphicData>
                  </a:graphic>
                </wp:anchor>
              </w:drawing>
            </w:r>
          </w:p>
          <w:p w14:paraId="750EA97F">
            <w:pPr>
              <w:pStyle w:val="29"/>
              <w:spacing w:before="120" w:after="120"/>
              <w:ind w:firstLine="360"/>
            </w:pPr>
          </w:p>
          <w:p w14:paraId="2ACBA832">
            <w:pPr>
              <w:pStyle w:val="29"/>
              <w:spacing w:before="120" w:after="120"/>
              <w:ind w:firstLine="360"/>
            </w:pPr>
          </w:p>
          <w:p w14:paraId="01390EDD">
            <w:pPr>
              <w:pStyle w:val="29"/>
              <w:spacing w:before="120" w:after="120"/>
              <w:ind w:firstLine="360"/>
            </w:pPr>
          </w:p>
          <w:p w14:paraId="62E7FFA1">
            <w:pPr>
              <w:pStyle w:val="29"/>
              <w:spacing w:before="120" w:after="120"/>
              <w:ind w:firstLine="0" w:firstLineChars="0"/>
              <w:rPr>
                <w:rFonts w:eastAsiaTheme="minorEastAsia"/>
              </w:rPr>
            </w:pPr>
          </w:p>
        </w:tc>
        <w:tc>
          <w:tcPr>
            <w:tcW w:w="7334" w:type="dxa"/>
            <w:tcBorders>
              <w:bottom w:val="single" w:color="000000" w:sz="8" w:space="0"/>
              <w:right w:val="nil"/>
            </w:tcBorders>
          </w:tcPr>
          <w:p w14:paraId="31B6654C">
            <w:pPr>
              <w:spacing w:before="120" w:after="120"/>
              <w:ind w:firstLine="361"/>
            </w:pPr>
            <w:r>
              <w:rPr>
                <w:b/>
              </w:rPr>
              <w:t>Warning:</w:t>
            </w:r>
            <w:r>
              <w:rPr>
                <w:rFonts w:hint="eastAsia"/>
                <w:b/>
              </w:rPr>
              <w:t xml:space="preserve"> </w:t>
            </w:r>
            <w:r>
              <w:t xml:space="preserve">The temperature of the slide </w:t>
            </w:r>
            <w:r>
              <w:rPr>
                <w:rFonts w:hint="eastAsia"/>
              </w:rPr>
              <w:t>staining units</w:t>
            </w:r>
            <w:r>
              <w:t xml:space="preserve"> can be very high, caus</w:t>
            </w:r>
            <w:r>
              <w:rPr>
                <w:rFonts w:hint="eastAsia"/>
              </w:rPr>
              <w:t>e</w:t>
            </w:r>
            <w:r>
              <w:t xml:space="preserve"> severe burns. Do not touch the slide </w:t>
            </w:r>
            <w:r>
              <w:rPr>
                <w:rFonts w:hint="eastAsia"/>
              </w:rPr>
              <w:t>staining units</w:t>
            </w:r>
            <w:r>
              <w:t xml:space="preserve"> or </w:t>
            </w:r>
            <w:r>
              <w:rPr>
                <w:rFonts w:hint="eastAsia"/>
              </w:rPr>
              <w:t>their</w:t>
            </w:r>
            <w:r>
              <w:t xml:space="preserve"> surround</w:t>
            </w:r>
            <w:r>
              <w:rPr>
                <w:rFonts w:hint="eastAsia"/>
              </w:rPr>
              <w:t>s</w:t>
            </w:r>
            <w:r>
              <w:t xml:space="preserve"> within </w:t>
            </w:r>
            <w:r>
              <w:rPr>
                <w:rFonts w:hint="eastAsia"/>
              </w:rPr>
              <w:t>20</w:t>
            </w:r>
            <w:r>
              <w:t xml:space="preserve"> minutes after the </w:t>
            </w:r>
            <w:r>
              <w:rPr>
                <w:rFonts w:hint="eastAsia"/>
              </w:rPr>
              <w:t>stop of operation</w:t>
            </w:r>
            <w:r>
              <w:t>.</w:t>
            </w:r>
          </w:p>
        </w:tc>
      </w:tr>
      <w:tr w14:paraId="0FA4B44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1535" w:hRule="atLeast"/>
        </w:trPr>
        <w:tc>
          <w:tcPr>
            <w:tcW w:w="937" w:type="dxa"/>
            <w:vMerge w:val="continue"/>
            <w:tcBorders>
              <w:top w:val="nil"/>
              <w:left w:val="nil"/>
            </w:tcBorders>
          </w:tcPr>
          <w:p w14:paraId="21E35433">
            <w:pPr>
              <w:spacing w:before="120" w:after="120"/>
              <w:ind w:firstLine="360"/>
            </w:pPr>
          </w:p>
        </w:tc>
        <w:tc>
          <w:tcPr>
            <w:tcW w:w="7334" w:type="dxa"/>
            <w:tcBorders>
              <w:top w:val="single" w:color="000000" w:sz="8" w:space="0"/>
              <w:right w:val="nil"/>
            </w:tcBorders>
          </w:tcPr>
          <w:p w14:paraId="2E77F045">
            <w:pPr>
              <w:spacing w:before="120" w:after="120"/>
              <w:ind w:firstLine="361"/>
            </w:pPr>
            <w:r>
              <w:rPr>
                <w:b/>
              </w:rPr>
              <w:t xml:space="preserve">Warning: </w:t>
            </w:r>
            <w:r>
              <w:t xml:space="preserve">Slide </w:t>
            </w:r>
            <w:bookmarkStart w:id="4" w:name="OLE_LINK1"/>
            <w:r>
              <w:rPr>
                <w:rFonts w:hint="eastAsia"/>
              </w:rPr>
              <w:t>staining units</w:t>
            </w:r>
            <w:bookmarkEnd w:id="4"/>
            <w:r>
              <w:t xml:space="preserve"> and </w:t>
            </w:r>
            <w:r>
              <w:rPr>
                <w:rFonts w:hint="eastAsia"/>
              </w:rPr>
              <w:t>their</w:t>
            </w:r>
            <w:r>
              <w:t xml:space="preserve"> surrounds, and slides in the slide </w:t>
            </w:r>
            <w:r>
              <w:rPr>
                <w:rFonts w:hint="eastAsia"/>
              </w:rPr>
              <w:t>staining trays</w:t>
            </w:r>
            <w:r>
              <w:t xml:space="preserve"> may be very hot, which may cause serious burns if contacted. Do not touch the slide </w:t>
            </w:r>
            <w:r>
              <w:rPr>
                <w:rFonts w:hint="eastAsia"/>
              </w:rPr>
              <w:t>staining units</w:t>
            </w:r>
            <w:r>
              <w:t xml:space="preserve"> until the software indicates that the temperature decreases. If the software is not running, wait at least 20 minutes after cutting off the power supply.</w:t>
            </w:r>
          </w:p>
        </w:tc>
      </w:tr>
      <w:tr w14:paraId="704E4C6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1816" w:hRule="atLeast"/>
        </w:trPr>
        <w:tc>
          <w:tcPr>
            <w:tcW w:w="937" w:type="dxa"/>
            <w:tcBorders>
              <w:left w:val="nil"/>
            </w:tcBorders>
          </w:tcPr>
          <w:p w14:paraId="0FB89225">
            <w:pPr>
              <w:pStyle w:val="29"/>
              <w:spacing w:before="120" w:after="120"/>
              <w:ind w:firstLine="0" w:firstLineChars="0"/>
            </w:pPr>
            <w:r>
              <w:rPr>
                <w:lang w:bidi="ar-SA"/>
              </w:rPr>
              <w:drawing>
                <wp:anchor distT="0" distB="0" distL="114300" distR="114300" simplePos="0" relativeHeight="251702272" behindDoc="0" locked="0" layoutInCell="1" allowOverlap="1">
                  <wp:simplePos x="0" y="0"/>
                  <wp:positionH relativeFrom="column">
                    <wp:posOffset>0</wp:posOffset>
                  </wp:positionH>
                  <wp:positionV relativeFrom="paragraph">
                    <wp:posOffset>74930</wp:posOffset>
                  </wp:positionV>
                  <wp:extent cx="508635" cy="469265"/>
                  <wp:effectExtent l="0" t="0" r="5715" b="6985"/>
                  <wp:wrapSquare wrapText="bothSides"/>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8635" cy="469265"/>
                          </a:xfrm>
                          <a:prstGeom prst="rect">
                            <a:avLst/>
                          </a:prstGeom>
                        </pic:spPr>
                      </pic:pic>
                    </a:graphicData>
                  </a:graphic>
                </wp:anchor>
              </w:drawing>
            </w:r>
          </w:p>
          <w:p w14:paraId="37608A6D">
            <w:pPr>
              <w:pStyle w:val="29"/>
              <w:spacing w:before="120" w:after="120"/>
              <w:ind w:firstLine="360"/>
            </w:pPr>
          </w:p>
          <w:p w14:paraId="5431331C">
            <w:pPr>
              <w:pStyle w:val="29"/>
              <w:spacing w:before="120" w:after="120"/>
              <w:ind w:firstLine="0" w:firstLineChars="0"/>
              <w:rPr>
                <w:rFonts w:eastAsiaTheme="minorEastAsia"/>
              </w:rPr>
            </w:pPr>
          </w:p>
        </w:tc>
        <w:tc>
          <w:tcPr>
            <w:tcW w:w="7334" w:type="dxa"/>
            <w:tcBorders>
              <w:right w:val="nil"/>
            </w:tcBorders>
          </w:tcPr>
          <w:p w14:paraId="4F7876E7">
            <w:pPr>
              <w:spacing w:before="120" w:after="120"/>
              <w:ind w:firstLine="361"/>
              <w:rPr>
                <w:rFonts w:cs="Times New Roman"/>
              </w:rPr>
            </w:pPr>
            <w:r>
              <w:rPr>
                <w:b/>
              </w:rPr>
              <w:t xml:space="preserve">Warning: </w:t>
            </w:r>
            <w:r>
              <w:t xml:space="preserve">During the </w:t>
            </w:r>
            <w:r>
              <w:rPr>
                <w:rFonts w:hint="eastAsia"/>
              </w:rPr>
              <w:t>operation</w:t>
            </w:r>
            <w:r>
              <w:t xml:space="preserve"> of the </w:t>
            </w:r>
            <w:r>
              <w:rPr>
                <w:rFonts w:hint="eastAsia"/>
              </w:rPr>
              <w:t>system</w:t>
            </w:r>
            <w:r>
              <w:t xml:space="preserve">, some reagents (including potentially hazardous reagents) may </w:t>
            </w:r>
            <w:r>
              <w:rPr>
                <w:rFonts w:hint="eastAsia"/>
              </w:rPr>
              <w:t>collect</w:t>
            </w:r>
            <w:r>
              <w:t xml:space="preserve"> around the slide </w:t>
            </w:r>
            <w:r>
              <w:rPr>
                <w:rFonts w:hint="eastAsia"/>
              </w:rPr>
              <w:t>staining</w:t>
            </w:r>
            <w:r>
              <w:t xml:space="preserve"> </w:t>
            </w:r>
            <w:r>
              <w:rPr>
                <w:rFonts w:hint="eastAsia"/>
              </w:rPr>
              <w:t>units</w:t>
            </w:r>
            <w:r>
              <w:t xml:space="preserve">. When the slide </w:t>
            </w:r>
            <w:r>
              <w:rPr>
                <w:rFonts w:hint="eastAsia"/>
              </w:rPr>
              <w:t>trays</w:t>
            </w:r>
            <w:r>
              <w:t xml:space="preserve"> are inserted or removed, these reagents may contaminate the slide </w:t>
            </w:r>
            <w:r>
              <w:rPr>
                <w:rFonts w:hint="eastAsia"/>
              </w:rPr>
              <w:t>trays</w:t>
            </w:r>
            <w:r>
              <w:t>. Although the risk is very small to the surrounding environment and employees, users should wear protective clothing</w:t>
            </w:r>
            <w:r>
              <w:rPr>
                <w:rFonts w:hint="eastAsia"/>
              </w:rPr>
              <w:t xml:space="preserve"> and</w:t>
            </w:r>
            <w:r>
              <w:t xml:space="preserve"> gloves</w:t>
            </w:r>
            <w:r>
              <w:rPr>
                <w:rFonts w:hint="eastAsia"/>
              </w:rPr>
              <w:t xml:space="preserve"> </w:t>
            </w:r>
            <w:r>
              <w:t xml:space="preserve">when handling slide </w:t>
            </w:r>
            <w:r>
              <w:rPr>
                <w:rFonts w:hint="eastAsia"/>
              </w:rPr>
              <w:t>trays</w:t>
            </w:r>
            <w:r>
              <w:t>.</w:t>
            </w:r>
          </w:p>
        </w:tc>
      </w:tr>
      <w:tr w14:paraId="0AF7E99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2543" w:hRule="atLeast"/>
        </w:trPr>
        <w:tc>
          <w:tcPr>
            <w:tcW w:w="937" w:type="dxa"/>
            <w:tcBorders>
              <w:left w:val="nil"/>
            </w:tcBorders>
          </w:tcPr>
          <w:p w14:paraId="0AA2160A">
            <w:pPr>
              <w:pStyle w:val="29"/>
              <w:spacing w:before="120" w:after="120"/>
              <w:ind w:firstLine="360"/>
            </w:pPr>
            <w:r>
              <w:rPr>
                <w:lang w:bidi="ar-SA"/>
              </w:rPr>
              <w:drawing>
                <wp:anchor distT="0" distB="0" distL="114300" distR="114300" simplePos="0" relativeHeight="251703296" behindDoc="0" locked="0" layoutInCell="1" allowOverlap="1">
                  <wp:simplePos x="0" y="0"/>
                  <wp:positionH relativeFrom="column">
                    <wp:posOffset>0</wp:posOffset>
                  </wp:positionH>
                  <wp:positionV relativeFrom="paragraph">
                    <wp:posOffset>98425</wp:posOffset>
                  </wp:positionV>
                  <wp:extent cx="502285" cy="410845"/>
                  <wp:effectExtent l="0" t="0" r="0" b="8255"/>
                  <wp:wrapSquare wrapText="bothSides"/>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2285" cy="410845"/>
                          </a:xfrm>
                          <a:prstGeom prst="rect">
                            <a:avLst/>
                          </a:prstGeom>
                        </pic:spPr>
                      </pic:pic>
                    </a:graphicData>
                  </a:graphic>
                </wp:anchor>
              </w:drawing>
            </w:r>
          </w:p>
          <w:p w14:paraId="14B780D8">
            <w:pPr>
              <w:pStyle w:val="29"/>
              <w:spacing w:before="120" w:after="120"/>
              <w:ind w:firstLine="360"/>
            </w:pPr>
          </w:p>
          <w:p w14:paraId="0D3B317A">
            <w:pPr>
              <w:pStyle w:val="29"/>
              <w:spacing w:before="120" w:after="120"/>
              <w:ind w:firstLine="360"/>
            </w:pPr>
          </w:p>
          <w:p w14:paraId="39986B08">
            <w:pPr>
              <w:pStyle w:val="29"/>
              <w:spacing w:before="120" w:after="120"/>
              <w:ind w:firstLine="360"/>
            </w:pPr>
          </w:p>
          <w:p w14:paraId="322E7B24">
            <w:pPr>
              <w:pStyle w:val="29"/>
              <w:spacing w:before="120" w:after="120"/>
              <w:ind w:firstLine="360"/>
            </w:pPr>
          </w:p>
        </w:tc>
        <w:tc>
          <w:tcPr>
            <w:tcW w:w="7334" w:type="dxa"/>
            <w:tcBorders>
              <w:right w:val="nil"/>
            </w:tcBorders>
          </w:tcPr>
          <w:p w14:paraId="3102049F">
            <w:pPr>
              <w:pStyle w:val="29"/>
              <w:spacing w:before="120" w:after="120"/>
              <w:ind w:firstLine="360"/>
            </w:pPr>
            <w:r>
              <w:t>Warning</w:t>
            </w:r>
            <w:r>
              <w:rPr>
                <w:rFonts w:hint="eastAsia" w:ascii="宋体" w:hAnsi="宋体" w:eastAsia="宋体"/>
              </w:rPr>
              <w:t>：</w:t>
            </w:r>
          </w:p>
          <w:p w14:paraId="520F3FC3">
            <w:pPr>
              <w:pStyle w:val="29"/>
              <w:numPr>
                <w:ilvl w:val="0"/>
                <w:numId w:val="1"/>
              </w:numPr>
              <w:spacing w:before="120" w:after="120"/>
              <w:ind w:firstLineChars="0"/>
            </w:pPr>
            <w:r>
              <w:t xml:space="preserve">The </w:t>
            </w:r>
            <w:r>
              <w:rPr>
                <w:rFonts w:hint="eastAsia"/>
              </w:rPr>
              <w:t>machine</w:t>
            </w:r>
            <w:r>
              <w:t xml:space="preserve"> has a</w:t>
            </w:r>
            <w:r>
              <w:rPr>
                <w:rFonts w:hint="eastAsia"/>
              </w:rPr>
              <w:t>n</w:t>
            </w:r>
            <w:r>
              <w:t xml:space="preserve"> </w:t>
            </w:r>
            <w:r>
              <w:rPr>
                <w:rFonts w:hint="eastAsia"/>
              </w:rPr>
              <w:t>interlocks</w:t>
            </w:r>
            <w:r>
              <w:t xml:space="preserve"> </w:t>
            </w:r>
            <w:r>
              <w:rPr>
                <w:rFonts w:hint="eastAsia"/>
              </w:rPr>
              <w:t>protection mechanism</w:t>
            </w:r>
            <w:r>
              <w:t xml:space="preserve">, </w:t>
            </w:r>
            <w:r>
              <w:rPr>
                <w:rFonts w:hint="eastAsia"/>
              </w:rPr>
              <w:t>that it</w:t>
            </w:r>
            <w:r>
              <w:t xml:space="preserve"> can stop operation when the instrument cover is opened. Do not attempt to open the instrument cover during operation and </w:t>
            </w:r>
            <w:bookmarkStart w:id="5" w:name="OLE_LINK3"/>
            <w:r>
              <w:t xml:space="preserve">do not </w:t>
            </w:r>
            <w:r>
              <w:rPr>
                <w:rFonts w:hint="eastAsia"/>
              </w:rPr>
              <w:t>attempt to by-pass the interlocks</w:t>
            </w:r>
            <w:bookmarkEnd w:id="5"/>
            <w:r>
              <w:rPr>
                <w:rFonts w:hint="eastAsia"/>
              </w:rPr>
              <w:t xml:space="preserve"> that stop machine operation when the cover is opened.</w:t>
            </w:r>
          </w:p>
          <w:p w14:paraId="520A0841">
            <w:pPr>
              <w:pStyle w:val="29"/>
              <w:numPr>
                <w:ilvl w:val="0"/>
                <w:numId w:val="1"/>
              </w:numPr>
              <w:spacing w:before="120" w:after="120"/>
              <w:ind w:firstLineChars="0"/>
            </w:pPr>
            <w:r>
              <w:t xml:space="preserve">During operation, the </w:t>
            </w:r>
            <w:r>
              <w:rPr>
                <w:rFonts w:hint="eastAsia"/>
              </w:rPr>
              <w:t>machine</w:t>
            </w:r>
            <w:r>
              <w:t xml:space="preserve"> uses an aspirating probe whose position is determined by a moving metal automatic control mechanism. There is no warning for the movement of the </w:t>
            </w:r>
            <w:r>
              <w:rPr>
                <w:rFonts w:hint="eastAsia"/>
              </w:rPr>
              <w:t>arm</w:t>
            </w:r>
            <w:r>
              <w:t xml:space="preserve"> and aspirating probe, and the speed of movement may cause injury.</w:t>
            </w:r>
          </w:p>
        </w:tc>
      </w:tr>
      <w:tr w14:paraId="1592DEC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795" w:hRule="atLeast"/>
        </w:trPr>
        <w:tc>
          <w:tcPr>
            <w:tcW w:w="937" w:type="dxa"/>
            <w:vMerge w:val="restart"/>
            <w:tcBorders>
              <w:left w:val="nil"/>
            </w:tcBorders>
          </w:tcPr>
          <w:p w14:paraId="111E2518">
            <w:pPr>
              <w:pStyle w:val="29"/>
              <w:spacing w:before="120" w:after="120"/>
              <w:ind w:firstLine="360"/>
            </w:pPr>
            <w:r>
              <w:rPr>
                <w:lang w:bidi="ar-SA"/>
              </w:rPr>
              <w:drawing>
                <wp:anchor distT="0" distB="0" distL="114300" distR="114300" simplePos="0" relativeHeight="251704320" behindDoc="0" locked="0" layoutInCell="1" allowOverlap="1">
                  <wp:simplePos x="0" y="0"/>
                  <wp:positionH relativeFrom="column">
                    <wp:posOffset>128270</wp:posOffset>
                  </wp:positionH>
                  <wp:positionV relativeFrom="paragraph">
                    <wp:posOffset>75565</wp:posOffset>
                  </wp:positionV>
                  <wp:extent cx="448310" cy="400685"/>
                  <wp:effectExtent l="0" t="0" r="8890" b="0"/>
                  <wp:wrapSquare wrapText="bothSides"/>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8310" cy="400685"/>
                          </a:xfrm>
                          <a:prstGeom prst="rect">
                            <a:avLst/>
                          </a:prstGeom>
                        </pic:spPr>
                      </pic:pic>
                    </a:graphicData>
                  </a:graphic>
                </wp:anchor>
              </w:drawing>
            </w:r>
          </w:p>
          <w:p w14:paraId="1859E476">
            <w:pPr>
              <w:pStyle w:val="29"/>
              <w:spacing w:before="120" w:after="120"/>
              <w:ind w:firstLine="360"/>
            </w:pPr>
          </w:p>
          <w:p w14:paraId="4ADFB393">
            <w:pPr>
              <w:pStyle w:val="29"/>
              <w:spacing w:before="120" w:after="120"/>
              <w:ind w:firstLine="360"/>
            </w:pPr>
          </w:p>
          <w:p w14:paraId="5837CDBD">
            <w:pPr>
              <w:pStyle w:val="29"/>
              <w:spacing w:before="120" w:after="120"/>
              <w:ind w:firstLine="360"/>
            </w:pPr>
          </w:p>
          <w:p w14:paraId="4B73703A">
            <w:pPr>
              <w:pStyle w:val="29"/>
              <w:spacing w:before="120" w:after="120"/>
              <w:ind w:firstLine="360"/>
            </w:pPr>
          </w:p>
          <w:p w14:paraId="0355DA6D">
            <w:pPr>
              <w:pStyle w:val="29"/>
              <w:spacing w:before="120" w:after="120"/>
              <w:ind w:firstLine="360"/>
            </w:pPr>
          </w:p>
        </w:tc>
        <w:tc>
          <w:tcPr>
            <w:tcW w:w="7334" w:type="dxa"/>
            <w:tcBorders>
              <w:bottom w:val="single" w:color="000000" w:sz="6" w:space="0"/>
              <w:right w:val="nil"/>
            </w:tcBorders>
          </w:tcPr>
          <w:p w14:paraId="034C4AE5">
            <w:pPr>
              <w:spacing w:before="120" w:after="120"/>
              <w:ind w:firstLine="361"/>
            </w:pPr>
            <w:r>
              <w:rPr>
                <w:b/>
              </w:rPr>
              <w:t>Note</w:t>
            </w:r>
            <w:r>
              <w:rPr>
                <w:rFonts w:hint="eastAsia" w:ascii="宋体" w:hAnsi="宋体" w:eastAsia="宋体"/>
              </w:rPr>
              <w:t>：</w:t>
            </w:r>
            <w:r>
              <w:t xml:space="preserve"> Do not use </w:t>
            </w:r>
            <w:r>
              <w:rPr>
                <w:rFonts w:hint="eastAsia"/>
              </w:rPr>
              <w:t>damaged</w:t>
            </w:r>
            <w:r>
              <w:t xml:space="preserve"> slides</w:t>
            </w:r>
            <w:r>
              <w:rPr>
                <w:rFonts w:hint="eastAsia"/>
              </w:rPr>
              <w:t>. Make sure all slides are correctly aligned on the slide trays.</w:t>
            </w:r>
            <w:r>
              <w:t xml:space="preserve"> These slides may fall from the slide </w:t>
            </w:r>
            <w:r>
              <w:rPr>
                <w:rFonts w:hint="eastAsia"/>
              </w:rPr>
              <w:t>trays</w:t>
            </w:r>
            <w:r>
              <w:t>,</w:t>
            </w:r>
            <w:r>
              <w:rPr>
                <w:rFonts w:hint="eastAsia"/>
              </w:rPr>
              <w:t xml:space="preserve"> </w:t>
            </w:r>
            <w:r>
              <w:t xml:space="preserve">which will cause the </w:t>
            </w:r>
            <w:r>
              <w:rPr>
                <w:rFonts w:hint="eastAsia"/>
              </w:rPr>
              <w:t xml:space="preserve">machine </w:t>
            </w:r>
            <w:r>
              <w:t>to abandon the batch of slides.</w:t>
            </w:r>
          </w:p>
        </w:tc>
      </w:tr>
      <w:tr w14:paraId="5D45102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1251" w:hRule="atLeast"/>
        </w:trPr>
        <w:tc>
          <w:tcPr>
            <w:tcW w:w="937" w:type="dxa"/>
            <w:vMerge w:val="continue"/>
            <w:tcBorders>
              <w:top w:val="nil"/>
              <w:left w:val="nil"/>
            </w:tcBorders>
          </w:tcPr>
          <w:p w14:paraId="450F67DA">
            <w:pPr>
              <w:spacing w:before="120" w:after="120"/>
              <w:ind w:firstLine="360"/>
            </w:pPr>
          </w:p>
        </w:tc>
        <w:tc>
          <w:tcPr>
            <w:tcW w:w="7334" w:type="dxa"/>
            <w:tcBorders>
              <w:top w:val="single" w:color="000000" w:sz="6" w:space="0"/>
              <w:bottom w:val="single" w:color="000000" w:sz="6" w:space="0"/>
              <w:right w:val="nil"/>
            </w:tcBorders>
          </w:tcPr>
          <w:p w14:paraId="04D177D9">
            <w:pPr>
              <w:spacing w:before="120" w:after="120"/>
              <w:ind w:firstLine="361"/>
            </w:pPr>
            <w:r>
              <w:rPr>
                <w:b/>
              </w:rPr>
              <w:t>Note</w:t>
            </w:r>
            <w:r>
              <w:rPr>
                <w:rFonts w:hint="eastAsia" w:ascii="宋体" w:hAnsi="宋体" w:eastAsia="宋体"/>
                <w:b/>
              </w:rPr>
              <w:t>：</w:t>
            </w:r>
            <w:r>
              <w:t>Always make sure that the</w:t>
            </w:r>
            <w:r>
              <w:rPr>
                <w:rFonts w:hint="eastAsia"/>
              </w:rPr>
              <w:t xml:space="preserve"> </w:t>
            </w:r>
            <w:r>
              <w:t xml:space="preserve">probe is raised before turning on the </w:t>
            </w:r>
            <w:r>
              <w:rPr>
                <w:rFonts w:hint="eastAsia"/>
              </w:rPr>
              <w:t>machine, especially during the maintenance or calibrating the probe coordinate</w:t>
            </w:r>
            <w:r>
              <w:t>. If the</w:t>
            </w:r>
            <w:r>
              <w:rPr>
                <w:rFonts w:hint="eastAsia"/>
              </w:rPr>
              <w:t xml:space="preserve"> </w:t>
            </w:r>
            <w:r>
              <w:t xml:space="preserve">probe is lowered when the </w:t>
            </w:r>
            <w:r>
              <w:rPr>
                <w:rFonts w:hint="eastAsia"/>
              </w:rPr>
              <w:t>machine</w:t>
            </w:r>
            <w:r>
              <w:t xml:space="preserve"> is powered on, the automatic control device may move before the probe is lifted, which may damage the probe.</w:t>
            </w:r>
          </w:p>
        </w:tc>
      </w:tr>
      <w:tr w14:paraId="5324F6D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950" w:hRule="atLeast"/>
        </w:trPr>
        <w:tc>
          <w:tcPr>
            <w:tcW w:w="937" w:type="dxa"/>
            <w:vMerge w:val="continue"/>
            <w:tcBorders>
              <w:top w:val="nil"/>
              <w:left w:val="nil"/>
            </w:tcBorders>
          </w:tcPr>
          <w:p w14:paraId="61B536B2">
            <w:pPr>
              <w:spacing w:before="120" w:after="120"/>
              <w:ind w:firstLine="360"/>
            </w:pPr>
          </w:p>
        </w:tc>
        <w:tc>
          <w:tcPr>
            <w:tcW w:w="7334" w:type="dxa"/>
            <w:tcBorders>
              <w:top w:val="single" w:color="000000" w:sz="6" w:space="0"/>
              <w:right w:val="nil"/>
            </w:tcBorders>
          </w:tcPr>
          <w:p w14:paraId="56237872">
            <w:pPr>
              <w:pStyle w:val="29"/>
              <w:spacing w:before="120" w:after="120"/>
              <w:ind w:firstLine="361"/>
            </w:pPr>
            <w:r>
              <w:rPr>
                <w:b/>
              </w:rPr>
              <w:t>Note</w:t>
            </w:r>
            <w:r>
              <w:rPr>
                <w:rFonts w:hint="eastAsia" w:ascii="宋体" w:hAnsi="宋体" w:eastAsia="宋体"/>
                <w:b/>
              </w:rPr>
              <w:t>：</w:t>
            </w:r>
            <w:r>
              <w:t xml:space="preserve">Before opening the </w:t>
            </w:r>
            <w:r>
              <w:rPr>
                <w:rFonts w:hint="eastAsia"/>
              </w:rPr>
              <w:t>machine</w:t>
            </w:r>
            <w:r>
              <w:t>, make sure that the container cover is fixed. If the container cover is not fixed properly, in case of the liquid level sensor failure, the waste liquid may overflow or eject from the container.</w:t>
            </w:r>
          </w:p>
        </w:tc>
      </w:tr>
    </w:tbl>
    <w:p w14:paraId="1D688012">
      <w:pPr>
        <w:pStyle w:val="8"/>
        <w:spacing w:before="120" w:after="120"/>
        <w:ind w:firstLine="0" w:firstLineChars="0"/>
        <w:rPr>
          <w:rFonts w:eastAsiaTheme="minorEastAsia"/>
        </w:rPr>
      </w:pPr>
    </w:p>
    <w:p w14:paraId="2ACBDE42">
      <w:pPr>
        <w:spacing w:before="120" w:after="120"/>
        <w:ind w:firstLine="360"/>
      </w:pPr>
      <w:r>
        <w:t>Please use the system according to the purpose of design. I</w:t>
      </w:r>
      <w:r>
        <w:rPr>
          <w:rFonts w:hint="eastAsia"/>
        </w:rPr>
        <w:t>mproper</w:t>
      </w:r>
      <w:r>
        <w:t xml:space="preserve"> use </w:t>
      </w:r>
      <w:r>
        <w:rPr>
          <w:rFonts w:hint="eastAsia"/>
        </w:rPr>
        <w:t>may</w:t>
      </w:r>
      <w:r>
        <w:t xml:space="preserve"> damage the instrument, </w:t>
      </w:r>
      <w:r>
        <w:rPr>
          <w:rFonts w:hint="eastAsia"/>
        </w:rPr>
        <w:t>produce</w:t>
      </w:r>
      <w:r>
        <w:t xml:space="preserve"> inaccurate results, or </w:t>
      </w:r>
      <w:r>
        <w:rPr>
          <w:rFonts w:hint="eastAsia"/>
        </w:rPr>
        <w:t>void</w:t>
      </w:r>
      <w:r>
        <w:t xml:space="preserve"> </w:t>
      </w:r>
      <w:r>
        <w:rPr>
          <w:rFonts w:hint="eastAsia"/>
        </w:rPr>
        <w:t>the</w:t>
      </w:r>
      <w:r>
        <w:t xml:space="preserve"> warranty.</w:t>
      </w:r>
    </w:p>
    <w:p w14:paraId="65BC1830">
      <w:pPr>
        <w:spacing w:before="120" w:after="120"/>
        <w:ind w:firstLine="360"/>
        <w:sectPr>
          <w:footerReference r:id="rId11" w:type="default"/>
          <w:footerReference r:id="rId12" w:type="even"/>
          <w:pgSz w:w="11920" w:h="16850"/>
          <w:pgMar w:top="1418" w:right="1418" w:bottom="1418" w:left="1418" w:header="964" w:footer="1520" w:gutter="0"/>
          <w:cols w:space="720" w:num="1"/>
          <w:docGrid w:linePitch="299" w:charSpace="0"/>
        </w:sectPr>
      </w:pPr>
    </w:p>
    <w:p w14:paraId="69463523">
      <w:pPr>
        <w:pStyle w:val="21"/>
        <w:spacing w:before="120" w:after="120"/>
      </w:pPr>
      <w:bookmarkStart w:id="6" w:name="_Toc23463"/>
      <w:r>
        <w:t>2. O</w:t>
      </w:r>
      <w:r>
        <w:rPr>
          <w:rFonts w:hint="eastAsia"/>
        </w:rPr>
        <w:t>verview</w:t>
      </w:r>
      <w:bookmarkEnd w:id="6"/>
    </w:p>
    <w:p w14:paraId="5F31F3F8">
      <w:pPr>
        <w:pStyle w:val="21"/>
        <w:spacing w:before="120" w:after="120"/>
        <w:ind w:firstLine="301"/>
      </w:pPr>
      <w:bookmarkStart w:id="7" w:name="_bookmark2"/>
      <w:bookmarkEnd w:id="7"/>
      <w:bookmarkStart w:id="8" w:name="_Toc19494"/>
      <w:r>
        <w:rPr>
          <w:rFonts w:hint="eastAsia"/>
        </w:rPr>
        <w:t>2.1 Model</w:t>
      </w:r>
      <w:bookmarkEnd w:id="8"/>
    </w:p>
    <w:p w14:paraId="1465F5BB">
      <w:pPr>
        <w:spacing w:before="120" w:after="120"/>
        <w:ind w:firstLine="360"/>
      </w:pPr>
      <w:r>
        <w:t>CNT360</w:t>
      </w:r>
      <w:r>
        <w:rPr>
          <w:rFonts w:hint="eastAsia" w:eastAsia="宋体"/>
          <w:lang w:val="en-US" w:eastAsia="zh-CN"/>
        </w:rPr>
        <w:t>-</w:t>
      </w:r>
      <w:r>
        <w:t>M1</w:t>
      </w:r>
    </w:p>
    <w:p w14:paraId="386927D6">
      <w:pPr>
        <w:spacing w:before="120" w:after="120"/>
        <w:ind w:firstLine="360"/>
      </w:pPr>
      <w:r>
        <w:rPr>
          <w:rFonts w:cs="Times New Roman"/>
        </w:rPr>
        <w:t>※</w:t>
      </w:r>
      <w:r>
        <w:t>The pictures in the manual are for reference only</w:t>
      </w:r>
      <w:r>
        <w:rPr>
          <w:rFonts w:hint="eastAsia"/>
        </w:rPr>
        <w:t>.</w:t>
      </w:r>
    </w:p>
    <w:p w14:paraId="0C2E5E0A">
      <w:pPr>
        <w:pStyle w:val="21"/>
        <w:spacing w:before="120" w:after="120"/>
        <w:ind w:firstLine="301"/>
      </w:pPr>
      <w:bookmarkStart w:id="9" w:name="_bookmark3"/>
      <w:bookmarkEnd w:id="9"/>
      <w:bookmarkStart w:id="10" w:name="_Toc31391"/>
      <w:r>
        <w:t xml:space="preserve">2.2 </w:t>
      </w:r>
      <w:r>
        <w:rPr>
          <w:rFonts w:hint="eastAsia"/>
        </w:rPr>
        <w:t>System overview</w:t>
      </w:r>
      <w:bookmarkEnd w:id="10"/>
    </w:p>
    <w:p w14:paraId="2BCAEB29">
      <w:pPr>
        <w:spacing w:before="120" w:after="120"/>
        <w:ind w:firstLine="360"/>
      </w:pPr>
      <w:r>
        <w:t xml:space="preserve">The fully automatic immunohistochemistry (IHC) &amp; in situ hybridization (ISH) staining system consists of a control system, a processing module or more, slide trays, reagent trays and ancillary equipment such as a slide label printer, etc. </w:t>
      </w:r>
    </w:p>
    <w:p w14:paraId="3D178C18">
      <w:pPr>
        <w:spacing w:before="120" w:after="120"/>
        <w:ind w:firstLine="360"/>
      </w:pPr>
      <w:r>
        <w:t>The system as a whole allows dewaxing, antigen retrieval, slide staining, hydration, immunostaining, in situ hybridization to be performed on board, without a need for additional equipment.</w:t>
      </w:r>
    </w:p>
    <w:p w14:paraId="35A2C0B5">
      <w:pPr>
        <w:pStyle w:val="21"/>
        <w:spacing w:before="120" w:after="120"/>
        <w:ind w:firstLine="301"/>
      </w:pPr>
      <w:bookmarkStart w:id="11" w:name="_bookmark4"/>
      <w:bookmarkEnd w:id="11"/>
      <w:bookmarkStart w:id="12" w:name="_Toc25604"/>
      <w:r>
        <w:rPr>
          <w:rFonts w:hint="eastAsia"/>
        </w:rPr>
        <w:t xml:space="preserve">2.3 </w:t>
      </w:r>
      <w:r>
        <w:t>I</w:t>
      </w:r>
      <w:r>
        <w:rPr>
          <w:rFonts w:hint="eastAsia"/>
        </w:rPr>
        <w:t>nitial steps</w:t>
      </w:r>
      <w:bookmarkEnd w:id="12"/>
      <w:r>
        <w:rPr>
          <w:rFonts w:hint="eastAsia"/>
        </w:rPr>
        <w:t xml:space="preserve"> </w:t>
      </w:r>
    </w:p>
    <w:p w14:paraId="53FCA35A">
      <w:pPr>
        <w:spacing w:before="120" w:after="120"/>
        <w:ind w:firstLine="360"/>
        <w:rPr>
          <w:rFonts w:eastAsiaTheme="minorEastAsia"/>
        </w:rPr>
      </w:pPr>
      <w:r>
        <w:t>For the first-time users of fully automatic IHC&amp;ISH staining system, this chapter</w:t>
      </w:r>
      <w:r>
        <w:rPr>
          <w:rFonts w:hint="eastAsia"/>
        </w:rPr>
        <w:t xml:space="preserve"> </w:t>
      </w:r>
      <w:r>
        <w:t>explain</w:t>
      </w:r>
      <w:r>
        <w:rPr>
          <w:rFonts w:hint="eastAsia"/>
        </w:rPr>
        <w:t>s</w:t>
      </w:r>
      <w:r>
        <w:t xml:space="preserve"> in detail </w:t>
      </w:r>
      <w:r>
        <w:rPr>
          <w:rFonts w:hint="eastAsia"/>
        </w:rPr>
        <w:t>where to find</w:t>
      </w:r>
      <w:r>
        <w:t xml:space="preserve"> information in the user manual </w:t>
      </w:r>
      <w:r>
        <w:rPr>
          <w:rFonts w:hint="eastAsia"/>
        </w:rPr>
        <w:t>in order to get a</w:t>
      </w:r>
      <w:r>
        <w:t xml:space="preserve"> complete product operation knowledge.</w:t>
      </w:r>
    </w:p>
    <w:tbl>
      <w:tblPr>
        <w:tblStyle w:val="23"/>
        <w:tblW w:w="0" w:type="auto"/>
        <w:tblInd w:w="0" w:type="dxa"/>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70"/>
        <w:gridCol w:w="2140"/>
        <w:gridCol w:w="5320"/>
        <w:gridCol w:w="1370"/>
      </w:tblGrid>
      <w:tr w14:paraId="17A2FCAA">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PrEx>
        <w:trPr>
          <w:trHeight w:val="543" w:hRule="atLeast"/>
        </w:trPr>
        <w:tc>
          <w:tcPr>
            <w:tcW w:w="2552" w:type="dxa"/>
            <w:gridSpan w:val="2"/>
            <w:tcBorders>
              <w:top w:val="single" w:color="auto" w:sz="4" w:space="0"/>
              <w:bottom w:val="single" w:color="000000" w:themeColor="text1" w:sz="4" w:space="0"/>
            </w:tcBorders>
          </w:tcPr>
          <w:p w14:paraId="577046E5">
            <w:pPr>
              <w:spacing w:before="120" w:after="120"/>
              <w:ind w:firstLine="315"/>
              <w:rPr>
                <w:rFonts w:eastAsiaTheme="minorEastAsia"/>
                <w:sz w:val="21"/>
                <w:szCs w:val="21"/>
              </w:rPr>
            </w:pPr>
            <w:r>
              <w:rPr>
                <w:rFonts w:eastAsiaTheme="minorEastAsia"/>
                <w:sz w:val="21"/>
                <w:szCs w:val="21"/>
              </w:rPr>
              <w:t>Step</w:t>
            </w:r>
          </w:p>
        </w:tc>
        <w:tc>
          <w:tcPr>
            <w:tcW w:w="5812" w:type="dxa"/>
            <w:tcBorders>
              <w:top w:val="single" w:color="auto" w:sz="4" w:space="0"/>
              <w:bottom w:val="single" w:color="000000" w:themeColor="text1" w:sz="4" w:space="0"/>
              <w:right w:val="single" w:color="auto" w:sz="4" w:space="0"/>
            </w:tcBorders>
          </w:tcPr>
          <w:p w14:paraId="36768E5E">
            <w:pPr>
              <w:spacing w:before="120" w:after="120"/>
              <w:ind w:firstLine="315"/>
              <w:rPr>
                <w:rFonts w:eastAsiaTheme="minorEastAsia"/>
                <w:sz w:val="21"/>
                <w:szCs w:val="21"/>
              </w:rPr>
            </w:pPr>
            <w:r>
              <w:rPr>
                <w:rFonts w:eastAsiaTheme="minorEastAsia"/>
                <w:sz w:val="21"/>
                <w:szCs w:val="21"/>
              </w:rPr>
              <w:t>Description</w:t>
            </w:r>
          </w:p>
        </w:tc>
        <w:tc>
          <w:tcPr>
            <w:tcW w:w="1386" w:type="dxa"/>
            <w:tcBorders>
              <w:top w:val="single" w:color="auto" w:sz="4" w:space="0"/>
              <w:bottom w:val="single" w:color="000000" w:themeColor="text1" w:sz="4" w:space="0"/>
              <w:right w:val="nil"/>
            </w:tcBorders>
          </w:tcPr>
          <w:p w14:paraId="3900B1BB">
            <w:pPr>
              <w:spacing w:before="120" w:after="120"/>
              <w:ind w:firstLine="315"/>
              <w:rPr>
                <w:rFonts w:eastAsiaTheme="minorEastAsia"/>
                <w:sz w:val="21"/>
                <w:szCs w:val="21"/>
              </w:rPr>
            </w:pPr>
            <w:r>
              <w:rPr>
                <w:rFonts w:eastAsiaTheme="minorEastAsia"/>
                <w:sz w:val="21"/>
                <w:szCs w:val="21"/>
              </w:rPr>
              <w:t>Chapter</w:t>
            </w:r>
          </w:p>
        </w:tc>
      </w:tr>
      <w:tr w14:paraId="7C165E64">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18" w:hRule="atLeast"/>
        </w:trPr>
        <w:tc>
          <w:tcPr>
            <w:tcW w:w="328" w:type="dxa"/>
            <w:tcBorders>
              <w:top w:val="single" w:color="000000" w:themeColor="text1" w:sz="4" w:space="0"/>
            </w:tcBorders>
          </w:tcPr>
          <w:p w14:paraId="47C18774">
            <w:pPr>
              <w:spacing w:before="120" w:after="120"/>
              <w:ind w:firstLine="130" w:firstLineChars="62"/>
              <w:rPr>
                <w:rFonts w:eastAsiaTheme="minorEastAsia"/>
                <w:sz w:val="21"/>
                <w:szCs w:val="21"/>
              </w:rPr>
            </w:pPr>
            <w:r>
              <w:rPr>
                <w:rFonts w:eastAsiaTheme="minorEastAsia"/>
                <w:sz w:val="21"/>
                <w:szCs w:val="21"/>
              </w:rPr>
              <w:t>1</w:t>
            </w:r>
          </w:p>
        </w:tc>
        <w:tc>
          <w:tcPr>
            <w:tcW w:w="2224" w:type="dxa"/>
            <w:tcBorders>
              <w:top w:val="single" w:color="000000" w:themeColor="text1" w:sz="4" w:space="0"/>
            </w:tcBorders>
          </w:tcPr>
          <w:p w14:paraId="166D4F5F">
            <w:pPr>
              <w:spacing w:before="120" w:after="120"/>
              <w:ind w:firstLine="0" w:firstLineChars="0"/>
              <w:rPr>
                <w:rFonts w:eastAsiaTheme="minorEastAsia"/>
                <w:sz w:val="21"/>
                <w:szCs w:val="21"/>
              </w:rPr>
            </w:pPr>
            <w:r>
              <w:rPr>
                <w:rFonts w:eastAsiaTheme="minorEastAsia"/>
                <w:sz w:val="21"/>
                <w:szCs w:val="21"/>
              </w:rPr>
              <w:t>Installation and commissioning</w:t>
            </w:r>
          </w:p>
        </w:tc>
        <w:tc>
          <w:tcPr>
            <w:tcW w:w="5812" w:type="dxa"/>
            <w:tcBorders>
              <w:top w:val="single" w:color="000000" w:themeColor="text1" w:sz="4" w:space="0"/>
            </w:tcBorders>
          </w:tcPr>
          <w:p w14:paraId="13273EF6">
            <w:pPr>
              <w:spacing w:before="120" w:after="120"/>
              <w:ind w:firstLine="0" w:firstLineChars="0"/>
              <w:rPr>
                <w:sz w:val="21"/>
                <w:szCs w:val="21"/>
              </w:rPr>
            </w:pPr>
            <w:r>
              <w:rPr>
                <w:sz w:val="21"/>
                <w:szCs w:val="21"/>
              </w:rPr>
              <w:t>The initial assembly of the hardware, the installation of the software and the inspection of the system will be carried out by the technician of the company.</w:t>
            </w:r>
          </w:p>
        </w:tc>
        <w:tc>
          <w:tcPr>
            <w:tcW w:w="1386" w:type="dxa"/>
            <w:tcBorders>
              <w:top w:val="single" w:color="000000" w:themeColor="text1" w:sz="4" w:space="0"/>
            </w:tcBorders>
          </w:tcPr>
          <w:p w14:paraId="266968F9">
            <w:pPr>
              <w:spacing w:before="120" w:after="120"/>
              <w:ind w:firstLine="315"/>
              <w:rPr>
                <w:rFonts w:eastAsiaTheme="minorEastAsia"/>
                <w:sz w:val="21"/>
                <w:szCs w:val="21"/>
              </w:rPr>
            </w:pPr>
            <w:r>
              <w:rPr>
                <w:rFonts w:eastAsiaTheme="minorEastAsia"/>
                <w:sz w:val="21"/>
                <w:szCs w:val="21"/>
              </w:rPr>
              <w:t>--</w:t>
            </w:r>
          </w:p>
        </w:tc>
      </w:tr>
      <w:tr w14:paraId="460F6ABB">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Pr>
          <w:p w14:paraId="1191BC06">
            <w:pPr>
              <w:spacing w:before="120" w:after="120"/>
              <w:ind w:firstLine="130" w:firstLineChars="62"/>
              <w:rPr>
                <w:sz w:val="21"/>
                <w:szCs w:val="21"/>
              </w:rPr>
            </w:pPr>
            <w:r>
              <w:rPr>
                <w:sz w:val="21"/>
                <w:szCs w:val="21"/>
              </w:rPr>
              <w:t>2</w:t>
            </w:r>
          </w:p>
        </w:tc>
        <w:tc>
          <w:tcPr>
            <w:tcW w:w="2224" w:type="dxa"/>
          </w:tcPr>
          <w:p w14:paraId="49433B3C">
            <w:pPr>
              <w:spacing w:before="120" w:after="120"/>
              <w:ind w:firstLine="0" w:firstLineChars="0"/>
              <w:rPr>
                <w:rFonts w:eastAsiaTheme="minorEastAsia"/>
                <w:sz w:val="21"/>
                <w:szCs w:val="21"/>
              </w:rPr>
            </w:pPr>
            <w:r>
              <w:rPr>
                <w:rFonts w:eastAsiaTheme="minorEastAsia"/>
                <w:sz w:val="21"/>
                <w:szCs w:val="21"/>
              </w:rPr>
              <w:t>Read notes</w:t>
            </w:r>
          </w:p>
        </w:tc>
        <w:tc>
          <w:tcPr>
            <w:tcW w:w="5812" w:type="dxa"/>
          </w:tcPr>
          <w:p w14:paraId="776A29C2">
            <w:pPr>
              <w:spacing w:before="120" w:after="120"/>
              <w:ind w:firstLine="0" w:firstLineChars="0"/>
              <w:rPr>
                <w:rFonts w:eastAsiaTheme="minorEastAsia"/>
                <w:sz w:val="21"/>
                <w:szCs w:val="21"/>
              </w:rPr>
            </w:pPr>
            <w:r>
              <w:rPr>
                <w:rFonts w:eastAsiaTheme="minorEastAsia"/>
                <w:sz w:val="21"/>
                <w:szCs w:val="21"/>
              </w:rPr>
              <w:t>Read the safety precautions of the instrument</w:t>
            </w:r>
          </w:p>
        </w:tc>
        <w:tc>
          <w:tcPr>
            <w:tcW w:w="1386" w:type="dxa"/>
          </w:tcPr>
          <w:p w14:paraId="10FF193D">
            <w:pPr>
              <w:spacing w:before="120" w:after="120"/>
              <w:ind w:firstLine="0" w:firstLineChars="0"/>
              <w:rPr>
                <w:rFonts w:eastAsiaTheme="minorEastAsia"/>
                <w:sz w:val="21"/>
                <w:szCs w:val="21"/>
              </w:rPr>
            </w:pPr>
            <w:r>
              <w:rPr>
                <w:rFonts w:eastAsiaTheme="minorEastAsia"/>
                <w:sz w:val="21"/>
                <w:szCs w:val="21"/>
              </w:rPr>
              <w:t>Chapter 1</w:t>
            </w:r>
          </w:p>
        </w:tc>
      </w:tr>
      <w:tr w14:paraId="5D8CFBB2">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Pr>
          <w:p w14:paraId="06F33997">
            <w:pPr>
              <w:spacing w:before="120" w:after="120"/>
              <w:ind w:firstLine="130" w:firstLineChars="62"/>
              <w:rPr>
                <w:rFonts w:eastAsiaTheme="minorEastAsia"/>
                <w:sz w:val="21"/>
                <w:szCs w:val="21"/>
              </w:rPr>
            </w:pPr>
            <w:r>
              <w:rPr>
                <w:rFonts w:eastAsiaTheme="minorEastAsia"/>
                <w:sz w:val="21"/>
                <w:szCs w:val="21"/>
              </w:rPr>
              <w:t>3</w:t>
            </w:r>
          </w:p>
        </w:tc>
        <w:tc>
          <w:tcPr>
            <w:tcW w:w="2224" w:type="dxa"/>
          </w:tcPr>
          <w:p w14:paraId="195650DE">
            <w:pPr>
              <w:spacing w:before="120" w:after="120"/>
              <w:ind w:firstLine="0" w:firstLineChars="0"/>
              <w:rPr>
                <w:rFonts w:eastAsiaTheme="minorEastAsia"/>
                <w:sz w:val="21"/>
                <w:szCs w:val="21"/>
              </w:rPr>
            </w:pPr>
            <w:r>
              <w:rPr>
                <w:rFonts w:eastAsiaTheme="minorEastAsia"/>
                <w:sz w:val="21"/>
                <w:szCs w:val="21"/>
              </w:rPr>
              <w:t>Know the hardware</w:t>
            </w:r>
          </w:p>
        </w:tc>
        <w:tc>
          <w:tcPr>
            <w:tcW w:w="5812" w:type="dxa"/>
          </w:tcPr>
          <w:p w14:paraId="11B5A867">
            <w:pPr>
              <w:spacing w:before="120" w:after="120"/>
              <w:ind w:firstLine="0" w:firstLineChars="0"/>
              <w:rPr>
                <w:sz w:val="21"/>
                <w:szCs w:val="21"/>
              </w:rPr>
            </w:pPr>
            <w:r>
              <w:rPr>
                <w:sz w:val="21"/>
                <w:szCs w:val="21"/>
              </w:rPr>
              <w:t>Familiar with the names and uses of various parts of the instrument.</w:t>
            </w:r>
          </w:p>
        </w:tc>
        <w:tc>
          <w:tcPr>
            <w:tcW w:w="1386" w:type="dxa"/>
          </w:tcPr>
          <w:p w14:paraId="7519D7FB">
            <w:pPr>
              <w:spacing w:before="120" w:after="120"/>
              <w:ind w:firstLine="0" w:firstLineChars="0"/>
              <w:rPr>
                <w:sz w:val="21"/>
                <w:szCs w:val="21"/>
              </w:rPr>
            </w:pPr>
            <w:r>
              <w:rPr>
                <w:sz w:val="21"/>
                <w:szCs w:val="21"/>
              </w:rPr>
              <w:t>Chapter 3</w:t>
            </w:r>
          </w:p>
        </w:tc>
      </w:tr>
      <w:tr w14:paraId="2FD43F96">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Pr>
          <w:p w14:paraId="327BFB30">
            <w:pPr>
              <w:spacing w:before="120" w:after="120"/>
              <w:ind w:firstLine="130" w:firstLineChars="62"/>
              <w:rPr>
                <w:rFonts w:eastAsiaTheme="minorEastAsia"/>
                <w:sz w:val="21"/>
                <w:szCs w:val="21"/>
              </w:rPr>
            </w:pPr>
            <w:r>
              <w:rPr>
                <w:rFonts w:eastAsiaTheme="minorEastAsia"/>
                <w:sz w:val="21"/>
                <w:szCs w:val="21"/>
              </w:rPr>
              <w:t>4</w:t>
            </w:r>
          </w:p>
        </w:tc>
        <w:tc>
          <w:tcPr>
            <w:tcW w:w="2224" w:type="dxa"/>
          </w:tcPr>
          <w:p w14:paraId="1336139C">
            <w:pPr>
              <w:spacing w:before="120" w:after="120"/>
              <w:ind w:firstLine="0" w:firstLineChars="0"/>
              <w:rPr>
                <w:rFonts w:eastAsiaTheme="minorEastAsia"/>
                <w:sz w:val="21"/>
                <w:szCs w:val="21"/>
              </w:rPr>
            </w:pPr>
            <w:r>
              <w:rPr>
                <w:rFonts w:eastAsiaTheme="minorEastAsia"/>
                <w:sz w:val="21"/>
                <w:szCs w:val="21"/>
              </w:rPr>
              <w:t>Know the software</w:t>
            </w:r>
          </w:p>
        </w:tc>
        <w:tc>
          <w:tcPr>
            <w:tcW w:w="5812" w:type="dxa"/>
          </w:tcPr>
          <w:p w14:paraId="6EED82D2">
            <w:pPr>
              <w:spacing w:before="120" w:after="120"/>
              <w:ind w:firstLine="0" w:firstLineChars="0"/>
              <w:rPr>
                <w:rFonts w:eastAsiaTheme="minorEastAsia"/>
                <w:sz w:val="21"/>
                <w:szCs w:val="21"/>
              </w:rPr>
            </w:pPr>
            <w:r>
              <w:rPr>
                <w:rFonts w:eastAsiaTheme="minorEastAsia"/>
                <w:sz w:val="21"/>
                <w:szCs w:val="21"/>
              </w:rPr>
              <w:t>Get a basic understanding of the software and how to use it.</w:t>
            </w:r>
          </w:p>
        </w:tc>
        <w:tc>
          <w:tcPr>
            <w:tcW w:w="1386" w:type="dxa"/>
          </w:tcPr>
          <w:p w14:paraId="6A290C1B">
            <w:pPr>
              <w:spacing w:before="120" w:after="120"/>
              <w:ind w:firstLine="0" w:firstLineChars="0"/>
              <w:rPr>
                <w:rFonts w:eastAsiaTheme="minorEastAsia"/>
                <w:sz w:val="21"/>
                <w:szCs w:val="21"/>
              </w:rPr>
            </w:pPr>
            <w:r>
              <w:rPr>
                <w:rFonts w:eastAsiaTheme="minorEastAsia"/>
                <w:sz w:val="21"/>
                <w:szCs w:val="21"/>
              </w:rPr>
              <w:t>Chapter 4</w:t>
            </w:r>
          </w:p>
        </w:tc>
      </w:tr>
      <w:tr w14:paraId="1D1D6F9B">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58" w:hRule="atLeast"/>
        </w:trPr>
        <w:tc>
          <w:tcPr>
            <w:tcW w:w="328" w:type="dxa"/>
          </w:tcPr>
          <w:p w14:paraId="66914177">
            <w:pPr>
              <w:spacing w:before="120" w:after="120"/>
              <w:ind w:firstLine="130" w:firstLineChars="62"/>
              <w:rPr>
                <w:rFonts w:eastAsiaTheme="minorEastAsia"/>
                <w:sz w:val="21"/>
                <w:szCs w:val="21"/>
              </w:rPr>
            </w:pPr>
            <w:r>
              <w:rPr>
                <w:rFonts w:eastAsiaTheme="minorEastAsia"/>
                <w:sz w:val="21"/>
                <w:szCs w:val="21"/>
              </w:rPr>
              <w:t>5</w:t>
            </w:r>
          </w:p>
        </w:tc>
        <w:tc>
          <w:tcPr>
            <w:tcW w:w="2224" w:type="dxa"/>
          </w:tcPr>
          <w:p w14:paraId="5D3DEF44">
            <w:pPr>
              <w:spacing w:before="120" w:after="120"/>
              <w:ind w:firstLine="0" w:firstLineChars="0"/>
              <w:rPr>
                <w:rFonts w:eastAsiaTheme="minorEastAsia"/>
                <w:sz w:val="21"/>
                <w:szCs w:val="21"/>
              </w:rPr>
            </w:pPr>
            <w:r>
              <w:rPr>
                <w:rFonts w:eastAsiaTheme="minorEastAsia"/>
                <w:sz w:val="21"/>
                <w:szCs w:val="21"/>
              </w:rPr>
              <w:t>Check the protocols and reagents</w:t>
            </w:r>
          </w:p>
        </w:tc>
        <w:tc>
          <w:tcPr>
            <w:tcW w:w="5812" w:type="dxa"/>
          </w:tcPr>
          <w:p w14:paraId="45BC757E">
            <w:pPr>
              <w:spacing w:before="120" w:after="120"/>
              <w:ind w:firstLine="0" w:firstLineChars="0"/>
              <w:rPr>
                <w:rFonts w:eastAsiaTheme="minorEastAsia"/>
                <w:sz w:val="21"/>
                <w:szCs w:val="21"/>
              </w:rPr>
            </w:pPr>
            <w:r>
              <w:rPr>
                <w:rFonts w:eastAsiaTheme="minorEastAsia"/>
                <w:sz w:val="21"/>
                <w:szCs w:val="21"/>
              </w:rPr>
              <w:t>Note: Protocols and reagents may have been set up when the instrument was installed.</w:t>
            </w:r>
          </w:p>
          <w:p w14:paraId="2C18DA4F">
            <w:pPr>
              <w:spacing w:before="120" w:after="120"/>
              <w:ind w:firstLine="0" w:firstLineChars="0"/>
              <w:rPr>
                <w:rFonts w:eastAsiaTheme="minorEastAsia"/>
                <w:sz w:val="21"/>
                <w:szCs w:val="21"/>
              </w:rPr>
            </w:pPr>
            <w:r>
              <w:rPr>
                <w:rFonts w:eastAsiaTheme="minorEastAsia"/>
                <w:sz w:val="21"/>
                <w:szCs w:val="21"/>
              </w:rPr>
              <w:t>If you are not sure, do the following:</w:t>
            </w:r>
          </w:p>
          <w:p w14:paraId="653A0456">
            <w:pPr>
              <w:spacing w:before="120" w:after="120"/>
              <w:ind w:firstLine="315"/>
              <w:rPr>
                <w:rFonts w:eastAsiaTheme="minorEastAsia"/>
                <w:sz w:val="21"/>
                <w:szCs w:val="21"/>
              </w:rPr>
            </w:pPr>
            <w:r>
              <w:rPr>
                <w:rFonts w:eastAsiaTheme="minorEastAsia"/>
                <w:sz w:val="21"/>
                <w:szCs w:val="21"/>
              </w:rPr>
              <w:t>1, check if a protocol is scheduled to run.</w:t>
            </w:r>
          </w:p>
          <w:p w14:paraId="1F1D2CED">
            <w:pPr>
              <w:spacing w:before="120" w:after="120"/>
              <w:ind w:firstLine="315"/>
              <w:rPr>
                <w:rFonts w:eastAsiaTheme="minorEastAsia"/>
                <w:sz w:val="21"/>
                <w:szCs w:val="21"/>
              </w:rPr>
            </w:pPr>
            <w:r>
              <w:rPr>
                <w:rFonts w:eastAsiaTheme="minorEastAsia"/>
                <w:sz w:val="21"/>
                <w:szCs w:val="21"/>
              </w:rPr>
              <w:t>2, check if the desired reagents have been configured</w:t>
            </w:r>
          </w:p>
        </w:tc>
        <w:tc>
          <w:tcPr>
            <w:tcW w:w="1386" w:type="dxa"/>
          </w:tcPr>
          <w:p w14:paraId="59D012F4">
            <w:pPr>
              <w:spacing w:before="120" w:after="120"/>
              <w:ind w:firstLine="0" w:firstLineChars="0"/>
              <w:rPr>
                <w:rFonts w:eastAsiaTheme="minorEastAsia"/>
                <w:sz w:val="21"/>
                <w:szCs w:val="21"/>
              </w:rPr>
            </w:pPr>
            <w:r>
              <w:rPr>
                <w:rFonts w:eastAsiaTheme="minorEastAsia"/>
                <w:sz w:val="21"/>
                <w:szCs w:val="21"/>
              </w:rPr>
              <w:t>Chapter 2</w:t>
            </w:r>
          </w:p>
          <w:p w14:paraId="2C98916F">
            <w:pPr>
              <w:spacing w:before="120" w:after="120"/>
              <w:ind w:firstLine="0" w:firstLineChars="0"/>
              <w:rPr>
                <w:rFonts w:eastAsiaTheme="minorEastAsia"/>
                <w:sz w:val="21"/>
                <w:szCs w:val="21"/>
              </w:rPr>
            </w:pPr>
            <w:r>
              <w:rPr>
                <w:rFonts w:eastAsiaTheme="minorEastAsia"/>
                <w:sz w:val="21"/>
                <w:szCs w:val="21"/>
              </w:rPr>
              <w:t>Chapter 4</w:t>
            </w:r>
          </w:p>
          <w:p w14:paraId="7B21E520">
            <w:pPr>
              <w:spacing w:before="120" w:after="120"/>
              <w:ind w:firstLine="0" w:firstLineChars="0"/>
              <w:rPr>
                <w:rFonts w:eastAsiaTheme="minorEastAsia"/>
                <w:sz w:val="21"/>
                <w:szCs w:val="21"/>
              </w:rPr>
            </w:pPr>
            <w:r>
              <w:rPr>
                <w:rFonts w:eastAsiaTheme="minorEastAsia"/>
                <w:sz w:val="21"/>
                <w:szCs w:val="21"/>
              </w:rPr>
              <w:t>Chapter 7</w:t>
            </w:r>
          </w:p>
          <w:p w14:paraId="43E66585">
            <w:pPr>
              <w:spacing w:before="120" w:after="120"/>
              <w:ind w:firstLine="315"/>
              <w:rPr>
                <w:rFonts w:eastAsiaTheme="minorEastAsia"/>
                <w:sz w:val="21"/>
                <w:szCs w:val="21"/>
              </w:rPr>
            </w:pPr>
          </w:p>
        </w:tc>
      </w:tr>
      <w:tr w14:paraId="083DEA11">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Borders>
              <w:bottom w:val="single" w:color="000000" w:themeColor="text1" w:sz="4" w:space="0"/>
            </w:tcBorders>
          </w:tcPr>
          <w:p w14:paraId="471344EA">
            <w:pPr>
              <w:spacing w:before="120" w:after="120"/>
              <w:ind w:firstLine="0" w:firstLineChars="0"/>
              <w:rPr>
                <w:rFonts w:eastAsiaTheme="minorEastAsia"/>
                <w:sz w:val="21"/>
                <w:szCs w:val="21"/>
              </w:rPr>
            </w:pPr>
            <w:r>
              <w:rPr>
                <w:rFonts w:eastAsiaTheme="minorEastAsia"/>
                <w:sz w:val="21"/>
                <w:szCs w:val="21"/>
              </w:rPr>
              <w:t>6</w:t>
            </w:r>
          </w:p>
        </w:tc>
        <w:tc>
          <w:tcPr>
            <w:tcW w:w="2224" w:type="dxa"/>
            <w:tcBorders>
              <w:bottom w:val="single" w:color="000000" w:themeColor="text1" w:sz="4" w:space="0"/>
            </w:tcBorders>
          </w:tcPr>
          <w:p w14:paraId="4C7D5D18">
            <w:pPr>
              <w:spacing w:before="120" w:after="120"/>
              <w:ind w:firstLine="0" w:firstLineChars="0"/>
              <w:rPr>
                <w:rFonts w:eastAsiaTheme="minorEastAsia"/>
                <w:sz w:val="21"/>
                <w:szCs w:val="21"/>
              </w:rPr>
            </w:pPr>
            <w:r>
              <w:rPr>
                <w:rFonts w:eastAsiaTheme="minorEastAsia"/>
                <w:sz w:val="21"/>
                <w:szCs w:val="21"/>
              </w:rPr>
              <w:t>Daily operation</w:t>
            </w:r>
          </w:p>
        </w:tc>
        <w:tc>
          <w:tcPr>
            <w:tcW w:w="5812" w:type="dxa"/>
            <w:tcBorders>
              <w:bottom w:val="single" w:color="000000" w:themeColor="text1" w:sz="4" w:space="0"/>
            </w:tcBorders>
          </w:tcPr>
          <w:p w14:paraId="7FAC753B">
            <w:pPr>
              <w:spacing w:before="120" w:after="120"/>
              <w:ind w:firstLine="0" w:firstLineChars="0"/>
              <w:rPr>
                <w:rFonts w:eastAsiaTheme="minorEastAsia"/>
                <w:sz w:val="21"/>
                <w:szCs w:val="21"/>
              </w:rPr>
            </w:pPr>
            <w:r>
              <w:rPr>
                <w:rFonts w:eastAsiaTheme="minorEastAsia"/>
                <w:sz w:val="21"/>
                <w:szCs w:val="21"/>
              </w:rPr>
              <w:t>Provides a simple overview of daily operations.</w:t>
            </w:r>
          </w:p>
        </w:tc>
        <w:tc>
          <w:tcPr>
            <w:tcW w:w="1386" w:type="dxa"/>
            <w:tcBorders>
              <w:bottom w:val="single" w:color="000000" w:themeColor="text1" w:sz="4" w:space="0"/>
            </w:tcBorders>
          </w:tcPr>
          <w:p w14:paraId="381EC8A5">
            <w:pPr>
              <w:spacing w:before="120" w:after="120"/>
              <w:ind w:firstLine="0" w:firstLineChars="0"/>
              <w:rPr>
                <w:rFonts w:eastAsiaTheme="minorEastAsia"/>
                <w:sz w:val="21"/>
                <w:szCs w:val="21"/>
              </w:rPr>
            </w:pPr>
            <w:r>
              <w:rPr>
                <w:rFonts w:eastAsiaTheme="minorEastAsia"/>
                <w:sz w:val="21"/>
                <w:szCs w:val="21"/>
              </w:rPr>
              <w:t>Chapter 2</w:t>
            </w:r>
          </w:p>
        </w:tc>
      </w:tr>
      <w:tr w14:paraId="61AC7474">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Borders>
              <w:top w:val="single" w:color="000000" w:themeColor="text1" w:sz="4" w:space="0"/>
              <w:bottom w:val="single" w:color="auto" w:sz="4" w:space="0"/>
            </w:tcBorders>
          </w:tcPr>
          <w:p w14:paraId="46A39300">
            <w:pPr>
              <w:spacing w:before="120" w:after="120"/>
              <w:ind w:firstLine="0" w:firstLineChars="0"/>
              <w:rPr>
                <w:rFonts w:eastAsiaTheme="minorEastAsia"/>
                <w:sz w:val="21"/>
                <w:szCs w:val="21"/>
              </w:rPr>
            </w:pPr>
            <w:r>
              <w:rPr>
                <w:rFonts w:eastAsiaTheme="minorEastAsia"/>
                <w:sz w:val="21"/>
                <w:szCs w:val="21"/>
              </w:rPr>
              <w:t>7</w:t>
            </w:r>
          </w:p>
        </w:tc>
        <w:tc>
          <w:tcPr>
            <w:tcW w:w="2224" w:type="dxa"/>
            <w:tcBorders>
              <w:top w:val="single" w:color="000000" w:themeColor="text1" w:sz="4" w:space="0"/>
              <w:bottom w:val="single" w:color="auto" w:sz="4" w:space="0"/>
            </w:tcBorders>
          </w:tcPr>
          <w:p w14:paraId="40727D51">
            <w:pPr>
              <w:spacing w:before="120" w:after="120"/>
              <w:ind w:firstLine="0" w:firstLineChars="0"/>
              <w:rPr>
                <w:rFonts w:eastAsiaTheme="minorEastAsia"/>
                <w:sz w:val="21"/>
                <w:szCs w:val="21"/>
              </w:rPr>
            </w:pPr>
            <w:r>
              <w:rPr>
                <w:rFonts w:eastAsiaTheme="minorEastAsia"/>
                <w:sz w:val="21"/>
                <w:szCs w:val="21"/>
              </w:rPr>
              <w:t>System maintenance</w:t>
            </w:r>
          </w:p>
        </w:tc>
        <w:tc>
          <w:tcPr>
            <w:tcW w:w="5812" w:type="dxa"/>
            <w:tcBorders>
              <w:top w:val="single" w:color="000000" w:themeColor="text1" w:sz="4" w:space="0"/>
              <w:bottom w:val="single" w:color="auto" w:sz="4" w:space="0"/>
            </w:tcBorders>
          </w:tcPr>
          <w:p w14:paraId="2166299E">
            <w:pPr>
              <w:spacing w:before="120" w:after="120"/>
              <w:ind w:firstLine="0" w:firstLineChars="0"/>
              <w:rPr>
                <w:rFonts w:eastAsiaTheme="minorEastAsia"/>
                <w:sz w:val="21"/>
                <w:szCs w:val="21"/>
              </w:rPr>
            </w:pPr>
            <w:r>
              <w:rPr>
                <w:rFonts w:eastAsiaTheme="minorEastAsia"/>
                <w:sz w:val="21"/>
                <w:szCs w:val="21"/>
              </w:rPr>
              <w:t>Maintenance of the staining system</w:t>
            </w:r>
          </w:p>
        </w:tc>
        <w:tc>
          <w:tcPr>
            <w:tcW w:w="1386" w:type="dxa"/>
            <w:tcBorders>
              <w:top w:val="single" w:color="000000" w:themeColor="text1" w:sz="4" w:space="0"/>
              <w:bottom w:val="single" w:color="auto" w:sz="4" w:space="0"/>
            </w:tcBorders>
          </w:tcPr>
          <w:p w14:paraId="32427285">
            <w:pPr>
              <w:spacing w:before="120" w:after="120"/>
              <w:ind w:firstLine="0" w:firstLineChars="0"/>
              <w:rPr>
                <w:rFonts w:eastAsiaTheme="minorEastAsia"/>
                <w:sz w:val="21"/>
                <w:szCs w:val="21"/>
              </w:rPr>
            </w:pPr>
            <w:r>
              <w:rPr>
                <w:rFonts w:eastAsiaTheme="minorEastAsia"/>
                <w:sz w:val="21"/>
                <w:szCs w:val="21"/>
              </w:rPr>
              <w:t>Chapter 12</w:t>
            </w:r>
          </w:p>
        </w:tc>
      </w:tr>
    </w:tbl>
    <w:p w14:paraId="5AAE9489">
      <w:pPr>
        <w:spacing w:before="120" w:after="120"/>
        <w:ind w:firstLine="360"/>
      </w:pPr>
    </w:p>
    <w:p w14:paraId="63356473">
      <w:pPr>
        <w:pStyle w:val="21"/>
        <w:spacing w:before="120" w:after="120"/>
        <w:ind w:firstLine="301"/>
      </w:pPr>
      <w:bookmarkStart w:id="13" w:name="_bookmark5"/>
      <w:bookmarkEnd w:id="13"/>
      <w:bookmarkStart w:id="14" w:name="_Toc11095"/>
      <w:r>
        <w:t>2.4 Daily operation procedure</w:t>
      </w:r>
      <w:bookmarkEnd w:id="14"/>
    </w:p>
    <w:p w14:paraId="45200442">
      <w:pPr>
        <w:spacing w:before="120" w:after="120"/>
        <w:ind w:firstLine="360"/>
      </w:pPr>
      <w:r>
        <w:t xml:space="preserve">The following is an overview of the standard </w:t>
      </w:r>
      <w:r>
        <w:rPr>
          <w:rFonts w:hint="eastAsia"/>
        </w:rPr>
        <w:t>steps</w:t>
      </w:r>
      <w:r>
        <w:t xml:space="preserve"> for staining </w:t>
      </w:r>
      <w:r>
        <w:rPr>
          <w:rFonts w:hint="eastAsia"/>
        </w:rPr>
        <w:t>a tray of slides</w:t>
      </w:r>
      <w:r>
        <w:t xml:space="preserve"> with an automated </w:t>
      </w:r>
      <w:r>
        <w:rPr>
          <w:rFonts w:hint="eastAsia"/>
        </w:rPr>
        <w:t xml:space="preserve">immunohistochemistry </w:t>
      </w:r>
      <w:r>
        <w:t>staining system. Other workflows with different option settings can also be used.</w:t>
      </w:r>
    </w:p>
    <w:tbl>
      <w:tblPr>
        <w:tblStyle w:val="23"/>
        <w:tblW w:w="0" w:type="auto"/>
        <w:tblInd w:w="0" w:type="dxa"/>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81"/>
        <w:gridCol w:w="1996"/>
        <w:gridCol w:w="6157"/>
      </w:tblGrid>
      <w:tr w14:paraId="17B58982">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32" w:type="dxa"/>
            <w:gridSpan w:val="2"/>
          </w:tcPr>
          <w:p w14:paraId="1D95762E">
            <w:pPr>
              <w:spacing w:before="120" w:after="120"/>
              <w:ind w:firstLine="315"/>
              <w:rPr>
                <w:rFonts w:eastAsiaTheme="minorEastAsia"/>
                <w:sz w:val="21"/>
                <w:szCs w:val="21"/>
              </w:rPr>
            </w:pPr>
            <w:r>
              <w:rPr>
                <w:rFonts w:hint="eastAsia" w:eastAsiaTheme="minorEastAsia"/>
                <w:sz w:val="21"/>
                <w:szCs w:val="21"/>
              </w:rPr>
              <w:t>S</w:t>
            </w:r>
            <w:r>
              <w:rPr>
                <w:rFonts w:eastAsiaTheme="minorEastAsia"/>
                <w:sz w:val="21"/>
                <w:szCs w:val="21"/>
              </w:rPr>
              <w:t>tep</w:t>
            </w:r>
          </w:p>
        </w:tc>
        <w:tc>
          <w:tcPr>
            <w:tcW w:w="6157" w:type="dxa"/>
          </w:tcPr>
          <w:p w14:paraId="56139EDC">
            <w:pPr>
              <w:spacing w:before="120" w:after="120"/>
              <w:ind w:firstLine="315"/>
              <w:rPr>
                <w:rFonts w:eastAsiaTheme="minorEastAsia"/>
                <w:sz w:val="21"/>
                <w:szCs w:val="21"/>
              </w:rPr>
            </w:pPr>
            <w:r>
              <w:rPr>
                <w:rFonts w:hint="eastAsia" w:eastAsiaTheme="minorEastAsia"/>
                <w:sz w:val="21"/>
                <w:szCs w:val="21"/>
              </w:rPr>
              <w:t>D</w:t>
            </w:r>
            <w:r>
              <w:rPr>
                <w:rFonts w:eastAsiaTheme="minorEastAsia"/>
                <w:sz w:val="21"/>
                <w:szCs w:val="21"/>
              </w:rPr>
              <w:t>escription</w:t>
            </w:r>
          </w:p>
        </w:tc>
      </w:tr>
      <w:tr w14:paraId="13C62636">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3B699FEF">
            <w:pPr>
              <w:spacing w:before="120" w:after="120"/>
              <w:ind w:firstLine="315"/>
              <w:rPr>
                <w:rFonts w:eastAsiaTheme="minorEastAsia"/>
                <w:sz w:val="21"/>
                <w:szCs w:val="21"/>
              </w:rPr>
            </w:pPr>
            <w:r>
              <w:rPr>
                <w:rFonts w:hint="eastAsia" w:eastAsiaTheme="minorEastAsia"/>
                <w:sz w:val="21"/>
                <w:szCs w:val="21"/>
              </w:rPr>
              <w:t>1</w:t>
            </w:r>
          </w:p>
        </w:tc>
        <w:tc>
          <w:tcPr>
            <w:tcW w:w="1996" w:type="dxa"/>
          </w:tcPr>
          <w:p w14:paraId="74DD94F2">
            <w:pPr>
              <w:spacing w:before="120" w:after="120"/>
              <w:ind w:firstLine="315"/>
              <w:rPr>
                <w:rFonts w:eastAsiaTheme="minorEastAsia"/>
                <w:sz w:val="21"/>
                <w:szCs w:val="21"/>
              </w:rPr>
            </w:pPr>
            <w:r>
              <w:rPr>
                <w:rFonts w:eastAsiaTheme="minorEastAsia"/>
                <w:sz w:val="21"/>
                <w:szCs w:val="21"/>
              </w:rPr>
              <w:t>Initial checks</w:t>
            </w:r>
          </w:p>
        </w:tc>
        <w:tc>
          <w:tcPr>
            <w:tcW w:w="6157" w:type="dxa"/>
          </w:tcPr>
          <w:p w14:paraId="28D6B1EB">
            <w:pPr>
              <w:pStyle w:val="28"/>
              <w:numPr>
                <w:ilvl w:val="0"/>
                <w:numId w:val="2"/>
              </w:numPr>
              <w:spacing w:before="120" w:after="120"/>
              <w:ind w:firstLineChars="0"/>
              <w:rPr>
                <w:rFonts w:eastAsiaTheme="minorEastAsia"/>
                <w:sz w:val="21"/>
                <w:szCs w:val="21"/>
              </w:rPr>
            </w:pPr>
            <w:r>
              <w:rPr>
                <w:rFonts w:eastAsiaTheme="minorEastAsia"/>
                <w:sz w:val="21"/>
                <w:szCs w:val="21"/>
              </w:rPr>
              <w:t>Perform the initial exam when you turn on the instrument or at the scheduled time of day</w:t>
            </w:r>
          </w:p>
        </w:tc>
      </w:tr>
      <w:tr w14:paraId="6713F10B">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3E393687">
            <w:pPr>
              <w:spacing w:before="120" w:after="120"/>
              <w:ind w:firstLine="315"/>
              <w:rPr>
                <w:rFonts w:eastAsiaTheme="minorEastAsia"/>
                <w:sz w:val="21"/>
                <w:szCs w:val="21"/>
              </w:rPr>
            </w:pPr>
            <w:r>
              <w:rPr>
                <w:rFonts w:hint="eastAsia" w:eastAsiaTheme="minorEastAsia"/>
                <w:sz w:val="21"/>
                <w:szCs w:val="21"/>
              </w:rPr>
              <w:t>2</w:t>
            </w:r>
          </w:p>
        </w:tc>
        <w:tc>
          <w:tcPr>
            <w:tcW w:w="1996" w:type="dxa"/>
          </w:tcPr>
          <w:p w14:paraId="208F2F40">
            <w:pPr>
              <w:spacing w:before="120" w:after="120"/>
              <w:ind w:firstLine="315"/>
              <w:rPr>
                <w:rFonts w:eastAsiaTheme="minorEastAsia"/>
                <w:sz w:val="21"/>
                <w:szCs w:val="21"/>
              </w:rPr>
            </w:pPr>
            <w:r>
              <w:rPr>
                <w:rFonts w:eastAsiaTheme="minorEastAsia"/>
                <w:sz w:val="21"/>
                <w:szCs w:val="21"/>
              </w:rPr>
              <w:t>Create slide</w:t>
            </w:r>
          </w:p>
        </w:tc>
        <w:tc>
          <w:tcPr>
            <w:tcW w:w="6157" w:type="dxa"/>
          </w:tcPr>
          <w:p w14:paraId="43BDCE4C">
            <w:pPr>
              <w:pStyle w:val="28"/>
              <w:numPr>
                <w:ilvl w:val="0"/>
                <w:numId w:val="3"/>
              </w:numPr>
              <w:spacing w:before="120" w:after="120"/>
              <w:ind w:firstLineChars="0"/>
              <w:rPr>
                <w:rFonts w:eastAsiaTheme="minorEastAsia"/>
                <w:sz w:val="21"/>
                <w:szCs w:val="21"/>
              </w:rPr>
            </w:pPr>
            <w:r>
              <w:rPr>
                <w:rFonts w:eastAsiaTheme="minorEastAsia"/>
                <w:sz w:val="21"/>
                <w:szCs w:val="21"/>
              </w:rPr>
              <w:t>Create a case(patient) on the slide setup screen of the software.</w:t>
            </w:r>
          </w:p>
          <w:p w14:paraId="305D5A2C">
            <w:pPr>
              <w:pStyle w:val="28"/>
              <w:numPr>
                <w:ilvl w:val="0"/>
                <w:numId w:val="3"/>
              </w:numPr>
              <w:spacing w:before="120" w:after="120"/>
              <w:ind w:firstLineChars="0"/>
              <w:rPr>
                <w:rFonts w:eastAsiaTheme="minorEastAsia"/>
                <w:sz w:val="21"/>
                <w:szCs w:val="21"/>
              </w:rPr>
            </w:pPr>
            <w:r>
              <w:rPr>
                <w:rFonts w:eastAsiaTheme="minorEastAsia"/>
                <w:sz w:val="21"/>
                <w:szCs w:val="21"/>
              </w:rPr>
              <w:t>Add slides and set up the slide details</w:t>
            </w:r>
          </w:p>
          <w:p w14:paraId="6212B1C7">
            <w:pPr>
              <w:pStyle w:val="28"/>
              <w:numPr>
                <w:ilvl w:val="0"/>
                <w:numId w:val="3"/>
              </w:numPr>
              <w:spacing w:before="120" w:after="120"/>
              <w:ind w:firstLineChars="0"/>
              <w:rPr>
                <w:rFonts w:eastAsiaTheme="minorEastAsia"/>
                <w:sz w:val="21"/>
                <w:szCs w:val="21"/>
              </w:rPr>
            </w:pPr>
            <w:r>
              <w:rPr>
                <w:rFonts w:eastAsiaTheme="minorEastAsia"/>
                <w:sz w:val="21"/>
                <w:szCs w:val="21"/>
              </w:rPr>
              <w:t>Set up control slides if need.</w:t>
            </w:r>
          </w:p>
          <w:p w14:paraId="7D3CF052">
            <w:pPr>
              <w:pStyle w:val="28"/>
              <w:numPr>
                <w:ilvl w:val="0"/>
                <w:numId w:val="3"/>
              </w:numPr>
              <w:spacing w:before="120" w:after="120"/>
              <w:ind w:firstLineChars="0"/>
              <w:rPr>
                <w:rFonts w:eastAsiaTheme="minorEastAsia"/>
                <w:sz w:val="21"/>
                <w:szCs w:val="21"/>
              </w:rPr>
            </w:pPr>
            <w:r>
              <w:rPr>
                <w:rFonts w:eastAsiaTheme="minorEastAsia"/>
                <w:sz w:val="21"/>
                <w:szCs w:val="21"/>
              </w:rPr>
              <w:t>Print slide labels and affix them to the corresponding slides.</w:t>
            </w:r>
          </w:p>
          <w:p w14:paraId="04E55AF3">
            <w:pPr>
              <w:pStyle w:val="28"/>
              <w:numPr>
                <w:ilvl w:val="0"/>
                <w:numId w:val="3"/>
              </w:numPr>
              <w:spacing w:before="120" w:after="120"/>
              <w:ind w:firstLineChars="0"/>
              <w:rPr>
                <w:rFonts w:eastAsiaTheme="minorEastAsia"/>
                <w:sz w:val="21"/>
                <w:szCs w:val="21"/>
              </w:rPr>
            </w:pPr>
            <w:r>
              <w:rPr>
                <w:rFonts w:eastAsiaTheme="minorEastAsia"/>
                <w:sz w:val="21"/>
                <w:szCs w:val="21"/>
              </w:rPr>
              <w:t>Place slides in the slide tray and place a liquid cover on each slide.</w:t>
            </w:r>
          </w:p>
          <w:p w14:paraId="5CC456AF">
            <w:pPr>
              <w:pStyle w:val="28"/>
              <w:numPr>
                <w:ilvl w:val="0"/>
                <w:numId w:val="3"/>
              </w:numPr>
              <w:spacing w:before="120" w:after="120"/>
              <w:ind w:firstLineChars="0"/>
              <w:rPr>
                <w:rFonts w:eastAsiaTheme="minorEastAsia"/>
                <w:sz w:val="21"/>
                <w:szCs w:val="21"/>
              </w:rPr>
            </w:pPr>
            <w:r>
              <w:rPr>
                <w:rFonts w:eastAsiaTheme="minorEastAsia"/>
                <w:sz w:val="21"/>
                <w:szCs w:val="21"/>
              </w:rPr>
              <w:t>Insert the slide tray into the slide staining unit</w:t>
            </w:r>
          </w:p>
        </w:tc>
      </w:tr>
      <w:tr w14:paraId="6D3B1B2E">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0D9F0C39">
            <w:pPr>
              <w:spacing w:before="120" w:after="120"/>
              <w:ind w:firstLine="315"/>
              <w:rPr>
                <w:rFonts w:eastAsiaTheme="minorEastAsia"/>
                <w:sz w:val="21"/>
                <w:szCs w:val="21"/>
              </w:rPr>
            </w:pPr>
            <w:r>
              <w:rPr>
                <w:rFonts w:hint="eastAsia" w:eastAsiaTheme="minorEastAsia"/>
                <w:sz w:val="21"/>
                <w:szCs w:val="21"/>
              </w:rPr>
              <w:t>3</w:t>
            </w:r>
          </w:p>
        </w:tc>
        <w:tc>
          <w:tcPr>
            <w:tcW w:w="1996" w:type="dxa"/>
          </w:tcPr>
          <w:p w14:paraId="40D58FA1">
            <w:pPr>
              <w:spacing w:before="120" w:after="120"/>
              <w:ind w:firstLine="315"/>
              <w:rPr>
                <w:rFonts w:eastAsiaTheme="minorEastAsia"/>
                <w:sz w:val="21"/>
                <w:szCs w:val="21"/>
              </w:rPr>
            </w:pPr>
            <w:r>
              <w:rPr>
                <w:rFonts w:eastAsiaTheme="minorEastAsia"/>
                <w:sz w:val="21"/>
                <w:szCs w:val="21"/>
              </w:rPr>
              <w:t>Load reagents</w:t>
            </w:r>
          </w:p>
        </w:tc>
        <w:tc>
          <w:tcPr>
            <w:tcW w:w="6157" w:type="dxa"/>
          </w:tcPr>
          <w:p w14:paraId="38DAF9CA">
            <w:pPr>
              <w:pStyle w:val="28"/>
              <w:numPr>
                <w:ilvl w:val="0"/>
                <w:numId w:val="4"/>
              </w:numPr>
              <w:spacing w:before="120" w:after="120"/>
              <w:ind w:firstLineChars="0"/>
              <w:rPr>
                <w:rFonts w:eastAsiaTheme="minorEastAsia"/>
                <w:sz w:val="21"/>
                <w:szCs w:val="21"/>
              </w:rPr>
            </w:pPr>
            <w:r>
              <w:rPr>
                <w:rFonts w:eastAsiaTheme="minorEastAsia"/>
                <w:sz w:val="21"/>
                <w:szCs w:val="21"/>
              </w:rPr>
              <w:t>Add the reagent into the system if required.</w:t>
            </w:r>
          </w:p>
          <w:p w14:paraId="4D274781">
            <w:pPr>
              <w:pStyle w:val="28"/>
              <w:numPr>
                <w:ilvl w:val="0"/>
                <w:numId w:val="4"/>
              </w:numPr>
              <w:spacing w:before="120" w:after="120"/>
              <w:ind w:firstLineChars="0"/>
              <w:rPr>
                <w:rFonts w:eastAsiaTheme="minorEastAsia"/>
                <w:sz w:val="21"/>
                <w:szCs w:val="21"/>
              </w:rPr>
            </w:pPr>
            <w:r>
              <w:rPr>
                <w:rFonts w:eastAsiaTheme="minorEastAsia"/>
                <w:sz w:val="21"/>
                <w:szCs w:val="21"/>
              </w:rPr>
              <w:t>Load the reagents into the reagent platform.</w:t>
            </w:r>
          </w:p>
          <w:p w14:paraId="3A6C1016">
            <w:pPr>
              <w:pStyle w:val="28"/>
              <w:numPr>
                <w:ilvl w:val="0"/>
                <w:numId w:val="4"/>
              </w:numPr>
              <w:spacing w:before="120" w:after="120"/>
              <w:ind w:firstLineChars="0"/>
              <w:rPr>
                <w:rFonts w:eastAsiaTheme="minorEastAsia"/>
                <w:sz w:val="21"/>
                <w:szCs w:val="21"/>
              </w:rPr>
            </w:pPr>
            <w:r>
              <w:rPr>
                <w:rFonts w:eastAsiaTheme="minorEastAsia"/>
                <w:sz w:val="21"/>
                <w:szCs w:val="21"/>
              </w:rPr>
              <w:t>Check the reagent area on the “Status” screen to ensure all reagents have been read.</w:t>
            </w:r>
          </w:p>
        </w:tc>
      </w:tr>
      <w:tr w14:paraId="0B0E1E02">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1E5F9BF4">
            <w:pPr>
              <w:spacing w:before="120" w:after="120"/>
              <w:ind w:firstLine="315"/>
              <w:rPr>
                <w:rFonts w:eastAsiaTheme="minorEastAsia"/>
                <w:sz w:val="21"/>
                <w:szCs w:val="21"/>
              </w:rPr>
            </w:pPr>
            <w:r>
              <w:rPr>
                <w:rFonts w:hint="eastAsia" w:eastAsiaTheme="minorEastAsia"/>
                <w:sz w:val="21"/>
                <w:szCs w:val="21"/>
              </w:rPr>
              <w:t>4</w:t>
            </w:r>
          </w:p>
        </w:tc>
        <w:tc>
          <w:tcPr>
            <w:tcW w:w="1996" w:type="dxa"/>
          </w:tcPr>
          <w:p w14:paraId="5D673EAF">
            <w:pPr>
              <w:spacing w:before="120" w:after="120"/>
              <w:ind w:firstLine="315"/>
              <w:rPr>
                <w:rFonts w:eastAsiaTheme="minorEastAsia"/>
                <w:sz w:val="21"/>
                <w:szCs w:val="21"/>
              </w:rPr>
            </w:pPr>
            <w:r>
              <w:rPr>
                <w:rFonts w:eastAsiaTheme="minorEastAsia"/>
                <w:sz w:val="21"/>
                <w:szCs w:val="21"/>
              </w:rPr>
              <w:t xml:space="preserve">Run process </w:t>
            </w:r>
          </w:p>
        </w:tc>
        <w:tc>
          <w:tcPr>
            <w:tcW w:w="6157" w:type="dxa"/>
          </w:tcPr>
          <w:p w14:paraId="2B7C5850">
            <w:pPr>
              <w:pStyle w:val="28"/>
              <w:numPr>
                <w:ilvl w:val="0"/>
                <w:numId w:val="5"/>
              </w:numPr>
              <w:spacing w:before="120" w:after="120"/>
              <w:ind w:firstLineChars="0"/>
              <w:rPr>
                <w:rFonts w:eastAsiaTheme="minorEastAsia"/>
                <w:sz w:val="21"/>
                <w:szCs w:val="21"/>
              </w:rPr>
            </w:pPr>
            <w:r>
              <w:rPr>
                <w:rFonts w:eastAsiaTheme="minorEastAsia"/>
                <w:sz w:val="21"/>
                <w:szCs w:val="21"/>
              </w:rPr>
              <w:t>Press the load/unload button on the software to lock the slide tray.</w:t>
            </w:r>
          </w:p>
          <w:p w14:paraId="3A06F4C6">
            <w:pPr>
              <w:pStyle w:val="28"/>
              <w:numPr>
                <w:ilvl w:val="0"/>
                <w:numId w:val="5"/>
              </w:numPr>
              <w:spacing w:before="120" w:after="120"/>
              <w:ind w:firstLineChars="0"/>
              <w:rPr>
                <w:rFonts w:eastAsiaTheme="minorEastAsia"/>
                <w:sz w:val="21"/>
                <w:szCs w:val="21"/>
              </w:rPr>
            </w:pPr>
            <w:r>
              <w:rPr>
                <w:rFonts w:eastAsiaTheme="minorEastAsia"/>
                <w:sz w:val="21"/>
                <w:szCs w:val="21"/>
              </w:rPr>
              <w:t>After scanning the slides, check if all slides have been correctly identified on the slide area of the “status” screen.</w:t>
            </w:r>
          </w:p>
          <w:p w14:paraId="2CF52EE9">
            <w:pPr>
              <w:pStyle w:val="28"/>
              <w:numPr>
                <w:ilvl w:val="0"/>
                <w:numId w:val="5"/>
              </w:numPr>
              <w:spacing w:before="120" w:after="120"/>
              <w:ind w:firstLineChars="0"/>
              <w:rPr>
                <w:rFonts w:eastAsiaTheme="minorEastAsia"/>
                <w:sz w:val="21"/>
                <w:szCs w:val="21"/>
              </w:rPr>
            </w:pPr>
            <w:r>
              <w:rPr>
                <w:rFonts w:eastAsiaTheme="minorEastAsia"/>
                <w:sz w:val="21"/>
                <w:szCs w:val="21"/>
              </w:rPr>
              <w:t>Click “start” to run the staining procedure on the loaded slides.</w:t>
            </w:r>
          </w:p>
        </w:tc>
      </w:tr>
      <w:tr w14:paraId="4C8F94A0">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0B7EA646">
            <w:pPr>
              <w:spacing w:before="120" w:after="120"/>
              <w:ind w:firstLine="315"/>
              <w:rPr>
                <w:rFonts w:eastAsiaTheme="minorEastAsia"/>
                <w:sz w:val="21"/>
                <w:szCs w:val="21"/>
              </w:rPr>
            </w:pPr>
            <w:r>
              <w:rPr>
                <w:rFonts w:hint="eastAsia" w:eastAsiaTheme="minorEastAsia"/>
                <w:sz w:val="21"/>
                <w:szCs w:val="21"/>
              </w:rPr>
              <w:t>5</w:t>
            </w:r>
          </w:p>
        </w:tc>
        <w:tc>
          <w:tcPr>
            <w:tcW w:w="1996" w:type="dxa"/>
          </w:tcPr>
          <w:p w14:paraId="24FBF134">
            <w:pPr>
              <w:spacing w:before="120" w:after="120"/>
              <w:ind w:firstLine="315"/>
              <w:rPr>
                <w:rFonts w:eastAsiaTheme="minorEastAsia"/>
                <w:sz w:val="21"/>
                <w:szCs w:val="21"/>
              </w:rPr>
            </w:pPr>
            <w:r>
              <w:rPr>
                <w:rFonts w:hint="eastAsia" w:eastAsiaTheme="minorEastAsia"/>
                <w:sz w:val="21"/>
                <w:szCs w:val="21"/>
              </w:rPr>
              <w:t>M</w:t>
            </w:r>
            <w:r>
              <w:rPr>
                <w:rFonts w:eastAsiaTheme="minorEastAsia"/>
                <w:sz w:val="21"/>
                <w:szCs w:val="21"/>
              </w:rPr>
              <w:t>onitor</w:t>
            </w:r>
          </w:p>
        </w:tc>
        <w:tc>
          <w:tcPr>
            <w:tcW w:w="6157" w:type="dxa"/>
          </w:tcPr>
          <w:p w14:paraId="23F108CA">
            <w:pPr>
              <w:pStyle w:val="28"/>
              <w:numPr>
                <w:ilvl w:val="0"/>
                <w:numId w:val="6"/>
              </w:numPr>
              <w:spacing w:before="120" w:after="120"/>
              <w:ind w:firstLineChars="0"/>
              <w:rPr>
                <w:rFonts w:eastAsiaTheme="minorEastAsia"/>
                <w:sz w:val="21"/>
                <w:szCs w:val="21"/>
              </w:rPr>
            </w:pPr>
            <w:r>
              <w:rPr>
                <w:rFonts w:eastAsiaTheme="minorEastAsia"/>
                <w:sz w:val="21"/>
                <w:szCs w:val="21"/>
              </w:rPr>
              <w:t>Monitor running progress on the “status” screen. View and rectify any notifications.</w:t>
            </w:r>
          </w:p>
        </w:tc>
      </w:tr>
      <w:tr w14:paraId="7F1F7916">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5175B27B">
            <w:pPr>
              <w:spacing w:before="120" w:after="120"/>
              <w:ind w:firstLine="315"/>
              <w:rPr>
                <w:rFonts w:eastAsiaTheme="minorEastAsia"/>
                <w:sz w:val="21"/>
                <w:szCs w:val="21"/>
              </w:rPr>
            </w:pPr>
            <w:r>
              <w:rPr>
                <w:rFonts w:hint="eastAsia" w:eastAsiaTheme="minorEastAsia"/>
                <w:sz w:val="21"/>
                <w:szCs w:val="21"/>
              </w:rPr>
              <w:t>6</w:t>
            </w:r>
          </w:p>
        </w:tc>
        <w:tc>
          <w:tcPr>
            <w:tcW w:w="1996" w:type="dxa"/>
          </w:tcPr>
          <w:p w14:paraId="706BE5D0">
            <w:pPr>
              <w:spacing w:before="120" w:after="120"/>
              <w:ind w:firstLine="315"/>
              <w:rPr>
                <w:rFonts w:eastAsiaTheme="minorEastAsia"/>
                <w:sz w:val="21"/>
                <w:szCs w:val="21"/>
              </w:rPr>
            </w:pPr>
            <w:r>
              <w:rPr>
                <w:rFonts w:hint="eastAsia" w:eastAsiaTheme="minorEastAsia"/>
                <w:sz w:val="21"/>
                <w:szCs w:val="21"/>
              </w:rPr>
              <w:t>U</w:t>
            </w:r>
            <w:r>
              <w:rPr>
                <w:rFonts w:eastAsiaTheme="minorEastAsia"/>
                <w:sz w:val="21"/>
                <w:szCs w:val="21"/>
              </w:rPr>
              <w:t>nload slides and reagents</w:t>
            </w:r>
          </w:p>
        </w:tc>
        <w:tc>
          <w:tcPr>
            <w:tcW w:w="6157" w:type="dxa"/>
          </w:tcPr>
          <w:p w14:paraId="090B9129">
            <w:pPr>
              <w:pStyle w:val="28"/>
              <w:numPr>
                <w:ilvl w:val="0"/>
                <w:numId w:val="7"/>
              </w:numPr>
              <w:spacing w:before="120" w:after="120"/>
              <w:ind w:firstLineChars="0"/>
              <w:rPr>
                <w:rFonts w:eastAsiaTheme="minorEastAsia"/>
                <w:sz w:val="21"/>
                <w:szCs w:val="21"/>
              </w:rPr>
            </w:pPr>
            <w:r>
              <w:rPr>
                <w:rFonts w:eastAsiaTheme="minorEastAsia"/>
                <w:sz w:val="21"/>
                <w:szCs w:val="21"/>
              </w:rPr>
              <w:t>Press the load/unload button to unlock the finished slide tray.</w:t>
            </w:r>
          </w:p>
          <w:p w14:paraId="5F5873AE">
            <w:pPr>
              <w:pStyle w:val="28"/>
              <w:numPr>
                <w:ilvl w:val="0"/>
                <w:numId w:val="7"/>
              </w:numPr>
              <w:spacing w:before="120" w:after="120"/>
              <w:ind w:firstLineChars="0"/>
              <w:rPr>
                <w:rFonts w:eastAsiaTheme="minorEastAsia"/>
                <w:sz w:val="21"/>
                <w:szCs w:val="21"/>
              </w:rPr>
            </w:pPr>
            <w:r>
              <w:rPr>
                <w:rFonts w:eastAsiaTheme="minorEastAsia"/>
                <w:sz w:val="21"/>
                <w:szCs w:val="21"/>
              </w:rPr>
              <w:t>Remove the slide tray.</w:t>
            </w:r>
          </w:p>
          <w:p w14:paraId="42477B14">
            <w:pPr>
              <w:pStyle w:val="28"/>
              <w:numPr>
                <w:ilvl w:val="0"/>
                <w:numId w:val="7"/>
              </w:numPr>
              <w:spacing w:before="120" w:after="120"/>
              <w:ind w:firstLineChars="0"/>
              <w:rPr>
                <w:rFonts w:eastAsiaTheme="minorEastAsia"/>
                <w:sz w:val="21"/>
                <w:szCs w:val="21"/>
              </w:rPr>
            </w:pPr>
            <w:r>
              <w:rPr>
                <w:rFonts w:eastAsiaTheme="minorEastAsia"/>
                <w:sz w:val="21"/>
                <w:szCs w:val="21"/>
              </w:rPr>
              <w:t>Remove the liquid cover from the slide and continue processing the slide according to your laboratory procedures.</w:t>
            </w:r>
          </w:p>
          <w:p w14:paraId="5FB90D78">
            <w:pPr>
              <w:pStyle w:val="28"/>
              <w:numPr>
                <w:ilvl w:val="0"/>
                <w:numId w:val="7"/>
              </w:numPr>
              <w:spacing w:before="120" w:after="120"/>
              <w:ind w:firstLineChars="0"/>
              <w:rPr>
                <w:rFonts w:eastAsiaTheme="minorEastAsia"/>
                <w:sz w:val="21"/>
                <w:szCs w:val="21"/>
              </w:rPr>
            </w:pPr>
            <w:r>
              <w:rPr>
                <w:rFonts w:eastAsiaTheme="minorEastAsia"/>
                <w:sz w:val="21"/>
                <w:szCs w:val="21"/>
              </w:rPr>
              <w:t>Remove the reagent tray and store it properly.</w:t>
            </w:r>
          </w:p>
        </w:tc>
      </w:tr>
      <w:tr w14:paraId="75CBBF73">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4CAA6D6B">
            <w:pPr>
              <w:spacing w:before="120" w:after="120"/>
              <w:ind w:firstLine="315"/>
              <w:rPr>
                <w:rFonts w:eastAsiaTheme="minorEastAsia"/>
                <w:sz w:val="21"/>
                <w:szCs w:val="21"/>
              </w:rPr>
            </w:pPr>
            <w:r>
              <w:rPr>
                <w:rFonts w:hint="eastAsia" w:eastAsiaTheme="minorEastAsia"/>
                <w:sz w:val="21"/>
                <w:szCs w:val="21"/>
              </w:rPr>
              <w:t>7</w:t>
            </w:r>
          </w:p>
        </w:tc>
        <w:tc>
          <w:tcPr>
            <w:tcW w:w="1996" w:type="dxa"/>
          </w:tcPr>
          <w:p w14:paraId="4296EDA8">
            <w:pPr>
              <w:spacing w:before="120" w:after="120"/>
              <w:ind w:firstLine="315"/>
              <w:rPr>
                <w:rFonts w:eastAsiaTheme="minorEastAsia"/>
                <w:sz w:val="21"/>
                <w:szCs w:val="21"/>
              </w:rPr>
            </w:pPr>
            <w:r>
              <w:rPr>
                <w:rFonts w:eastAsiaTheme="minorEastAsia"/>
                <w:sz w:val="21"/>
                <w:szCs w:val="21"/>
              </w:rPr>
              <w:t>Cleaning after the operation</w:t>
            </w:r>
          </w:p>
        </w:tc>
        <w:tc>
          <w:tcPr>
            <w:tcW w:w="6157" w:type="dxa"/>
          </w:tcPr>
          <w:p w14:paraId="5D67EC36">
            <w:pPr>
              <w:pStyle w:val="28"/>
              <w:numPr>
                <w:ilvl w:val="0"/>
                <w:numId w:val="8"/>
              </w:numPr>
              <w:spacing w:before="120" w:after="120"/>
              <w:ind w:firstLineChars="0"/>
              <w:rPr>
                <w:rFonts w:eastAsiaTheme="minorEastAsia"/>
                <w:sz w:val="21"/>
                <w:szCs w:val="21"/>
              </w:rPr>
            </w:pPr>
            <w:r>
              <w:rPr>
                <w:rFonts w:eastAsiaTheme="minorEastAsia"/>
                <w:sz w:val="21"/>
                <w:szCs w:val="21"/>
              </w:rPr>
              <w:t>Clean the slide tray and reagent platform.</w:t>
            </w:r>
          </w:p>
          <w:p w14:paraId="3C16F181">
            <w:pPr>
              <w:pStyle w:val="28"/>
              <w:numPr>
                <w:ilvl w:val="0"/>
                <w:numId w:val="8"/>
              </w:numPr>
              <w:spacing w:before="120" w:after="120"/>
              <w:ind w:firstLineChars="0"/>
              <w:rPr>
                <w:rFonts w:eastAsiaTheme="minorEastAsia"/>
                <w:sz w:val="21"/>
                <w:szCs w:val="21"/>
              </w:rPr>
            </w:pPr>
            <w:r>
              <w:rPr>
                <w:rFonts w:eastAsiaTheme="minorEastAsia"/>
                <w:sz w:val="21"/>
                <w:szCs w:val="21"/>
              </w:rPr>
              <w:t>If necessary, use 70% alcohol to clean around the slide staining units.</w:t>
            </w:r>
          </w:p>
          <w:p w14:paraId="21624250">
            <w:pPr>
              <w:pStyle w:val="28"/>
              <w:numPr>
                <w:ilvl w:val="0"/>
                <w:numId w:val="8"/>
              </w:numPr>
              <w:spacing w:before="120" w:after="120"/>
              <w:ind w:firstLineChars="0"/>
              <w:rPr>
                <w:rFonts w:eastAsiaTheme="minorEastAsia"/>
                <w:sz w:val="21"/>
                <w:szCs w:val="21"/>
              </w:rPr>
            </w:pPr>
            <w:r>
              <w:rPr>
                <w:rFonts w:eastAsiaTheme="minorEastAsia"/>
                <w:sz w:val="21"/>
                <w:szCs w:val="21"/>
              </w:rPr>
              <w:t xml:space="preserve">Check the </w:t>
            </w:r>
            <w:r>
              <w:rPr>
                <w:rFonts w:hint="eastAsia" w:eastAsiaTheme="minorEastAsia"/>
                <w:sz w:val="21"/>
                <w:szCs w:val="21"/>
              </w:rPr>
              <w:t>spring</w:t>
            </w:r>
            <w:r>
              <w:rPr>
                <w:rFonts w:eastAsiaTheme="minorEastAsia"/>
                <w:sz w:val="21"/>
                <w:szCs w:val="21"/>
              </w:rPr>
              <w:t xml:space="preserve"> </w:t>
            </w:r>
            <w:r>
              <w:rPr>
                <w:rFonts w:hint="eastAsia" w:eastAsiaTheme="minorEastAsia"/>
                <w:sz w:val="21"/>
                <w:szCs w:val="21"/>
              </w:rPr>
              <w:t>of</w:t>
            </w:r>
            <w:r>
              <w:rPr>
                <w:rFonts w:eastAsiaTheme="minorEastAsia"/>
                <w:sz w:val="21"/>
                <w:szCs w:val="21"/>
              </w:rPr>
              <w:t xml:space="preserve"> </w:t>
            </w:r>
            <w:r>
              <w:rPr>
                <w:rFonts w:hint="eastAsia" w:eastAsiaTheme="minorEastAsia"/>
                <w:sz w:val="21"/>
                <w:szCs w:val="21"/>
              </w:rPr>
              <w:t>the</w:t>
            </w:r>
            <w:r>
              <w:rPr>
                <w:rFonts w:eastAsiaTheme="minorEastAsia"/>
                <w:sz w:val="21"/>
                <w:szCs w:val="21"/>
              </w:rPr>
              <w:t xml:space="preserve"> </w:t>
            </w:r>
            <w:r>
              <w:rPr>
                <w:rFonts w:hint="eastAsia" w:eastAsiaTheme="minorEastAsia"/>
                <w:sz w:val="21"/>
                <w:szCs w:val="21"/>
              </w:rPr>
              <w:t>liquid</w:t>
            </w:r>
            <w:r>
              <w:rPr>
                <w:rFonts w:eastAsiaTheme="minorEastAsia"/>
                <w:sz w:val="21"/>
                <w:szCs w:val="21"/>
              </w:rPr>
              <w:t xml:space="preserve"> </w:t>
            </w:r>
            <w:r>
              <w:rPr>
                <w:rFonts w:hint="eastAsia" w:eastAsiaTheme="minorEastAsia"/>
                <w:sz w:val="21"/>
                <w:szCs w:val="21"/>
              </w:rPr>
              <w:t>cover</w:t>
            </w:r>
            <w:r>
              <w:rPr>
                <w:rFonts w:eastAsiaTheme="minorEastAsia"/>
                <w:sz w:val="21"/>
                <w:szCs w:val="21"/>
              </w:rPr>
              <w:t xml:space="preserve"> </w:t>
            </w:r>
            <w:r>
              <w:rPr>
                <w:rFonts w:hint="eastAsia" w:eastAsiaTheme="minorEastAsia"/>
                <w:sz w:val="21"/>
                <w:szCs w:val="21"/>
              </w:rPr>
              <w:t>clamp.</w:t>
            </w:r>
          </w:p>
          <w:p w14:paraId="623E6D57">
            <w:pPr>
              <w:pStyle w:val="28"/>
              <w:numPr>
                <w:ilvl w:val="0"/>
                <w:numId w:val="8"/>
              </w:numPr>
              <w:spacing w:before="120" w:after="120"/>
              <w:ind w:firstLineChars="0"/>
              <w:rPr>
                <w:rFonts w:eastAsiaTheme="minorEastAsia"/>
                <w:sz w:val="21"/>
                <w:szCs w:val="21"/>
              </w:rPr>
            </w:pPr>
            <w:r>
              <w:rPr>
                <w:rFonts w:eastAsiaTheme="minorEastAsia"/>
                <w:sz w:val="21"/>
                <w:szCs w:val="21"/>
              </w:rPr>
              <w:t>Check the large solution containers.</w:t>
            </w:r>
          </w:p>
        </w:tc>
      </w:tr>
    </w:tbl>
    <w:p w14:paraId="1E46985C">
      <w:pPr>
        <w:spacing w:before="120" w:after="120"/>
        <w:ind w:firstLine="360"/>
        <w:rPr>
          <w:rFonts w:eastAsiaTheme="minorEastAsia"/>
        </w:rPr>
      </w:pPr>
    </w:p>
    <w:p w14:paraId="17D03334">
      <w:pPr>
        <w:spacing w:before="120" w:after="120"/>
        <w:ind w:firstLine="360"/>
      </w:pPr>
      <w:r>
        <w:rPr>
          <w:rFonts w:hint="eastAsia"/>
        </w:rPr>
        <w:t xml:space="preserve">* </w:t>
      </w:r>
      <w:bookmarkStart w:id="15" w:name="OLE_LINK8"/>
      <w:r>
        <w:rPr>
          <w:rFonts w:hint="eastAsia"/>
        </w:rPr>
        <w:t>Initial checks and Startup:</w:t>
      </w:r>
    </w:p>
    <w:p w14:paraId="6497E535">
      <w:pPr>
        <w:spacing w:before="120" w:after="120"/>
        <w:ind w:firstLine="360"/>
        <w:rPr>
          <w:rFonts w:eastAsiaTheme="minorEastAsia"/>
        </w:rPr>
      </w:pPr>
      <w:r>
        <w:t xml:space="preserve">1. </w:t>
      </w:r>
      <w:r>
        <w:rPr>
          <w:rFonts w:hint="eastAsia"/>
        </w:rPr>
        <w:t xml:space="preserve">Check and </w:t>
      </w:r>
      <w:r>
        <w:t>place</w:t>
      </w:r>
      <w:r>
        <w:rPr>
          <w:rFonts w:hint="eastAsia"/>
        </w:rPr>
        <w:t xml:space="preserve"> the </w:t>
      </w:r>
      <w:r>
        <w:t>large</w:t>
      </w:r>
      <w:r>
        <w:rPr>
          <w:rFonts w:hint="eastAsia"/>
        </w:rPr>
        <w:t xml:space="preserve"> reagent containers into the </w:t>
      </w:r>
      <w:r>
        <w:t>large r</w:t>
      </w:r>
      <w:r>
        <w:rPr>
          <w:rFonts w:hint="eastAsia"/>
        </w:rPr>
        <w:t xml:space="preserve">eagent </w:t>
      </w:r>
      <w:r>
        <w:t>cabinet.</w:t>
      </w:r>
      <w:r>
        <w:rPr>
          <w:rFonts w:eastAsiaTheme="minorEastAsia"/>
        </w:rPr>
        <w:t xml:space="preserve"> </w:t>
      </w:r>
    </w:p>
    <w:p w14:paraId="55F3D9E4">
      <w:pPr>
        <w:spacing w:before="120" w:after="120"/>
        <w:ind w:firstLine="360"/>
      </w:pPr>
      <w:r>
        <w:rPr>
          <w:rFonts w:hint="eastAsia"/>
        </w:rPr>
        <w:t>1.1</w:t>
      </w:r>
      <w:r>
        <w:t xml:space="preserve">. </w:t>
      </w:r>
      <w:r>
        <w:rPr>
          <w:rFonts w:hint="eastAsia"/>
        </w:rPr>
        <w:t>check large waste containers are no</w:t>
      </w:r>
      <w:r>
        <w:t>t</w:t>
      </w:r>
      <w:r>
        <w:rPr>
          <w:rFonts w:hint="eastAsia"/>
        </w:rPr>
        <w:t xml:space="preserve"> more than half full. </w:t>
      </w:r>
    </w:p>
    <w:p w14:paraId="679BB128">
      <w:pPr>
        <w:spacing w:before="120" w:after="120"/>
        <w:ind w:firstLine="360"/>
      </w:pPr>
      <w:r>
        <w:rPr>
          <w:rFonts w:hint="eastAsia"/>
        </w:rPr>
        <w:t>1.2</w:t>
      </w:r>
      <w:r>
        <w:t>.</w:t>
      </w:r>
      <w:r>
        <w:rPr>
          <w:rFonts w:hint="eastAsia"/>
        </w:rPr>
        <w:t xml:space="preserve"> check large reagent containers are at least half full,</w:t>
      </w:r>
      <w:r>
        <w:t xml:space="preserve"> </w:t>
      </w:r>
      <w:r>
        <w:rPr>
          <w:rFonts w:hint="eastAsia"/>
        </w:rPr>
        <w:t>with correct reagent.</w:t>
      </w:r>
    </w:p>
    <w:p w14:paraId="2F92F6F2">
      <w:pPr>
        <w:spacing w:before="120" w:after="120"/>
        <w:ind w:firstLine="360"/>
      </w:pPr>
      <w:r>
        <w:t xml:space="preserve">2. </w:t>
      </w:r>
      <w:r>
        <w:rPr>
          <w:rFonts w:hint="eastAsia"/>
        </w:rPr>
        <w:t xml:space="preserve">Check </w:t>
      </w:r>
      <w:r>
        <w:t>the</w:t>
      </w:r>
      <w:r>
        <w:rPr>
          <w:rFonts w:hint="eastAsia"/>
        </w:rPr>
        <w:t xml:space="preserve"> mixing station--clean or replace if necessary.</w:t>
      </w:r>
    </w:p>
    <w:p w14:paraId="0735A3A2">
      <w:pPr>
        <w:spacing w:before="120" w:after="120"/>
        <w:ind w:firstLine="360"/>
      </w:pPr>
      <w:r>
        <w:t xml:space="preserve">3. </w:t>
      </w:r>
      <w:r>
        <w:rPr>
          <w:rFonts w:hint="eastAsia"/>
        </w:rPr>
        <w:t>Check that the slide</w:t>
      </w:r>
      <w:r>
        <w:t xml:space="preserve"> label</w:t>
      </w:r>
      <w:r>
        <w:rPr>
          <w:rFonts w:hint="eastAsia"/>
        </w:rPr>
        <w:t xml:space="preserve"> printer ha</w:t>
      </w:r>
      <w:r>
        <w:rPr>
          <w:rFonts w:hint="eastAsia" w:eastAsia="宋体"/>
          <w:lang w:val="en-US" w:eastAsia="zh-CN"/>
        </w:rPr>
        <w:t>s</w:t>
      </w:r>
      <w:r>
        <w:rPr>
          <w:rFonts w:hint="eastAsia"/>
        </w:rPr>
        <w:t xml:space="preserve"> labels and print normally.</w:t>
      </w:r>
    </w:p>
    <w:bookmarkEnd w:id="15"/>
    <w:p w14:paraId="49C41855">
      <w:pPr>
        <w:spacing w:before="120" w:after="120"/>
        <w:ind w:firstLine="360"/>
        <w:rPr>
          <w:rFonts w:eastAsiaTheme="minorEastAsia"/>
        </w:rPr>
      </w:pPr>
      <w:r>
        <w:t>4. R</w:t>
      </w:r>
      <w:r>
        <w:rPr>
          <w:rFonts w:hint="eastAsia"/>
        </w:rPr>
        <w:t>un</w:t>
      </w:r>
      <w:r>
        <w:t xml:space="preserve"> </w:t>
      </w:r>
      <w:r>
        <w:rPr>
          <w:rFonts w:hint="eastAsia"/>
        </w:rPr>
        <w:t xml:space="preserve">the </w:t>
      </w:r>
      <w:r>
        <w:t>“CNT360”</w:t>
      </w:r>
      <w:r>
        <w:rPr>
          <w:rFonts w:hint="eastAsia"/>
        </w:rPr>
        <w:t xml:space="preserve"> client software</w:t>
      </w:r>
      <w:r>
        <w:t xml:space="preserve"> </w:t>
      </w:r>
      <w:r>
        <w:drawing>
          <wp:inline distT="0" distB="0" distL="0" distR="0">
            <wp:extent cx="275590" cy="277495"/>
            <wp:effectExtent l="0" t="0" r="0" b="825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5"/>
                    <a:stretch>
                      <a:fillRect/>
                    </a:stretch>
                  </pic:blipFill>
                  <pic:spPr>
                    <a:xfrm>
                      <a:off x="0" y="0"/>
                      <a:ext cx="288118" cy="289483"/>
                    </a:xfrm>
                    <a:prstGeom prst="rect">
                      <a:avLst/>
                    </a:prstGeom>
                  </pic:spPr>
                </pic:pic>
              </a:graphicData>
            </a:graphic>
          </wp:inline>
        </w:drawing>
      </w:r>
      <w:r>
        <w:t>, then t</w:t>
      </w:r>
      <w:r>
        <w:rPr>
          <w:rFonts w:hint="eastAsia"/>
        </w:rPr>
        <w:t xml:space="preserve">urn on the </w:t>
      </w:r>
      <w:r>
        <w:t>instrument.</w:t>
      </w:r>
    </w:p>
    <w:p w14:paraId="702EC55F">
      <w:pPr>
        <w:spacing w:before="120" w:after="120"/>
        <w:ind w:firstLine="360"/>
      </w:pPr>
      <w:r>
        <w:rPr>
          <w:rFonts w:hint="eastAsia"/>
          <w:szCs w:val="24"/>
          <w:lang w:bidi="ar-SA"/>
        </w:rPr>
        <w:drawing>
          <wp:inline distT="0" distB="0" distL="0" distR="0">
            <wp:extent cx="289560" cy="287020"/>
            <wp:effectExtent l="0" t="0" r="0" b="0"/>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jpeg"/>
                    <pic:cNvPicPr>
                      <a:picLocks noChangeAspect="1"/>
                    </pic:cNvPicPr>
                  </pic:nvPicPr>
                  <pic:blipFill>
                    <a:blip r:embed="rId17" cstate="print"/>
                    <a:stretch>
                      <a:fillRect/>
                    </a:stretch>
                  </pic:blipFill>
                  <pic:spPr>
                    <a:xfrm>
                      <a:off x="0" y="0"/>
                      <a:ext cx="300191" cy="297432"/>
                    </a:xfrm>
                    <a:prstGeom prst="rect">
                      <a:avLst/>
                    </a:prstGeom>
                  </pic:spPr>
                </pic:pic>
              </a:graphicData>
            </a:graphic>
          </wp:inline>
        </w:drawing>
      </w:r>
      <w:r>
        <w:rPr>
          <w:rFonts w:hint="eastAsia"/>
        </w:rPr>
        <w:t xml:space="preserve">Important notes: </w:t>
      </w:r>
    </w:p>
    <w:p w14:paraId="48E805AA">
      <w:pPr>
        <w:spacing w:before="120" w:after="120"/>
        <w:ind w:firstLine="360"/>
      </w:pPr>
      <w:r>
        <w:t xml:space="preserve">We strongly recommend that the control tissue and sample tissue be placed on the same slide when using the instrument. In case of user error (such as accidentally pasting the wrong slide ID label on the slide or forgetting to use a </w:t>
      </w:r>
      <w:r>
        <w:rPr>
          <w:rFonts w:hint="eastAsia"/>
        </w:rPr>
        <w:t>liquid cover</w:t>
      </w:r>
      <w:r>
        <w:t>) or an instrument failure, this method will greatly reduce the risk of missing poorly stained slides.</w:t>
      </w:r>
    </w:p>
    <w:p w14:paraId="6E750265">
      <w:pPr>
        <w:pStyle w:val="28"/>
        <w:numPr>
          <w:ilvl w:val="0"/>
          <w:numId w:val="9"/>
        </w:numPr>
        <w:spacing w:before="120" w:after="120"/>
        <w:ind w:firstLineChars="0"/>
      </w:pPr>
      <w:r>
        <w:t xml:space="preserve">When </w:t>
      </w:r>
      <w:r>
        <w:rPr>
          <w:rFonts w:hint="eastAsia"/>
        </w:rPr>
        <w:t>staining</w:t>
      </w:r>
      <w:r>
        <w:t xml:space="preserve"> cryosections, please use th</w:t>
      </w:r>
      <w:r>
        <w:rPr>
          <w:rFonts w:hint="eastAsia"/>
        </w:rPr>
        <w:t>e</w:t>
      </w:r>
      <w:r>
        <w:t xml:space="preserve"> operating </w:t>
      </w:r>
      <w:r>
        <w:rPr>
          <w:rFonts w:hint="eastAsia"/>
        </w:rPr>
        <w:t>protocol</w:t>
      </w:r>
      <w:r>
        <w:t>s that do not include hydrogen peroxide. Hydrogen peroxide can cause foam, which affects staining.</w:t>
      </w:r>
    </w:p>
    <w:p w14:paraId="4C0119C8">
      <w:pPr>
        <w:pStyle w:val="28"/>
        <w:numPr>
          <w:ilvl w:val="0"/>
          <w:numId w:val="9"/>
        </w:numPr>
        <w:spacing w:before="120" w:after="120"/>
        <w:ind w:firstLineChars="0"/>
      </w:pPr>
      <w:r>
        <w:t>The system should not be left unattended for a long time, so we recommend:</w:t>
      </w:r>
    </w:p>
    <w:p w14:paraId="1745900C">
      <w:pPr>
        <w:pStyle w:val="28"/>
        <w:numPr>
          <w:ilvl w:val="0"/>
          <w:numId w:val="10"/>
        </w:numPr>
        <w:spacing w:before="120" w:after="120"/>
        <w:ind w:firstLineChars="0"/>
      </w:pPr>
      <w:r>
        <w:t>For each instrument, perform a power cycle every 24 hours (turn off, wait 30 seconds,</w:t>
      </w:r>
      <w:r>
        <w:rPr>
          <w:rFonts w:hint="eastAsia"/>
        </w:rPr>
        <w:t xml:space="preserve"> </w:t>
      </w:r>
      <w:r>
        <w:t>then turn back on). This allows for cleaning and filling of the fluid loop system.</w:t>
      </w:r>
    </w:p>
    <w:p w14:paraId="5F921337">
      <w:pPr>
        <w:pStyle w:val="28"/>
        <w:numPr>
          <w:ilvl w:val="0"/>
          <w:numId w:val="10"/>
        </w:numPr>
        <w:spacing w:before="120" w:after="120"/>
        <w:ind w:firstLineChars="0"/>
      </w:pPr>
      <w:r>
        <w:t xml:space="preserve">The software should be closed every day. This clears </w:t>
      </w:r>
      <w:r>
        <w:rPr>
          <w:rFonts w:hint="eastAsia"/>
        </w:rPr>
        <w:t>the software cached data</w:t>
      </w:r>
      <w:r>
        <w:t xml:space="preserve"> to mak</w:t>
      </w:r>
      <w:r>
        <w:rPr>
          <w:rFonts w:hint="eastAsia"/>
        </w:rPr>
        <w:t>e</w:t>
      </w:r>
      <w:r>
        <w:t xml:space="preserve"> the software more suitable for long-term operation and maintain system performance.</w:t>
      </w:r>
    </w:p>
    <w:p w14:paraId="5A320998">
      <w:pPr>
        <w:pStyle w:val="28"/>
        <w:numPr>
          <w:ilvl w:val="0"/>
          <w:numId w:val="11"/>
        </w:numPr>
        <w:spacing w:before="120" w:after="120"/>
        <w:ind w:firstLineChars="0"/>
      </w:pPr>
      <w:r>
        <w:t xml:space="preserve">After continuously running two batches of slides </w:t>
      </w:r>
      <w:r>
        <w:rPr>
          <w:rFonts w:hint="eastAsia"/>
        </w:rPr>
        <w:t>on the same slide tray</w:t>
      </w:r>
      <w:r>
        <w:t xml:space="preserve">, the "mixing station unavailable" notification icon may appear. This is the standard operation, indicating that the mixing station is being cleaned. Wait until the cleaning </w:t>
      </w:r>
      <w:r>
        <w:rPr>
          <w:rFonts w:hint="eastAsia"/>
        </w:rPr>
        <w:t xml:space="preserve">is </w:t>
      </w:r>
      <w:r>
        <w:t xml:space="preserve">complete, and then place another batch of slides on the </w:t>
      </w:r>
      <w:r>
        <w:rPr>
          <w:rFonts w:hint="eastAsia"/>
        </w:rPr>
        <w:t>slide tray</w:t>
      </w:r>
      <w:r>
        <w:t>.</w:t>
      </w:r>
    </w:p>
    <w:p w14:paraId="13F6F4A4">
      <w:pPr>
        <w:pStyle w:val="28"/>
        <w:numPr>
          <w:ilvl w:val="0"/>
          <w:numId w:val="12"/>
        </w:numPr>
        <w:spacing w:before="120" w:after="120"/>
        <w:ind w:firstLineChars="0"/>
        <w:sectPr>
          <w:pgSz w:w="11920" w:h="16850"/>
          <w:pgMar w:top="1418" w:right="1418" w:bottom="1418" w:left="1418" w:header="964" w:footer="1520" w:gutter="0"/>
          <w:cols w:space="720" w:num="1"/>
          <w:docGrid w:linePitch="299" w:charSpace="0"/>
        </w:sectPr>
      </w:pPr>
    </w:p>
    <w:p w14:paraId="3E825C1F">
      <w:pPr>
        <w:pStyle w:val="21"/>
        <w:spacing w:before="120" w:after="120"/>
        <w:ind w:firstLine="301"/>
      </w:pPr>
      <w:bookmarkStart w:id="16" w:name="_Toc25866"/>
      <w:r>
        <w:t>3. Hardware</w:t>
      </w:r>
      <w:bookmarkEnd w:id="16"/>
    </w:p>
    <w:p w14:paraId="71B47FE5">
      <w:pPr>
        <w:pStyle w:val="2"/>
        <w:spacing w:before="120" w:after="120"/>
        <w:ind w:firstLine="422"/>
        <w:rPr>
          <w:rFonts w:eastAsia="Arial"/>
        </w:rPr>
      </w:pPr>
      <w:bookmarkStart w:id="17" w:name="_bookmark7"/>
      <w:bookmarkEnd w:id="17"/>
      <w:bookmarkStart w:id="18" w:name="_Toc31320"/>
      <w:r>
        <w:rPr>
          <w:rFonts w:hint="eastAsia"/>
        </w:rPr>
        <w:t xml:space="preserve">3.1 </w:t>
      </w:r>
      <w:r>
        <w:t>General description</w:t>
      </w:r>
      <w:bookmarkEnd w:id="18"/>
      <w:r>
        <w:rPr>
          <w:rFonts w:hint="eastAsia"/>
        </w:rPr>
        <w:t xml:space="preserve"> </w:t>
      </w:r>
    </w:p>
    <w:p w14:paraId="4112AB68">
      <w:pPr>
        <w:spacing w:before="120" w:after="120"/>
        <w:ind w:firstLine="360"/>
      </w:pPr>
      <w:r>
        <w:t>T</w:t>
      </w:r>
      <w:r>
        <w:rPr>
          <w:rFonts w:hint="eastAsia"/>
        </w:rPr>
        <w:t xml:space="preserve">his chapter is </w:t>
      </w:r>
      <w:r>
        <w:t>aims to inform you about:</w:t>
      </w:r>
      <w:r>
        <w:rPr>
          <w:rFonts w:hint="eastAsia"/>
        </w:rPr>
        <w:t xml:space="preserve"> </w:t>
      </w:r>
    </w:p>
    <w:p w14:paraId="68A01DCF">
      <w:pPr>
        <w:pStyle w:val="28"/>
        <w:numPr>
          <w:ilvl w:val="0"/>
          <w:numId w:val="13"/>
        </w:numPr>
        <w:spacing w:before="120" w:after="120"/>
        <w:ind w:firstLineChars="0"/>
      </w:pPr>
      <w:r>
        <w:t>N</w:t>
      </w:r>
      <w:r>
        <w:rPr>
          <w:rFonts w:hint="eastAsia"/>
        </w:rPr>
        <w:t>ames of each component</w:t>
      </w:r>
    </w:p>
    <w:p w14:paraId="621A71FD">
      <w:pPr>
        <w:pStyle w:val="28"/>
        <w:numPr>
          <w:ilvl w:val="0"/>
          <w:numId w:val="13"/>
        </w:numPr>
        <w:spacing w:before="120" w:after="120"/>
        <w:ind w:firstLineChars="0"/>
      </w:pPr>
      <w:r>
        <w:t>What do these components do and how do they relate to the overall system?</w:t>
      </w:r>
    </w:p>
    <w:p w14:paraId="79DCAAF6">
      <w:pPr>
        <w:pStyle w:val="28"/>
        <w:numPr>
          <w:ilvl w:val="0"/>
          <w:numId w:val="13"/>
        </w:numPr>
        <w:spacing w:before="120" w:after="120"/>
        <w:ind w:firstLineChars="0"/>
      </w:pPr>
      <w:r>
        <w:rPr>
          <w:rFonts w:hint="eastAsia"/>
        </w:rPr>
        <w:t xml:space="preserve"> </w:t>
      </w:r>
      <w:r>
        <w:t>W</w:t>
      </w:r>
      <w:r>
        <w:rPr>
          <w:rFonts w:hint="eastAsia"/>
        </w:rPr>
        <w:t>here</w:t>
      </w:r>
      <w:r>
        <w:t xml:space="preserve"> to </w:t>
      </w:r>
      <w:r>
        <w:rPr>
          <w:rFonts w:hint="eastAsia"/>
        </w:rPr>
        <w:t xml:space="preserve">find </w:t>
      </w:r>
      <w:r>
        <w:t>more detailed information</w:t>
      </w:r>
      <w:r>
        <w:rPr>
          <w:rFonts w:hint="eastAsia"/>
        </w:rPr>
        <w:t>, such as operation and</w:t>
      </w:r>
      <w:r>
        <w:t xml:space="preserve"> </w:t>
      </w:r>
      <w:r>
        <w:rPr>
          <w:rFonts w:hint="eastAsia"/>
        </w:rPr>
        <w:t xml:space="preserve">maintenance procedures related to the component. </w:t>
      </w:r>
    </w:p>
    <w:p w14:paraId="129BA06E">
      <w:pPr>
        <w:pStyle w:val="2"/>
        <w:spacing w:before="120" w:after="120"/>
        <w:ind w:firstLine="422"/>
        <w:rPr>
          <w:rFonts w:eastAsia="Arial"/>
        </w:rPr>
      </w:pPr>
      <w:bookmarkStart w:id="19" w:name="_bookmark8"/>
      <w:bookmarkEnd w:id="19"/>
      <w:bookmarkStart w:id="20" w:name="_Toc24298"/>
      <w:r>
        <w:rPr>
          <w:rFonts w:hint="eastAsia"/>
        </w:rPr>
        <w:t xml:space="preserve">3.2 </w:t>
      </w:r>
      <w:r>
        <w:t xml:space="preserve">System </w:t>
      </w:r>
      <w:r>
        <w:rPr>
          <w:rFonts w:hint="eastAsia"/>
        </w:rPr>
        <w:t>components</w:t>
      </w:r>
      <w:bookmarkEnd w:id="20"/>
      <w:r>
        <w:rPr>
          <w:rFonts w:hint="eastAsia"/>
        </w:rPr>
        <w:t xml:space="preserve"> </w:t>
      </w:r>
    </w:p>
    <w:p w14:paraId="36559256">
      <w:pPr>
        <w:spacing w:before="120" w:after="120"/>
        <w:ind w:firstLine="360"/>
      </w:pPr>
      <w:r>
        <w:t>T</w:t>
      </w:r>
      <w:r>
        <w:rPr>
          <w:rFonts w:hint="eastAsia"/>
        </w:rPr>
        <w:t xml:space="preserve">he system consists of the following main components: </w:t>
      </w:r>
    </w:p>
    <w:p w14:paraId="4E94AFDA">
      <w:pPr>
        <w:pStyle w:val="28"/>
        <w:numPr>
          <w:ilvl w:val="0"/>
          <w:numId w:val="14"/>
        </w:numPr>
        <w:spacing w:before="120" w:after="120"/>
        <w:ind w:firstLineChars="0"/>
      </w:pPr>
      <w:r>
        <w:t>Processing module,</w:t>
      </w:r>
      <w:r>
        <w:rPr>
          <w:rFonts w:hint="eastAsia"/>
        </w:rPr>
        <w:t xml:space="preserve"> </w:t>
      </w:r>
      <w:r>
        <w:t xml:space="preserve">in which </w:t>
      </w:r>
      <w:r>
        <w:rPr>
          <w:rFonts w:hint="eastAsia"/>
        </w:rPr>
        <w:t xml:space="preserve">to fix the </w:t>
      </w:r>
      <w:r>
        <w:t xml:space="preserve">tissue sample </w:t>
      </w:r>
      <w:r>
        <w:rPr>
          <w:rFonts w:hint="eastAsia"/>
        </w:rPr>
        <w:t xml:space="preserve">slides and perform the staining operation. </w:t>
      </w:r>
      <w:r>
        <w:t xml:space="preserve"> refer to 3.3 " processing module ".</w:t>
      </w:r>
    </w:p>
    <w:p w14:paraId="6DD7BE98">
      <w:pPr>
        <w:pStyle w:val="28"/>
        <w:numPr>
          <w:ilvl w:val="0"/>
          <w:numId w:val="14"/>
        </w:numPr>
        <w:spacing w:before="120" w:after="120"/>
        <w:ind w:firstLineChars="0"/>
      </w:pPr>
      <w:r>
        <w:t xml:space="preserve">A host </w:t>
      </w:r>
      <w:r>
        <w:rPr>
          <w:rFonts w:hint="eastAsia"/>
        </w:rPr>
        <w:t xml:space="preserve">computer with a keyboard, mouse and monitor, is used to run the client software to control the </w:t>
      </w:r>
      <w:r>
        <w:t>processing module</w:t>
      </w:r>
      <w:r>
        <w:rPr>
          <w:rFonts w:hint="eastAsia"/>
        </w:rPr>
        <w:t>.</w:t>
      </w:r>
    </w:p>
    <w:p w14:paraId="68495E05">
      <w:pPr>
        <w:pStyle w:val="28"/>
        <w:numPr>
          <w:ilvl w:val="0"/>
          <w:numId w:val="14"/>
        </w:numPr>
        <w:spacing w:before="120" w:after="120"/>
        <w:ind w:firstLineChars="0"/>
      </w:pPr>
      <w:r>
        <w:rPr>
          <w:rFonts w:hint="eastAsia"/>
        </w:rPr>
        <w:t>A slide label printer, which to print label</w:t>
      </w:r>
      <w:r>
        <w:t>s</w:t>
      </w:r>
      <w:r>
        <w:rPr>
          <w:rFonts w:hint="eastAsia"/>
        </w:rPr>
        <w:t xml:space="preserve"> for the system to identify</w:t>
      </w:r>
      <w:r>
        <w:t xml:space="preserve"> </w:t>
      </w:r>
      <w:r>
        <w:rPr>
          <w:rFonts w:hint="eastAsia"/>
        </w:rPr>
        <w:t>slide</w:t>
      </w:r>
      <w:r>
        <w:t>s</w:t>
      </w:r>
      <w:r>
        <w:rPr>
          <w:rFonts w:hint="eastAsia"/>
        </w:rPr>
        <w:t>.</w:t>
      </w:r>
    </w:p>
    <w:p w14:paraId="2CB843B8">
      <w:pPr>
        <w:pStyle w:val="28"/>
        <w:numPr>
          <w:ilvl w:val="0"/>
          <w:numId w:val="14"/>
        </w:numPr>
        <w:spacing w:before="120" w:after="120"/>
        <w:ind w:firstLineChars="0"/>
      </w:pPr>
      <w:r>
        <w:t>To</w:t>
      </w:r>
      <w:r>
        <w:rPr>
          <w:rFonts w:hint="eastAsia"/>
        </w:rPr>
        <w:t xml:space="preserve"> print report</w:t>
      </w:r>
      <w:r>
        <w:t>s</w:t>
      </w:r>
      <w:r>
        <w:rPr>
          <w:rFonts w:hint="eastAsia"/>
        </w:rPr>
        <w:t xml:space="preserve">, you </w:t>
      </w:r>
      <w:r>
        <w:t xml:space="preserve">may </w:t>
      </w:r>
      <w:r>
        <w:rPr>
          <w:rFonts w:hint="eastAsia"/>
        </w:rPr>
        <w:t>also need a</w:t>
      </w:r>
      <w:r>
        <w:t xml:space="preserve"> standard</w:t>
      </w:r>
      <w:r>
        <w:rPr>
          <w:rFonts w:hint="eastAsia"/>
        </w:rPr>
        <w:t xml:space="preserve"> printer with </w:t>
      </w:r>
      <w:r>
        <w:t xml:space="preserve">a </w:t>
      </w:r>
      <w:r>
        <w:rPr>
          <w:rFonts w:hint="eastAsia"/>
        </w:rPr>
        <w:t xml:space="preserve">USB connection. </w:t>
      </w:r>
    </w:p>
    <w:p w14:paraId="18C2988A">
      <w:pPr>
        <w:spacing w:before="120" w:after="120"/>
        <w:ind w:firstLine="360"/>
      </w:pPr>
      <w:r>
        <w:t>It also includes the following auxiliary devices:</w:t>
      </w:r>
    </w:p>
    <w:p w14:paraId="2C60C4CC">
      <w:pPr>
        <w:pStyle w:val="28"/>
        <w:numPr>
          <w:ilvl w:val="0"/>
          <w:numId w:val="15"/>
        </w:numPr>
        <w:spacing w:before="120" w:after="120"/>
        <w:ind w:firstLineChars="0"/>
      </w:pPr>
      <w:r>
        <w:t>Large reagent containers (see 3.3.8)</w:t>
      </w:r>
    </w:p>
    <w:p w14:paraId="60E768F9">
      <w:pPr>
        <w:pStyle w:val="28"/>
        <w:numPr>
          <w:ilvl w:val="0"/>
          <w:numId w:val="15"/>
        </w:numPr>
        <w:spacing w:before="120" w:after="120"/>
        <w:ind w:firstLineChars="0"/>
      </w:pPr>
      <w:r>
        <w:rPr>
          <w:rFonts w:hint="eastAsia"/>
        </w:rPr>
        <w:t>liquid cover</w:t>
      </w:r>
      <w:r>
        <w:t xml:space="preserve"> (see 3.6.2)</w:t>
      </w:r>
    </w:p>
    <w:p w14:paraId="217DEBDE">
      <w:pPr>
        <w:pStyle w:val="28"/>
        <w:numPr>
          <w:ilvl w:val="0"/>
          <w:numId w:val="15"/>
        </w:numPr>
        <w:spacing w:before="120" w:after="120"/>
        <w:ind w:firstLineChars="0"/>
      </w:pPr>
      <w:r>
        <w:t xml:space="preserve">Slide </w:t>
      </w:r>
      <w:r>
        <w:rPr>
          <w:rFonts w:hint="eastAsia"/>
        </w:rPr>
        <w:t>tray</w:t>
      </w:r>
      <w:r>
        <w:t xml:space="preserve"> (see 3.6.3)</w:t>
      </w:r>
    </w:p>
    <w:p w14:paraId="67399E4B">
      <w:pPr>
        <w:pStyle w:val="28"/>
        <w:numPr>
          <w:ilvl w:val="0"/>
          <w:numId w:val="15"/>
        </w:numPr>
        <w:spacing w:before="120" w:after="120"/>
        <w:ind w:firstLineChars="0"/>
      </w:pPr>
      <w:r>
        <w:t xml:space="preserve">Reagent </w:t>
      </w:r>
      <w:r>
        <w:rPr>
          <w:rFonts w:hint="eastAsia"/>
        </w:rPr>
        <w:t>tray</w:t>
      </w:r>
      <w:r>
        <w:t xml:space="preserve"> (see 3.6.4)</w:t>
      </w:r>
    </w:p>
    <w:p w14:paraId="6B2D38F2">
      <w:pPr>
        <w:pStyle w:val="2"/>
        <w:spacing w:before="120" w:after="120"/>
        <w:ind w:firstLine="422"/>
        <w:rPr>
          <w:rFonts w:eastAsia="Arial"/>
        </w:rPr>
      </w:pPr>
      <w:bookmarkStart w:id="21" w:name="_bookmark9"/>
      <w:bookmarkEnd w:id="21"/>
      <w:bookmarkStart w:id="22" w:name="_Toc16565"/>
      <w:r>
        <w:rPr>
          <w:rFonts w:hint="eastAsia"/>
        </w:rPr>
        <w:t xml:space="preserve">3.3 </w:t>
      </w:r>
      <w:r>
        <w:t>Processing module</w:t>
      </w:r>
      <w:bookmarkEnd w:id="22"/>
    </w:p>
    <w:p w14:paraId="369DF8D0">
      <w:pPr>
        <w:spacing w:before="120" w:after="120"/>
        <w:ind w:firstLine="360"/>
      </w:pPr>
      <w:r>
        <w:t xml:space="preserve">The processing module is the </w:t>
      </w:r>
      <w:r>
        <w:rPr>
          <w:rFonts w:hint="eastAsia"/>
        </w:rPr>
        <w:t>staining operation</w:t>
      </w:r>
      <w:r>
        <w:t xml:space="preserve"> platform of the system, and each processing module must be initialized before it can be used. This is specified in 3.3.1 "Initialization of the processing module".</w:t>
      </w:r>
    </w:p>
    <w:p w14:paraId="2AAEA9C0">
      <w:pPr>
        <w:spacing w:before="120" w:after="120"/>
        <w:ind w:firstLine="360"/>
      </w:pPr>
      <w:r>
        <w:t>Figure 3.1 and Figure 3.1 &amp; 3.3 show the main components of the processing module, the numbered components are:</w:t>
      </w:r>
    </w:p>
    <w:tbl>
      <w:tblPr>
        <w:tblStyle w:val="22"/>
        <w:tblW w:w="8302" w:type="dxa"/>
        <w:tblInd w:w="59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58"/>
        <w:gridCol w:w="1985"/>
        <w:gridCol w:w="1417"/>
        <w:gridCol w:w="738"/>
        <w:gridCol w:w="1984"/>
        <w:gridCol w:w="1420"/>
      </w:tblGrid>
      <w:tr w14:paraId="21F12F0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758" w:type="dxa"/>
            <w:tcBorders>
              <w:left w:val="nil"/>
              <w:bottom w:val="single" w:color="000000" w:sz="8" w:space="0"/>
              <w:right w:val="single" w:color="000000" w:sz="8" w:space="0"/>
            </w:tcBorders>
          </w:tcPr>
          <w:p w14:paraId="2033A25D">
            <w:pPr>
              <w:pStyle w:val="29"/>
              <w:spacing w:before="120" w:after="120"/>
              <w:ind w:firstLine="315"/>
              <w:rPr>
                <w:rFonts w:cs="Times New Roman" w:eastAsiaTheme="minorEastAsia"/>
                <w:sz w:val="21"/>
                <w:szCs w:val="21"/>
              </w:rPr>
            </w:pPr>
            <w:r>
              <w:rPr>
                <w:rFonts w:cs="Times New Roman" w:eastAsiaTheme="minorEastAsia"/>
                <w:sz w:val="21"/>
                <w:szCs w:val="21"/>
              </w:rPr>
              <w:t>No.</w:t>
            </w:r>
          </w:p>
        </w:tc>
        <w:tc>
          <w:tcPr>
            <w:tcW w:w="1985" w:type="dxa"/>
            <w:tcBorders>
              <w:left w:val="single" w:color="000000" w:sz="8" w:space="0"/>
              <w:bottom w:val="single" w:color="000000" w:sz="8" w:space="0"/>
              <w:right w:val="single" w:color="000000" w:sz="8" w:space="0"/>
            </w:tcBorders>
          </w:tcPr>
          <w:p w14:paraId="603E4239">
            <w:pPr>
              <w:pStyle w:val="29"/>
              <w:spacing w:before="120" w:after="120"/>
              <w:ind w:firstLine="315"/>
              <w:rPr>
                <w:rFonts w:cs="Times New Roman"/>
                <w:sz w:val="21"/>
                <w:szCs w:val="21"/>
              </w:rPr>
            </w:pPr>
            <w:r>
              <w:rPr>
                <w:rFonts w:cs="Times New Roman"/>
                <w:sz w:val="21"/>
                <w:szCs w:val="21"/>
              </w:rPr>
              <w:t xml:space="preserve">Name </w:t>
            </w:r>
          </w:p>
        </w:tc>
        <w:tc>
          <w:tcPr>
            <w:tcW w:w="1417" w:type="dxa"/>
            <w:tcBorders>
              <w:left w:val="single" w:color="000000" w:sz="8" w:space="0"/>
              <w:bottom w:val="single" w:color="000000" w:sz="8" w:space="0"/>
              <w:right w:val="double" w:color="000000" w:sz="0" w:space="0"/>
            </w:tcBorders>
          </w:tcPr>
          <w:p w14:paraId="53210C2C">
            <w:pPr>
              <w:pStyle w:val="29"/>
              <w:spacing w:before="120" w:after="120"/>
              <w:ind w:firstLine="315"/>
              <w:rPr>
                <w:rFonts w:cs="Times New Roman" w:eastAsiaTheme="minorEastAsia"/>
                <w:sz w:val="21"/>
                <w:szCs w:val="21"/>
              </w:rPr>
            </w:pPr>
            <w:r>
              <w:rPr>
                <w:rFonts w:cs="Times New Roman" w:eastAsiaTheme="minorEastAsia"/>
                <w:sz w:val="21"/>
                <w:szCs w:val="21"/>
              </w:rPr>
              <w:t>Chapter</w:t>
            </w:r>
          </w:p>
        </w:tc>
        <w:tc>
          <w:tcPr>
            <w:tcW w:w="738" w:type="dxa"/>
            <w:tcBorders>
              <w:left w:val="double" w:color="000000" w:sz="0" w:space="0"/>
              <w:bottom w:val="single" w:color="000000" w:sz="8" w:space="0"/>
              <w:right w:val="single" w:color="000000" w:sz="8" w:space="0"/>
            </w:tcBorders>
          </w:tcPr>
          <w:p w14:paraId="4B86C17E">
            <w:pPr>
              <w:pStyle w:val="29"/>
              <w:spacing w:before="120" w:after="120"/>
              <w:ind w:firstLine="315"/>
              <w:rPr>
                <w:rFonts w:cs="Times New Roman"/>
                <w:sz w:val="21"/>
                <w:szCs w:val="21"/>
              </w:rPr>
            </w:pPr>
            <w:r>
              <w:rPr>
                <w:rFonts w:cs="Times New Roman"/>
                <w:sz w:val="21"/>
                <w:szCs w:val="21"/>
              </w:rPr>
              <w:t>No.</w:t>
            </w:r>
          </w:p>
        </w:tc>
        <w:tc>
          <w:tcPr>
            <w:tcW w:w="1984" w:type="dxa"/>
            <w:tcBorders>
              <w:left w:val="single" w:color="000000" w:sz="8" w:space="0"/>
              <w:bottom w:val="single" w:color="000000" w:sz="8" w:space="0"/>
              <w:right w:val="single" w:color="000000" w:sz="8" w:space="0"/>
            </w:tcBorders>
          </w:tcPr>
          <w:p w14:paraId="102C6B0E">
            <w:pPr>
              <w:pStyle w:val="29"/>
              <w:spacing w:before="120" w:after="120"/>
              <w:ind w:firstLine="315"/>
              <w:rPr>
                <w:rFonts w:cs="Times New Roman"/>
                <w:sz w:val="21"/>
                <w:szCs w:val="21"/>
              </w:rPr>
            </w:pPr>
            <w:r>
              <w:rPr>
                <w:rFonts w:cs="Times New Roman"/>
                <w:sz w:val="21"/>
                <w:szCs w:val="21"/>
              </w:rPr>
              <w:t xml:space="preserve">Name </w:t>
            </w:r>
          </w:p>
        </w:tc>
        <w:tc>
          <w:tcPr>
            <w:tcW w:w="1420" w:type="dxa"/>
            <w:tcBorders>
              <w:left w:val="single" w:color="000000" w:sz="8" w:space="0"/>
              <w:bottom w:val="single" w:color="000000" w:sz="8" w:space="0"/>
              <w:right w:val="nil"/>
            </w:tcBorders>
          </w:tcPr>
          <w:p w14:paraId="36BB9607">
            <w:pPr>
              <w:pStyle w:val="29"/>
              <w:spacing w:before="120" w:after="120"/>
              <w:ind w:firstLine="315"/>
              <w:rPr>
                <w:rFonts w:cs="Times New Roman" w:eastAsiaTheme="minorEastAsia"/>
                <w:sz w:val="21"/>
                <w:szCs w:val="21"/>
              </w:rPr>
            </w:pPr>
            <w:r>
              <w:rPr>
                <w:rFonts w:cs="Times New Roman" w:eastAsiaTheme="minorEastAsia"/>
                <w:sz w:val="21"/>
                <w:szCs w:val="21"/>
              </w:rPr>
              <w:t>Chapter</w:t>
            </w:r>
          </w:p>
        </w:tc>
      </w:tr>
      <w:tr w14:paraId="28D98E6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93" w:hRule="atLeast"/>
        </w:trPr>
        <w:tc>
          <w:tcPr>
            <w:tcW w:w="758" w:type="dxa"/>
            <w:tcBorders>
              <w:top w:val="single" w:color="000000" w:sz="8" w:space="0"/>
              <w:left w:val="nil"/>
              <w:bottom w:val="single" w:color="000000" w:sz="8" w:space="0"/>
              <w:right w:val="single" w:color="000000" w:sz="8" w:space="0"/>
            </w:tcBorders>
          </w:tcPr>
          <w:p w14:paraId="756BB533">
            <w:pPr>
              <w:pStyle w:val="29"/>
              <w:spacing w:before="120" w:after="120"/>
              <w:ind w:firstLine="315"/>
              <w:rPr>
                <w:rFonts w:cs="Times New Roman"/>
                <w:sz w:val="21"/>
                <w:szCs w:val="21"/>
              </w:rPr>
            </w:pPr>
            <w:r>
              <w:rPr>
                <w:rFonts w:cs="Times New Roman"/>
                <w:sz w:val="21"/>
                <w:szCs w:val="21"/>
              </w:rPr>
              <w:t>1</w:t>
            </w:r>
          </w:p>
        </w:tc>
        <w:tc>
          <w:tcPr>
            <w:tcW w:w="1985" w:type="dxa"/>
            <w:tcBorders>
              <w:top w:val="single" w:color="000000" w:sz="8" w:space="0"/>
              <w:left w:val="single" w:color="000000" w:sz="8" w:space="0"/>
              <w:bottom w:val="single" w:color="000000" w:sz="8" w:space="0"/>
              <w:right w:val="single" w:color="000000" w:sz="8" w:space="0"/>
            </w:tcBorders>
          </w:tcPr>
          <w:p w14:paraId="4EF3D7AB">
            <w:pPr>
              <w:pStyle w:val="29"/>
              <w:spacing w:before="120" w:after="120"/>
              <w:ind w:firstLine="0" w:firstLineChars="0"/>
              <w:rPr>
                <w:rFonts w:cs="Times New Roman"/>
                <w:sz w:val="21"/>
                <w:szCs w:val="21"/>
              </w:rPr>
            </w:pPr>
            <w:r>
              <w:rPr>
                <w:rFonts w:cs="Times New Roman"/>
                <w:sz w:val="21"/>
                <w:szCs w:val="21"/>
              </w:rPr>
              <w:t>Instrument cover</w:t>
            </w:r>
          </w:p>
        </w:tc>
        <w:tc>
          <w:tcPr>
            <w:tcW w:w="1417" w:type="dxa"/>
            <w:tcBorders>
              <w:top w:val="single" w:color="000000" w:sz="8" w:space="0"/>
              <w:left w:val="single" w:color="000000" w:sz="8" w:space="0"/>
              <w:bottom w:val="single" w:color="000000" w:sz="8" w:space="0"/>
              <w:right w:val="double" w:color="000000" w:sz="0" w:space="0"/>
            </w:tcBorders>
          </w:tcPr>
          <w:p w14:paraId="7C3181A2">
            <w:pPr>
              <w:pStyle w:val="29"/>
              <w:spacing w:before="120" w:after="120"/>
              <w:ind w:firstLine="315"/>
              <w:rPr>
                <w:rFonts w:cs="Times New Roman"/>
                <w:sz w:val="21"/>
                <w:szCs w:val="21"/>
              </w:rPr>
            </w:pPr>
            <w:r>
              <w:rPr>
                <w:rFonts w:cs="Times New Roman"/>
                <w:sz w:val="21"/>
                <w:szCs w:val="21"/>
              </w:rPr>
              <w:t>3.3.2</w:t>
            </w:r>
          </w:p>
        </w:tc>
        <w:tc>
          <w:tcPr>
            <w:tcW w:w="738" w:type="dxa"/>
            <w:tcBorders>
              <w:top w:val="single" w:color="000000" w:sz="8" w:space="0"/>
              <w:left w:val="double" w:color="000000" w:sz="0" w:space="0"/>
              <w:bottom w:val="single" w:color="000000" w:sz="8" w:space="0"/>
              <w:right w:val="single" w:color="000000" w:sz="8" w:space="0"/>
            </w:tcBorders>
          </w:tcPr>
          <w:p w14:paraId="1C350E32">
            <w:pPr>
              <w:pStyle w:val="29"/>
              <w:spacing w:before="120" w:after="120"/>
              <w:ind w:firstLine="315"/>
              <w:rPr>
                <w:rFonts w:cs="Times New Roman" w:eastAsiaTheme="minorEastAsia"/>
                <w:sz w:val="21"/>
                <w:szCs w:val="21"/>
              </w:rPr>
            </w:pPr>
            <w:r>
              <w:rPr>
                <w:rFonts w:cs="Times New Roman" w:eastAsiaTheme="minorEastAsia"/>
                <w:sz w:val="21"/>
                <w:szCs w:val="21"/>
              </w:rPr>
              <w:t>8</w:t>
            </w:r>
          </w:p>
        </w:tc>
        <w:tc>
          <w:tcPr>
            <w:tcW w:w="1984" w:type="dxa"/>
            <w:tcBorders>
              <w:top w:val="single" w:color="000000" w:sz="8" w:space="0"/>
              <w:left w:val="single" w:color="000000" w:sz="8" w:space="0"/>
              <w:bottom w:val="single" w:color="000000" w:sz="8" w:space="0"/>
              <w:right w:val="single" w:color="000000" w:sz="8" w:space="0"/>
            </w:tcBorders>
          </w:tcPr>
          <w:p w14:paraId="33547D14">
            <w:pPr>
              <w:pStyle w:val="29"/>
              <w:spacing w:before="120" w:after="120"/>
              <w:ind w:firstLine="0" w:firstLineChars="0"/>
              <w:rPr>
                <w:rFonts w:cs="Times New Roman"/>
                <w:sz w:val="21"/>
                <w:szCs w:val="21"/>
              </w:rPr>
            </w:pPr>
            <w:r>
              <w:rPr>
                <w:rFonts w:cs="Times New Roman"/>
                <w:sz w:val="21"/>
                <w:szCs w:val="21"/>
              </w:rPr>
              <w:t>Washing area and mixing station</w:t>
            </w:r>
          </w:p>
        </w:tc>
        <w:tc>
          <w:tcPr>
            <w:tcW w:w="1420" w:type="dxa"/>
            <w:tcBorders>
              <w:top w:val="single" w:color="000000" w:sz="8" w:space="0"/>
              <w:left w:val="single" w:color="000000" w:sz="8" w:space="0"/>
              <w:bottom w:val="single" w:color="000000" w:sz="8" w:space="0"/>
              <w:right w:val="nil"/>
            </w:tcBorders>
          </w:tcPr>
          <w:p w14:paraId="23532405">
            <w:pPr>
              <w:pStyle w:val="29"/>
              <w:spacing w:before="120" w:after="120"/>
              <w:ind w:firstLine="315"/>
              <w:rPr>
                <w:rFonts w:cs="Times New Roman" w:eastAsiaTheme="minorEastAsia"/>
                <w:sz w:val="21"/>
                <w:szCs w:val="21"/>
              </w:rPr>
            </w:pPr>
            <w:r>
              <w:rPr>
                <w:rFonts w:cs="Times New Roman"/>
                <w:sz w:val="21"/>
                <w:szCs w:val="21"/>
              </w:rPr>
              <w:t>3.3.</w:t>
            </w:r>
            <w:r>
              <w:rPr>
                <w:rFonts w:cs="Times New Roman" w:eastAsiaTheme="minorEastAsia"/>
                <w:sz w:val="21"/>
                <w:szCs w:val="21"/>
              </w:rPr>
              <w:t>10</w:t>
            </w:r>
          </w:p>
        </w:tc>
      </w:tr>
      <w:tr w14:paraId="7B8080C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8" w:type="dxa"/>
            <w:tcBorders>
              <w:top w:val="single" w:color="000000" w:sz="8" w:space="0"/>
              <w:left w:val="nil"/>
              <w:bottom w:val="single" w:color="000000" w:sz="8" w:space="0"/>
              <w:right w:val="single" w:color="000000" w:sz="8" w:space="0"/>
            </w:tcBorders>
          </w:tcPr>
          <w:p w14:paraId="0A57714F">
            <w:pPr>
              <w:pStyle w:val="29"/>
              <w:spacing w:before="120" w:after="120"/>
              <w:ind w:firstLine="315"/>
              <w:rPr>
                <w:rFonts w:cs="Times New Roman"/>
                <w:sz w:val="21"/>
                <w:szCs w:val="21"/>
              </w:rPr>
            </w:pPr>
            <w:r>
              <w:rPr>
                <w:rFonts w:cs="Times New Roman"/>
                <w:sz w:val="21"/>
                <w:szCs w:val="21"/>
              </w:rPr>
              <w:t>2</w:t>
            </w:r>
          </w:p>
        </w:tc>
        <w:tc>
          <w:tcPr>
            <w:tcW w:w="1985" w:type="dxa"/>
            <w:tcBorders>
              <w:top w:val="single" w:color="000000" w:sz="8" w:space="0"/>
              <w:left w:val="single" w:color="000000" w:sz="8" w:space="0"/>
              <w:bottom w:val="single" w:color="000000" w:sz="8" w:space="0"/>
              <w:right w:val="single" w:color="000000" w:sz="8" w:space="0"/>
            </w:tcBorders>
          </w:tcPr>
          <w:p w14:paraId="301D28C9">
            <w:pPr>
              <w:pStyle w:val="29"/>
              <w:spacing w:before="120" w:after="120"/>
              <w:ind w:firstLine="0" w:firstLineChars="0"/>
              <w:jc w:val="both"/>
              <w:rPr>
                <w:rFonts w:cs="Times New Roman"/>
                <w:sz w:val="21"/>
                <w:szCs w:val="21"/>
              </w:rPr>
            </w:pPr>
            <w:r>
              <w:rPr>
                <w:rFonts w:cs="Times New Roman"/>
                <w:sz w:val="21"/>
                <w:szCs w:val="21"/>
              </w:rPr>
              <w:t>Robotic arm</w:t>
            </w:r>
          </w:p>
        </w:tc>
        <w:tc>
          <w:tcPr>
            <w:tcW w:w="1417" w:type="dxa"/>
            <w:tcBorders>
              <w:top w:val="single" w:color="000000" w:sz="8" w:space="0"/>
              <w:left w:val="single" w:color="000000" w:sz="8" w:space="0"/>
              <w:bottom w:val="single" w:color="000000" w:sz="8" w:space="0"/>
              <w:right w:val="double" w:color="000000" w:sz="0" w:space="0"/>
            </w:tcBorders>
          </w:tcPr>
          <w:p w14:paraId="10724156">
            <w:pPr>
              <w:pStyle w:val="29"/>
              <w:spacing w:before="120" w:after="120"/>
              <w:ind w:firstLine="315"/>
              <w:rPr>
                <w:rFonts w:cs="Times New Roman"/>
                <w:sz w:val="21"/>
                <w:szCs w:val="21"/>
              </w:rPr>
            </w:pPr>
            <w:r>
              <w:rPr>
                <w:rFonts w:cs="Times New Roman"/>
                <w:sz w:val="21"/>
                <w:szCs w:val="21"/>
              </w:rPr>
              <w:t>3.3.3</w:t>
            </w:r>
          </w:p>
        </w:tc>
        <w:tc>
          <w:tcPr>
            <w:tcW w:w="738" w:type="dxa"/>
            <w:tcBorders>
              <w:top w:val="single" w:color="000000" w:sz="8" w:space="0"/>
              <w:left w:val="double" w:color="000000" w:sz="0" w:space="0"/>
              <w:bottom w:val="single" w:color="000000" w:sz="8" w:space="0"/>
              <w:right w:val="single" w:color="000000" w:sz="8" w:space="0"/>
            </w:tcBorders>
          </w:tcPr>
          <w:p w14:paraId="4CC89BE2">
            <w:pPr>
              <w:pStyle w:val="29"/>
              <w:spacing w:before="120" w:after="120"/>
              <w:ind w:firstLine="315"/>
              <w:rPr>
                <w:rFonts w:cs="Times New Roman" w:eastAsiaTheme="minorEastAsia"/>
                <w:sz w:val="21"/>
                <w:szCs w:val="21"/>
              </w:rPr>
            </w:pPr>
            <w:r>
              <w:rPr>
                <w:rFonts w:cs="Times New Roman" w:eastAsiaTheme="minorEastAsia"/>
                <w:sz w:val="21"/>
                <w:szCs w:val="21"/>
              </w:rPr>
              <w:t>9</w:t>
            </w:r>
          </w:p>
        </w:tc>
        <w:tc>
          <w:tcPr>
            <w:tcW w:w="1984" w:type="dxa"/>
            <w:tcBorders>
              <w:top w:val="single" w:color="000000" w:sz="8" w:space="0"/>
              <w:left w:val="single" w:color="000000" w:sz="8" w:space="0"/>
              <w:bottom w:val="single" w:color="000000" w:sz="8" w:space="0"/>
              <w:right w:val="single" w:color="000000" w:sz="8" w:space="0"/>
            </w:tcBorders>
          </w:tcPr>
          <w:p w14:paraId="1FB3DCE3">
            <w:pPr>
              <w:pStyle w:val="29"/>
              <w:spacing w:before="120" w:after="120"/>
              <w:ind w:firstLine="86" w:firstLineChars="41"/>
              <w:rPr>
                <w:rFonts w:cs="Times New Roman" w:eastAsiaTheme="minorEastAsia"/>
                <w:sz w:val="21"/>
                <w:szCs w:val="21"/>
              </w:rPr>
            </w:pPr>
            <w:r>
              <w:rPr>
                <w:rFonts w:cs="Times New Roman" w:eastAsiaTheme="minorEastAsia"/>
                <w:sz w:val="21"/>
                <w:szCs w:val="21"/>
              </w:rPr>
              <w:t>Aspirating probe</w:t>
            </w:r>
          </w:p>
        </w:tc>
        <w:tc>
          <w:tcPr>
            <w:tcW w:w="1420" w:type="dxa"/>
            <w:tcBorders>
              <w:top w:val="single" w:color="000000" w:sz="8" w:space="0"/>
              <w:left w:val="single" w:color="000000" w:sz="8" w:space="0"/>
              <w:bottom w:val="single" w:color="000000" w:sz="8" w:space="0"/>
              <w:right w:val="nil"/>
            </w:tcBorders>
          </w:tcPr>
          <w:p w14:paraId="7976ABCD">
            <w:pPr>
              <w:pStyle w:val="29"/>
              <w:spacing w:before="120" w:after="120"/>
              <w:ind w:firstLine="315"/>
              <w:rPr>
                <w:rFonts w:cs="Times New Roman" w:eastAsiaTheme="minorEastAsia"/>
                <w:sz w:val="21"/>
                <w:szCs w:val="21"/>
              </w:rPr>
            </w:pPr>
            <w:r>
              <w:rPr>
                <w:rFonts w:cs="Times New Roman"/>
                <w:sz w:val="21"/>
                <w:szCs w:val="21"/>
              </w:rPr>
              <w:t>3.3.</w:t>
            </w:r>
            <w:r>
              <w:rPr>
                <w:rFonts w:cs="Times New Roman" w:eastAsiaTheme="minorEastAsia"/>
                <w:sz w:val="21"/>
                <w:szCs w:val="21"/>
              </w:rPr>
              <w:t>9</w:t>
            </w:r>
          </w:p>
        </w:tc>
      </w:tr>
      <w:tr w14:paraId="29FF922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8" w:type="dxa"/>
            <w:tcBorders>
              <w:top w:val="single" w:color="000000" w:sz="8" w:space="0"/>
              <w:left w:val="nil"/>
              <w:bottom w:val="single" w:color="000000" w:sz="8" w:space="0"/>
              <w:right w:val="single" w:color="000000" w:sz="8" w:space="0"/>
            </w:tcBorders>
          </w:tcPr>
          <w:p w14:paraId="3E2AADE3">
            <w:pPr>
              <w:pStyle w:val="29"/>
              <w:spacing w:before="120" w:after="120"/>
              <w:ind w:firstLine="315"/>
              <w:rPr>
                <w:rFonts w:cs="Times New Roman"/>
                <w:sz w:val="21"/>
                <w:szCs w:val="21"/>
              </w:rPr>
            </w:pPr>
            <w:r>
              <w:rPr>
                <w:rFonts w:cs="Times New Roman"/>
                <w:sz w:val="21"/>
                <w:szCs w:val="21"/>
              </w:rPr>
              <w:t>3</w:t>
            </w:r>
          </w:p>
        </w:tc>
        <w:tc>
          <w:tcPr>
            <w:tcW w:w="1985" w:type="dxa"/>
            <w:tcBorders>
              <w:top w:val="single" w:color="000000" w:sz="8" w:space="0"/>
              <w:left w:val="single" w:color="000000" w:sz="8" w:space="0"/>
              <w:bottom w:val="single" w:color="000000" w:sz="8" w:space="0"/>
              <w:right w:val="single" w:color="000000" w:sz="8" w:space="0"/>
            </w:tcBorders>
          </w:tcPr>
          <w:p w14:paraId="3BF7561C">
            <w:pPr>
              <w:pStyle w:val="29"/>
              <w:spacing w:before="120" w:after="120"/>
              <w:ind w:firstLine="0" w:firstLineChars="0"/>
              <w:jc w:val="both"/>
              <w:rPr>
                <w:rFonts w:cs="Times New Roman"/>
                <w:sz w:val="21"/>
                <w:szCs w:val="21"/>
              </w:rPr>
            </w:pPr>
            <w:r>
              <w:rPr>
                <w:rFonts w:cs="Times New Roman"/>
                <w:sz w:val="21"/>
                <w:szCs w:val="21"/>
              </w:rPr>
              <w:t>Scanning module</w:t>
            </w:r>
          </w:p>
        </w:tc>
        <w:tc>
          <w:tcPr>
            <w:tcW w:w="1417" w:type="dxa"/>
            <w:tcBorders>
              <w:top w:val="single" w:color="000000" w:sz="8" w:space="0"/>
              <w:left w:val="single" w:color="000000" w:sz="8" w:space="0"/>
              <w:bottom w:val="single" w:color="000000" w:sz="8" w:space="0"/>
              <w:right w:val="double" w:color="000000" w:sz="0" w:space="0"/>
            </w:tcBorders>
          </w:tcPr>
          <w:p w14:paraId="37DFDFA6">
            <w:pPr>
              <w:pStyle w:val="29"/>
              <w:spacing w:before="120" w:after="120"/>
              <w:ind w:firstLine="315"/>
              <w:rPr>
                <w:rFonts w:cs="Times New Roman"/>
                <w:sz w:val="21"/>
                <w:szCs w:val="21"/>
              </w:rPr>
            </w:pPr>
            <w:r>
              <w:rPr>
                <w:rFonts w:cs="Times New Roman"/>
                <w:sz w:val="21"/>
                <w:szCs w:val="21"/>
              </w:rPr>
              <w:t>3.3.3</w:t>
            </w:r>
          </w:p>
        </w:tc>
        <w:tc>
          <w:tcPr>
            <w:tcW w:w="738" w:type="dxa"/>
            <w:tcBorders>
              <w:top w:val="single" w:color="000000" w:sz="8" w:space="0"/>
              <w:left w:val="double" w:color="000000" w:sz="0" w:space="0"/>
              <w:bottom w:val="single" w:color="000000" w:sz="8" w:space="0"/>
              <w:right w:val="single" w:color="000000" w:sz="8" w:space="0"/>
            </w:tcBorders>
          </w:tcPr>
          <w:p w14:paraId="0CDB061E">
            <w:pPr>
              <w:pStyle w:val="29"/>
              <w:spacing w:before="120" w:after="120"/>
              <w:ind w:firstLine="315"/>
              <w:rPr>
                <w:rFonts w:cs="Times New Roman" w:eastAsiaTheme="minorEastAsia"/>
                <w:sz w:val="21"/>
                <w:szCs w:val="21"/>
              </w:rPr>
            </w:pPr>
            <w:r>
              <w:rPr>
                <w:rFonts w:cs="Times New Roman" w:eastAsiaTheme="minorEastAsia"/>
                <w:sz w:val="21"/>
                <w:szCs w:val="21"/>
              </w:rPr>
              <w:t>10</w:t>
            </w:r>
          </w:p>
        </w:tc>
        <w:tc>
          <w:tcPr>
            <w:tcW w:w="1984" w:type="dxa"/>
            <w:tcBorders>
              <w:top w:val="single" w:color="000000" w:sz="8" w:space="0"/>
              <w:left w:val="single" w:color="000000" w:sz="8" w:space="0"/>
              <w:bottom w:val="single" w:color="000000" w:sz="8" w:space="0"/>
              <w:right w:val="single" w:color="000000" w:sz="8" w:space="0"/>
            </w:tcBorders>
          </w:tcPr>
          <w:p w14:paraId="613613DB">
            <w:pPr>
              <w:pStyle w:val="29"/>
              <w:spacing w:before="120" w:after="120"/>
              <w:ind w:firstLine="86" w:firstLineChars="41"/>
              <w:rPr>
                <w:rFonts w:cs="Times New Roman"/>
                <w:sz w:val="21"/>
                <w:szCs w:val="21"/>
              </w:rPr>
            </w:pPr>
            <w:r>
              <w:rPr>
                <w:rFonts w:cs="Times New Roman"/>
                <w:sz w:val="21"/>
                <w:szCs w:val="21"/>
              </w:rPr>
              <w:t>Reagent platform</w:t>
            </w:r>
          </w:p>
        </w:tc>
        <w:tc>
          <w:tcPr>
            <w:tcW w:w="1420" w:type="dxa"/>
            <w:tcBorders>
              <w:top w:val="single" w:color="000000" w:sz="8" w:space="0"/>
              <w:left w:val="single" w:color="000000" w:sz="8" w:space="0"/>
              <w:bottom w:val="single" w:color="000000" w:sz="8" w:space="0"/>
              <w:right w:val="nil"/>
            </w:tcBorders>
          </w:tcPr>
          <w:p w14:paraId="4FDB2CB9">
            <w:pPr>
              <w:pStyle w:val="29"/>
              <w:spacing w:before="120" w:after="120"/>
              <w:ind w:firstLine="315"/>
              <w:rPr>
                <w:rFonts w:eastAsia="宋体" w:cs="Times New Roman"/>
                <w:sz w:val="21"/>
                <w:szCs w:val="21"/>
              </w:rPr>
            </w:pPr>
            <w:r>
              <w:rPr>
                <w:rFonts w:cs="Times New Roman"/>
                <w:sz w:val="21"/>
                <w:szCs w:val="21"/>
              </w:rPr>
              <w:t>3.</w:t>
            </w:r>
            <w:r>
              <w:rPr>
                <w:rFonts w:hint="eastAsia" w:eastAsia="宋体" w:cs="Times New Roman"/>
                <w:sz w:val="21"/>
                <w:szCs w:val="21"/>
              </w:rPr>
              <w:t>6.5</w:t>
            </w:r>
          </w:p>
        </w:tc>
      </w:tr>
      <w:tr w14:paraId="0610665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8" w:type="dxa"/>
            <w:tcBorders>
              <w:top w:val="single" w:color="000000" w:sz="8" w:space="0"/>
              <w:left w:val="nil"/>
              <w:bottom w:val="single" w:color="000000" w:sz="8" w:space="0"/>
              <w:right w:val="single" w:color="000000" w:sz="8" w:space="0"/>
            </w:tcBorders>
          </w:tcPr>
          <w:p w14:paraId="691C3FBE">
            <w:pPr>
              <w:pStyle w:val="29"/>
              <w:spacing w:before="120" w:after="120"/>
              <w:ind w:firstLine="315"/>
              <w:rPr>
                <w:rFonts w:cs="Times New Roman"/>
                <w:sz w:val="21"/>
                <w:szCs w:val="21"/>
              </w:rPr>
            </w:pPr>
            <w:r>
              <w:rPr>
                <w:rFonts w:cs="Times New Roman"/>
                <w:sz w:val="21"/>
                <w:szCs w:val="21"/>
              </w:rPr>
              <w:t>4</w:t>
            </w:r>
          </w:p>
        </w:tc>
        <w:tc>
          <w:tcPr>
            <w:tcW w:w="1985" w:type="dxa"/>
            <w:tcBorders>
              <w:top w:val="single" w:color="000000" w:sz="8" w:space="0"/>
              <w:left w:val="single" w:color="000000" w:sz="8" w:space="0"/>
              <w:bottom w:val="single" w:color="000000" w:sz="8" w:space="0"/>
              <w:right w:val="single" w:color="000000" w:sz="8" w:space="0"/>
            </w:tcBorders>
          </w:tcPr>
          <w:p w14:paraId="7B5DC7C8">
            <w:pPr>
              <w:pStyle w:val="29"/>
              <w:spacing w:before="120" w:after="120"/>
              <w:ind w:firstLine="0" w:firstLineChars="0"/>
              <w:jc w:val="both"/>
              <w:rPr>
                <w:rFonts w:cs="Times New Roman"/>
                <w:sz w:val="21"/>
                <w:szCs w:val="21"/>
              </w:rPr>
            </w:pPr>
            <w:r>
              <w:rPr>
                <w:rFonts w:cs="Times New Roman"/>
                <w:sz w:val="21"/>
                <w:szCs w:val="21"/>
              </w:rPr>
              <w:t>Front panel</w:t>
            </w:r>
          </w:p>
        </w:tc>
        <w:tc>
          <w:tcPr>
            <w:tcW w:w="1417" w:type="dxa"/>
            <w:tcBorders>
              <w:top w:val="single" w:color="000000" w:sz="8" w:space="0"/>
              <w:left w:val="single" w:color="000000" w:sz="8" w:space="0"/>
              <w:bottom w:val="single" w:color="000000" w:sz="8" w:space="0"/>
              <w:right w:val="double" w:color="000000" w:sz="0" w:space="0"/>
            </w:tcBorders>
          </w:tcPr>
          <w:p w14:paraId="16DCDC44">
            <w:pPr>
              <w:pStyle w:val="29"/>
              <w:spacing w:before="120" w:after="120"/>
              <w:ind w:firstLine="315"/>
              <w:rPr>
                <w:rFonts w:cs="Times New Roman"/>
                <w:sz w:val="21"/>
                <w:szCs w:val="21"/>
              </w:rPr>
            </w:pPr>
            <w:r>
              <w:rPr>
                <w:rFonts w:cs="Times New Roman"/>
                <w:sz w:val="21"/>
                <w:szCs w:val="21"/>
              </w:rPr>
              <w:t>3.3.7</w:t>
            </w:r>
          </w:p>
        </w:tc>
        <w:tc>
          <w:tcPr>
            <w:tcW w:w="738" w:type="dxa"/>
            <w:tcBorders>
              <w:top w:val="single" w:color="000000" w:sz="8" w:space="0"/>
              <w:left w:val="double" w:color="000000" w:sz="0" w:space="0"/>
              <w:bottom w:val="single" w:color="000000" w:sz="8" w:space="0"/>
              <w:right w:val="single" w:color="000000" w:sz="8" w:space="0"/>
            </w:tcBorders>
          </w:tcPr>
          <w:p w14:paraId="57311A6E">
            <w:pPr>
              <w:pStyle w:val="29"/>
              <w:spacing w:before="120" w:after="120"/>
              <w:ind w:firstLine="315"/>
              <w:rPr>
                <w:rFonts w:cs="Times New Roman" w:eastAsiaTheme="minorEastAsia"/>
                <w:sz w:val="21"/>
                <w:szCs w:val="21"/>
              </w:rPr>
            </w:pPr>
            <w:r>
              <w:rPr>
                <w:rFonts w:cs="Times New Roman" w:eastAsiaTheme="minorEastAsia"/>
                <w:sz w:val="21"/>
                <w:szCs w:val="21"/>
              </w:rPr>
              <w:t>11</w:t>
            </w:r>
          </w:p>
        </w:tc>
        <w:tc>
          <w:tcPr>
            <w:tcW w:w="1984" w:type="dxa"/>
            <w:tcBorders>
              <w:top w:val="single" w:color="000000" w:sz="8" w:space="0"/>
              <w:left w:val="single" w:color="000000" w:sz="8" w:space="0"/>
              <w:bottom w:val="single" w:color="000000" w:sz="8" w:space="0"/>
              <w:right w:val="single" w:color="000000" w:sz="8" w:space="0"/>
            </w:tcBorders>
          </w:tcPr>
          <w:p w14:paraId="663ABFC0">
            <w:pPr>
              <w:pStyle w:val="29"/>
              <w:spacing w:before="120" w:after="120"/>
              <w:ind w:firstLine="86" w:firstLineChars="41"/>
              <w:rPr>
                <w:rFonts w:cs="Times New Roman" w:eastAsiaTheme="minorEastAsia"/>
                <w:sz w:val="21"/>
                <w:szCs w:val="21"/>
              </w:rPr>
            </w:pPr>
            <w:r>
              <w:rPr>
                <w:rFonts w:cs="Times New Roman" w:eastAsiaTheme="minorEastAsia"/>
                <w:sz w:val="21"/>
                <w:szCs w:val="21"/>
              </w:rPr>
              <w:t>Power switch</w:t>
            </w:r>
          </w:p>
        </w:tc>
        <w:tc>
          <w:tcPr>
            <w:tcW w:w="1420" w:type="dxa"/>
            <w:tcBorders>
              <w:top w:val="single" w:color="000000" w:sz="8" w:space="0"/>
              <w:left w:val="single" w:color="000000" w:sz="8" w:space="0"/>
              <w:bottom w:val="single" w:color="000000" w:sz="8" w:space="0"/>
              <w:right w:val="nil"/>
            </w:tcBorders>
          </w:tcPr>
          <w:p w14:paraId="0BA158ED">
            <w:pPr>
              <w:pStyle w:val="29"/>
              <w:spacing w:before="120" w:after="120"/>
              <w:ind w:firstLine="315"/>
              <w:rPr>
                <w:rFonts w:cs="Times New Roman"/>
                <w:sz w:val="21"/>
                <w:szCs w:val="21"/>
              </w:rPr>
            </w:pPr>
            <w:r>
              <w:rPr>
                <w:rFonts w:cs="Times New Roman"/>
                <w:sz w:val="21"/>
                <w:szCs w:val="21"/>
              </w:rPr>
              <w:t>3.3.11</w:t>
            </w:r>
          </w:p>
        </w:tc>
      </w:tr>
      <w:tr w14:paraId="73195A7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8" w:type="dxa"/>
            <w:tcBorders>
              <w:top w:val="single" w:color="000000" w:sz="8" w:space="0"/>
              <w:left w:val="nil"/>
              <w:bottom w:val="single" w:color="000000" w:sz="8" w:space="0"/>
              <w:right w:val="single" w:color="000000" w:sz="8" w:space="0"/>
            </w:tcBorders>
          </w:tcPr>
          <w:p w14:paraId="46913331">
            <w:pPr>
              <w:pStyle w:val="29"/>
              <w:spacing w:before="120" w:after="120"/>
              <w:ind w:firstLine="315"/>
              <w:rPr>
                <w:rFonts w:cs="Times New Roman"/>
                <w:sz w:val="21"/>
                <w:szCs w:val="21"/>
              </w:rPr>
            </w:pPr>
            <w:r>
              <w:rPr>
                <w:rFonts w:cs="Times New Roman"/>
                <w:sz w:val="21"/>
                <w:szCs w:val="21"/>
              </w:rPr>
              <w:t>5</w:t>
            </w:r>
          </w:p>
        </w:tc>
        <w:tc>
          <w:tcPr>
            <w:tcW w:w="1985" w:type="dxa"/>
            <w:tcBorders>
              <w:top w:val="single" w:color="000000" w:sz="8" w:space="0"/>
              <w:left w:val="single" w:color="000000" w:sz="8" w:space="0"/>
              <w:bottom w:val="single" w:color="000000" w:sz="8" w:space="0"/>
              <w:right w:val="single" w:color="000000" w:sz="8" w:space="0"/>
            </w:tcBorders>
          </w:tcPr>
          <w:p w14:paraId="2E36DDC0">
            <w:pPr>
              <w:pStyle w:val="29"/>
              <w:spacing w:before="120" w:after="120"/>
              <w:ind w:firstLine="0" w:firstLineChars="0"/>
              <w:jc w:val="both"/>
              <w:rPr>
                <w:rFonts w:cs="Times New Roman"/>
                <w:sz w:val="21"/>
                <w:szCs w:val="21"/>
              </w:rPr>
            </w:pPr>
            <w:r>
              <w:rPr>
                <w:rFonts w:cs="Times New Roman"/>
                <w:sz w:val="21"/>
                <w:szCs w:val="21"/>
              </w:rPr>
              <w:t>Large</w:t>
            </w:r>
            <w:r>
              <w:rPr>
                <w:rFonts w:hint="eastAsia" w:eastAsia="宋体" w:cs="Times New Roman"/>
                <w:sz w:val="21"/>
                <w:szCs w:val="21"/>
              </w:rPr>
              <w:t xml:space="preserve">  </w:t>
            </w:r>
            <w:r>
              <w:rPr>
                <w:rFonts w:cs="Times New Roman"/>
                <w:sz w:val="21"/>
                <w:szCs w:val="21"/>
              </w:rPr>
              <w:t>container cabinet</w:t>
            </w:r>
          </w:p>
        </w:tc>
        <w:tc>
          <w:tcPr>
            <w:tcW w:w="1417" w:type="dxa"/>
            <w:tcBorders>
              <w:top w:val="single" w:color="000000" w:sz="8" w:space="0"/>
              <w:left w:val="single" w:color="000000" w:sz="8" w:space="0"/>
              <w:bottom w:val="single" w:color="000000" w:sz="8" w:space="0"/>
              <w:right w:val="double" w:color="000000" w:sz="0" w:space="0"/>
            </w:tcBorders>
          </w:tcPr>
          <w:p w14:paraId="2229F01B">
            <w:pPr>
              <w:pStyle w:val="29"/>
              <w:spacing w:before="120" w:after="120"/>
              <w:ind w:firstLine="315"/>
              <w:rPr>
                <w:rFonts w:cs="Times New Roman"/>
                <w:sz w:val="21"/>
                <w:szCs w:val="21"/>
              </w:rPr>
            </w:pPr>
            <w:r>
              <w:rPr>
                <w:rFonts w:cs="Times New Roman"/>
                <w:sz w:val="21"/>
                <w:szCs w:val="21"/>
              </w:rPr>
              <w:t>3.3.8</w:t>
            </w:r>
          </w:p>
        </w:tc>
        <w:tc>
          <w:tcPr>
            <w:tcW w:w="738" w:type="dxa"/>
            <w:tcBorders>
              <w:top w:val="single" w:color="000000" w:sz="8" w:space="0"/>
              <w:left w:val="double" w:color="000000" w:sz="0" w:space="0"/>
              <w:bottom w:val="single" w:color="000000" w:sz="8" w:space="0"/>
              <w:right w:val="single" w:color="000000" w:sz="8" w:space="0"/>
            </w:tcBorders>
          </w:tcPr>
          <w:p w14:paraId="55FED371">
            <w:pPr>
              <w:pStyle w:val="29"/>
              <w:spacing w:before="120" w:after="120"/>
              <w:ind w:firstLine="315"/>
              <w:rPr>
                <w:rFonts w:cs="Times New Roman" w:eastAsiaTheme="minorEastAsia"/>
                <w:sz w:val="21"/>
                <w:szCs w:val="21"/>
              </w:rPr>
            </w:pPr>
            <w:r>
              <w:rPr>
                <w:rFonts w:cs="Times New Roman" w:eastAsiaTheme="minorEastAsia"/>
                <w:sz w:val="21"/>
                <w:szCs w:val="21"/>
              </w:rPr>
              <w:t>12</w:t>
            </w:r>
          </w:p>
        </w:tc>
        <w:tc>
          <w:tcPr>
            <w:tcW w:w="1984" w:type="dxa"/>
            <w:tcBorders>
              <w:top w:val="single" w:color="000000" w:sz="8" w:space="0"/>
              <w:left w:val="single" w:color="000000" w:sz="8" w:space="0"/>
              <w:bottom w:val="single" w:color="000000" w:sz="8" w:space="0"/>
              <w:right w:val="single" w:color="000000" w:sz="8" w:space="0"/>
            </w:tcBorders>
          </w:tcPr>
          <w:p w14:paraId="01019FA0">
            <w:pPr>
              <w:pStyle w:val="29"/>
              <w:spacing w:before="120" w:after="120"/>
              <w:ind w:firstLine="86" w:firstLineChars="41"/>
              <w:rPr>
                <w:rFonts w:cs="Times New Roman" w:eastAsiaTheme="minorEastAsia"/>
                <w:sz w:val="21"/>
                <w:szCs w:val="21"/>
              </w:rPr>
            </w:pPr>
            <w:r>
              <w:rPr>
                <w:rFonts w:cs="Times New Roman" w:eastAsiaTheme="minorEastAsia"/>
                <w:sz w:val="21"/>
                <w:szCs w:val="21"/>
              </w:rPr>
              <w:t>Control panel</w:t>
            </w:r>
          </w:p>
        </w:tc>
        <w:tc>
          <w:tcPr>
            <w:tcW w:w="1420" w:type="dxa"/>
            <w:tcBorders>
              <w:top w:val="single" w:color="000000" w:sz="8" w:space="0"/>
              <w:left w:val="single" w:color="000000" w:sz="8" w:space="0"/>
              <w:bottom w:val="single" w:color="000000" w:sz="8" w:space="0"/>
              <w:right w:val="nil"/>
            </w:tcBorders>
          </w:tcPr>
          <w:p w14:paraId="724B1793">
            <w:pPr>
              <w:pStyle w:val="29"/>
              <w:spacing w:before="120" w:after="120"/>
              <w:ind w:firstLine="315"/>
              <w:rPr>
                <w:rFonts w:cs="Times New Roman"/>
                <w:sz w:val="21"/>
                <w:szCs w:val="21"/>
              </w:rPr>
            </w:pPr>
            <w:r>
              <w:rPr>
                <w:rFonts w:cs="Times New Roman"/>
                <w:sz w:val="21"/>
                <w:szCs w:val="21"/>
              </w:rPr>
              <w:t>3.3.12</w:t>
            </w:r>
          </w:p>
        </w:tc>
      </w:tr>
      <w:tr w14:paraId="04DD922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758" w:type="dxa"/>
            <w:tcBorders>
              <w:top w:val="single" w:color="000000" w:sz="8" w:space="0"/>
              <w:left w:val="nil"/>
              <w:bottom w:val="single" w:color="000000" w:sz="8" w:space="0"/>
              <w:right w:val="single" w:color="000000" w:sz="8" w:space="0"/>
            </w:tcBorders>
          </w:tcPr>
          <w:p w14:paraId="125288FD">
            <w:pPr>
              <w:pStyle w:val="29"/>
              <w:spacing w:before="120" w:after="120"/>
              <w:ind w:firstLine="315"/>
              <w:rPr>
                <w:rFonts w:cs="Times New Roman"/>
                <w:sz w:val="21"/>
                <w:szCs w:val="21"/>
              </w:rPr>
            </w:pPr>
            <w:r>
              <w:rPr>
                <w:rFonts w:cs="Times New Roman"/>
                <w:sz w:val="21"/>
                <w:szCs w:val="21"/>
              </w:rPr>
              <w:t>6</w:t>
            </w:r>
          </w:p>
        </w:tc>
        <w:tc>
          <w:tcPr>
            <w:tcW w:w="1985" w:type="dxa"/>
            <w:tcBorders>
              <w:top w:val="single" w:color="000000" w:sz="8" w:space="0"/>
              <w:left w:val="single" w:color="000000" w:sz="8" w:space="0"/>
              <w:bottom w:val="single" w:color="000000" w:sz="8" w:space="0"/>
              <w:right w:val="single" w:color="000000" w:sz="8" w:space="0"/>
            </w:tcBorders>
          </w:tcPr>
          <w:p w14:paraId="36C93028">
            <w:pPr>
              <w:pStyle w:val="29"/>
              <w:spacing w:before="120" w:after="120"/>
              <w:ind w:firstLine="0" w:firstLineChars="0"/>
              <w:jc w:val="both"/>
              <w:rPr>
                <w:rFonts w:cs="Times New Roman" w:eastAsiaTheme="minorEastAsia"/>
                <w:sz w:val="21"/>
                <w:szCs w:val="21"/>
              </w:rPr>
            </w:pPr>
            <w:r>
              <w:rPr>
                <w:rFonts w:cs="Times New Roman" w:eastAsiaTheme="minorEastAsia"/>
                <w:sz w:val="21"/>
                <w:szCs w:val="21"/>
              </w:rPr>
              <w:t>Liquid car</w:t>
            </w:r>
          </w:p>
        </w:tc>
        <w:tc>
          <w:tcPr>
            <w:tcW w:w="1417" w:type="dxa"/>
            <w:tcBorders>
              <w:top w:val="single" w:color="000000" w:sz="8" w:space="0"/>
              <w:left w:val="single" w:color="000000" w:sz="8" w:space="0"/>
              <w:bottom w:val="single" w:color="000000" w:sz="8" w:space="0"/>
              <w:right w:val="double" w:color="000000" w:sz="0" w:space="0"/>
            </w:tcBorders>
          </w:tcPr>
          <w:p w14:paraId="7407F041">
            <w:pPr>
              <w:pStyle w:val="29"/>
              <w:spacing w:before="120" w:after="120"/>
              <w:ind w:firstLine="315"/>
              <w:rPr>
                <w:rFonts w:cs="Times New Roman"/>
                <w:sz w:val="21"/>
                <w:szCs w:val="21"/>
              </w:rPr>
            </w:pPr>
            <w:r>
              <w:rPr>
                <w:rFonts w:cs="Times New Roman"/>
                <w:sz w:val="21"/>
                <w:szCs w:val="21"/>
              </w:rPr>
              <w:t>3.3.6</w:t>
            </w:r>
          </w:p>
        </w:tc>
        <w:tc>
          <w:tcPr>
            <w:tcW w:w="738" w:type="dxa"/>
            <w:tcBorders>
              <w:top w:val="single" w:color="000000" w:sz="8" w:space="0"/>
              <w:left w:val="double" w:color="000000" w:sz="0" w:space="0"/>
              <w:bottom w:val="single" w:color="000000" w:sz="8" w:space="0"/>
              <w:right w:val="single" w:color="000000" w:sz="8" w:space="0"/>
            </w:tcBorders>
          </w:tcPr>
          <w:p w14:paraId="3A05A484">
            <w:pPr>
              <w:pStyle w:val="29"/>
              <w:spacing w:before="120" w:after="120"/>
              <w:ind w:firstLine="315"/>
              <w:rPr>
                <w:rFonts w:cs="Times New Roman" w:eastAsiaTheme="minorEastAsia"/>
                <w:sz w:val="21"/>
                <w:szCs w:val="21"/>
              </w:rPr>
            </w:pPr>
            <w:r>
              <w:rPr>
                <w:rFonts w:cs="Times New Roman" w:eastAsiaTheme="minorEastAsia"/>
                <w:sz w:val="21"/>
                <w:szCs w:val="21"/>
              </w:rPr>
              <w:t>13</w:t>
            </w:r>
          </w:p>
        </w:tc>
        <w:tc>
          <w:tcPr>
            <w:tcW w:w="1984" w:type="dxa"/>
            <w:tcBorders>
              <w:top w:val="single" w:color="000000" w:sz="8" w:space="0"/>
              <w:left w:val="single" w:color="000000" w:sz="8" w:space="0"/>
              <w:bottom w:val="single" w:color="000000" w:sz="8" w:space="0"/>
              <w:right w:val="single" w:color="000000" w:sz="8" w:space="0"/>
            </w:tcBorders>
          </w:tcPr>
          <w:p w14:paraId="3B6A9793">
            <w:pPr>
              <w:pStyle w:val="29"/>
              <w:spacing w:before="120" w:after="120"/>
              <w:ind w:firstLine="86" w:firstLineChars="41"/>
              <w:rPr>
                <w:rFonts w:cs="Times New Roman" w:eastAsiaTheme="minorEastAsia"/>
                <w:sz w:val="21"/>
                <w:szCs w:val="21"/>
              </w:rPr>
            </w:pPr>
            <w:r>
              <w:rPr>
                <w:rFonts w:cs="Times New Roman" w:eastAsiaTheme="minorEastAsia"/>
                <w:sz w:val="21"/>
                <w:szCs w:val="21"/>
              </w:rPr>
              <w:t>Cooling module</w:t>
            </w:r>
          </w:p>
        </w:tc>
        <w:tc>
          <w:tcPr>
            <w:tcW w:w="1420" w:type="dxa"/>
            <w:tcBorders>
              <w:top w:val="single" w:color="000000" w:sz="8" w:space="0"/>
              <w:left w:val="single" w:color="000000" w:sz="8" w:space="0"/>
              <w:bottom w:val="single" w:color="000000" w:sz="8" w:space="0"/>
              <w:right w:val="nil"/>
            </w:tcBorders>
          </w:tcPr>
          <w:p w14:paraId="45D8B992">
            <w:pPr>
              <w:pStyle w:val="29"/>
              <w:spacing w:before="120" w:after="120"/>
              <w:ind w:firstLine="315"/>
              <w:rPr>
                <w:rFonts w:cs="Times New Roman"/>
                <w:sz w:val="21"/>
                <w:szCs w:val="21"/>
              </w:rPr>
            </w:pPr>
            <w:r>
              <w:rPr>
                <w:rFonts w:cs="Times New Roman"/>
                <w:sz w:val="21"/>
                <w:szCs w:val="21"/>
              </w:rPr>
              <w:t>3.3.13</w:t>
            </w:r>
          </w:p>
        </w:tc>
      </w:tr>
      <w:tr w14:paraId="165B1CB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1" w:hRule="atLeast"/>
        </w:trPr>
        <w:tc>
          <w:tcPr>
            <w:tcW w:w="758" w:type="dxa"/>
            <w:tcBorders>
              <w:top w:val="single" w:color="000000" w:sz="8" w:space="0"/>
              <w:left w:val="nil"/>
              <w:right w:val="single" w:color="000000" w:sz="8" w:space="0"/>
            </w:tcBorders>
          </w:tcPr>
          <w:p w14:paraId="07DD4DEA">
            <w:pPr>
              <w:pStyle w:val="29"/>
              <w:spacing w:before="120" w:after="120"/>
              <w:ind w:firstLine="315"/>
              <w:rPr>
                <w:rFonts w:cs="Times New Roman" w:eastAsiaTheme="minorEastAsia"/>
                <w:sz w:val="21"/>
                <w:szCs w:val="21"/>
              </w:rPr>
            </w:pPr>
            <w:r>
              <w:rPr>
                <w:rFonts w:cs="Times New Roman" w:eastAsiaTheme="minorEastAsia"/>
                <w:sz w:val="21"/>
                <w:szCs w:val="21"/>
              </w:rPr>
              <w:t>7</w:t>
            </w:r>
          </w:p>
        </w:tc>
        <w:tc>
          <w:tcPr>
            <w:tcW w:w="1985" w:type="dxa"/>
            <w:tcBorders>
              <w:top w:val="single" w:color="000000" w:sz="8" w:space="0"/>
              <w:left w:val="single" w:color="000000" w:sz="8" w:space="0"/>
              <w:right w:val="single" w:color="000000" w:sz="8" w:space="0"/>
            </w:tcBorders>
          </w:tcPr>
          <w:p w14:paraId="5C415271">
            <w:pPr>
              <w:pStyle w:val="29"/>
              <w:spacing w:before="120" w:after="120"/>
              <w:ind w:firstLine="0" w:firstLineChars="0"/>
              <w:jc w:val="both"/>
              <w:rPr>
                <w:rFonts w:cs="Times New Roman" w:eastAsiaTheme="minorEastAsia"/>
                <w:sz w:val="21"/>
                <w:szCs w:val="21"/>
              </w:rPr>
            </w:pPr>
            <w:r>
              <w:rPr>
                <w:rFonts w:cs="Times New Roman" w:eastAsiaTheme="minorEastAsia"/>
                <w:sz w:val="21"/>
                <w:szCs w:val="21"/>
              </w:rPr>
              <w:t>Slide staining unit</w:t>
            </w:r>
          </w:p>
        </w:tc>
        <w:tc>
          <w:tcPr>
            <w:tcW w:w="1417" w:type="dxa"/>
            <w:tcBorders>
              <w:top w:val="single" w:color="000000" w:sz="8" w:space="0"/>
              <w:left w:val="single" w:color="000000" w:sz="8" w:space="0"/>
              <w:right w:val="double" w:color="000000" w:sz="0" w:space="0"/>
            </w:tcBorders>
          </w:tcPr>
          <w:p w14:paraId="41682C2A">
            <w:pPr>
              <w:pStyle w:val="29"/>
              <w:spacing w:before="120" w:after="120"/>
              <w:ind w:firstLine="315"/>
              <w:rPr>
                <w:rFonts w:cs="Times New Roman" w:eastAsiaTheme="minorEastAsia"/>
                <w:sz w:val="21"/>
                <w:szCs w:val="21"/>
              </w:rPr>
            </w:pPr>
            <w:r>
              <w:rPr>
                <w:rFonts w:cs="Times New Roman" w:eastAsiaTheme="minorEastAsia"/>
                <w:sz w:val="21"/>
                <w:szCs w:val="21"/>
              </w:rPr>
              <w:t>3.3.4</w:t>
            </w:r>
          </w:p>
        </w:tc>
        <w:tc>
          <w:tcPr>
            <w:tcW w:w="738" w:type="dxa"/>
            <w:tcBorders>
              <w:top w:val="single" w:color="000000" w:sz="8" w:space="0"/>
              <w:left w:val="double" w:color="000000" w:sz="0" w:space="0"/>
              <w:right w:val="single" w:color="000000" w:sz="8" w:space="0"/>
            </w:tcBorders>
          </w:tcPr>
          <w:p w14:paraId="3C6A051B">
            <w:pPr>
              <w:pStyle w:val="29"/>
              <w:spacing w:before="120" w:after="120"/>
              <w:ind w:firstLine="315"/>
              <w:rPr>
                <w:rFonts w:cs="Times New Roman" w:eastAsiaTheme="minorEastAsia"/>
                <w:sz w:val="21"/>
                <w:szCs w:val="21"/>
              </w:rPr>
            </w:pPr>
            <w:r>
              <w:rPr>
                <w:rFonts w:cs="Times New Roman" w:eastAsiaTheme="minorEastAsia"/>
                <w:sz w:val="21"/>
                <w:szCs w:val="21"/>
              </w:rPr>
              <w:t>14</w:t>
            </w:r>
          </w:p>
        </w:tc>
        <w:tc>
          <w:tcPr>
            <w:tcW w:w="1984" w:type="dxa"/>
            <w:tcBorders>
              <w:top w:val="single" w:color="000000" w:sz="8" w:space="0"/>
              <w:left w:val="single" w:color="000000" w:sz="8" w:space="0"/>
              <w:right w:val="single" w:color="000000" w:sz="8" w:space="0"/>
            </w:tcBorders>
          </w:tcPr>
          <w:p w14:paraId="48212193">
            <w:pPr>
              <w:pStyle w:val="29"/>
              <w:spacing w:before="120" w:after="120"/>
              <w:ind w:firstLine="86" w:firstLineChars="41"/>
              <w:rPr>
                <w:rFonts w:cs="Times New Roman" w:eastAsiaTheme="minorEastAsia"/>
                <w:sz w:val="21"/>
                <w:szCs w:val="21"/>
              </w:rPr>
            </w:pPr>
            <w:r>
              <w:rPr>
                <w:rFonts w:cs="Times New Roman" w:eastAsiaTheme="minorEastAsia"/>
                <w:sz w:val="21"/>
                <w:szCs w:val="21"/>
              </w:rPr>
              <w:t>Heating module</w:t>
            </w:r>
          </w:p>
        </w:tc>
        <w:tc>
          <w:tcPr>
            <w:tcW w:w="1420" w:type="dxa"/>
            <w:tcBorders>
              <w:top w:val="single" w:color="000000" w:sz="8" w:space="0"/>
              <w:left w:val="single" w:color="000000" w:sz="8" w:space="0"/>
              <w:right w:val="nil"/>
            </w:tcBorders>
          </w:tcPr>
          <w:p w14:paraId="2C6E28F6">
            <w:pPr>
              <w:pStyle w:val="29"/>
              <w:spacing w:before="120" w:after="120"/>
              <w:ind w:firstLine="315"/>
              <w:rPr>
                <w:rFonts w:cs="Times New Roman" w:eastAsiaTheme="minorEastAsia"/>
                <w:sz w:val="21"/>
                <w:szCs w:val="21"/>
              </w:rPr>
            </w:pPr>
            <w:r>
              <w:rPr>
                <w:rFonts w:cs="Times New Roman" w:eastAsiaTheme="minorEastAsia"/>
                <w:sz w:val="21"/>
                <w:szCs w:val="21"/>
              </w:rPr>
              <w:t>3.3.14</w:t>
            </w:r>
          </w:p>
        </w:tc>
      </w:tr>
    </w:tbl>
    <w:p w14:paraId="010BB29F">
      <w:pPr>
        <w:pStyle w:val="8"/>
        <w:spacing w:before="120" w:after="120"/>
        <w:ind w:firstLine="360"/>
        <w:rPr>
          <w:rFonts w:eastAsiaTheme="minorEastAsia"/>
        </w:rPr>
      </w:pPr>
    </w:p>
    <w:p w14:paraId="56829F79">
      <w:pPr>
        <w:pStyle w:val="8"/>
        <w:spacing w:before="120" w:after="120"/>
        <w:ind w:firstLine="360"/>
      </w:pPr>
      <w:r>
        <w:drawing>
          <wp:inline distT="0" distB="0" distL="0" distR="0">
            <wp:extent cx="2459355" cy="2272030"/>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26"/>
                    <a:stretch>
                      <a:fillRect/>
                    </a:stretch>
                  </pic:blipFill>
                  <pic:spPr>
                    <a:xfrm>
                      <a:off x="0" y="0"/>
                      <a:ext cx="2493943" cy="2303801"/>
                    </a:xfrm>
                    <a:prstGeom prst="rect">
                      <a:avLst/>
                    </a:prstGeom>
                  </pic:spPr>
                </pic:pic>
              </a:graphicData>
            </a:graphic>
          </wp:inline>
        </w:drawing>
      </w:r>
      <w:r>
        <w:drawing>
          <wp:inline distT="0" distB="0" distL="0" distR="0">
            <wp:extent cx="2537460" cy="2305050"/>
            <wp:effectExtent l="0" t="0" r="0" b="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pic:cNvPicPr>
                      <a:picLocks noChangeAspect="1"/>
                    </pic:cNvPicPr>
                  </pic:nvPicPr>
                  <pic:blipFill>
                    <a:blip r:embed="rId27"/>
                    <a:stretch>
                      <a:fillRect/>
                    </a:stretch>
                  </pic:blipFill>
                  <pic:spPr>
                    <a:xfrm>
                      <a:off x="0" y="0"/>
                      <a:ext cx="2560370" cy="2325434"/>
                    </a:xfrm>
                    <a:prstGeom prst="rect">
                      <a:avLst/>
                    </a:prstGeom>
                  </pic:spPr>
                </pic:pic>
              </a:graphicData>
            </a:graphic>
          </wp:inline>
        </w:drawing>
      </w:r>
    </w:p>
    <w:p w14:paraId="0D66289E">
      <w:pPr>
        <w:pStyle w:val="8"/>
        <w:spacing w:before="120" w:after="120"/>
        <w:ind w:firstLine="360"/>
        <w:rPr>
          <w:rFonts w:cs="Times New Roman"/>
          <w:sz w:val="17"/>
        </w:rPr>
      </w:pPr>
      <w:r>
        <w:rPr>
          <w:sz w:val="21"/>
          <w:szCs w:val="21"/>
          <w:lang w:bidi="ar-SA"/>
        </w:rPr>
        <mc:AlternateContent>
          <mc:Choice Requires="wps">
            <w:drawing>
              <wp:anchor distT="0" distB="0" distL="114300" distR="114300" simplePos="0" relativeHeight="251673600" behindDoc="0" locked="0" layoutInCell="1" allowOverlap="1">
                <wp:simplePos x="0" y="0"/>
                <wp:positionH relativeFrom="column">
                  <wp:posOffset>3872230</wp:posOffset>
                </wp:positionH>
                <wp:positionV relativeFrom="paragraph">
                  <wp:posOffset>55245</wp:posOffset>
                </wp:positionV>
                <wp:extent cx="448310" cy="330835"/>
                <wp:effectExtent l="0" t="0" r="0" b="0"/>
                <wp:wrapNone/>
                <wp:docPr id="164" name="文本框 122"/>
                <wp:cNvGraphicFramePr/>
                <a:graphic xmlns:a="http://schemas.openxmlformats.org/drawingml/2006/main">
                  <a:graphicData uri="http://schemas.microsoft.com/office/word/2010/wordprocessingShape">
                    <wps:wsp>
                      <wps:cNvSpPr txBox="1"/>
                      <wps:spPr>
                        <a:xfrm>
                          <a:off x="0" y="0"/>
                          <a:ext cx="448310" cy="330835"/>
                        </a:xfrm>
                        <a:prstGeom prst="rect">
                          <a:avLst/>
                        </a:prstGeom>
                        <a:noFill/>
                        <a:ln>
                          <a:noFill/>
                        </a:ln>
                        <a:effectLst/>
                      </wps:spPr>
                      <wps:txbx>
                        <w:txbxContent>
                          <w:p w14:paraId="1B7C4FA0">
                            <w:pPr>
                              <w:spacing w:before="120" w:after="120"/>
                              <w:ind w:firstLine="360"/>
                            </w:pPr>
                          </w:p>
                        </w:txbxContent>
                      </wps:txbx>
                      <wps:bodyPr upright="1"/>
                    </wps:wsp>
                  </a:graphicData>
                </a:graphic>
              </wp:anchor>
            </w:drawing>
          </mc:Choice>
          <mc:Fallback>
            <w:pict>
              <v:shape id="文本框 122" o:spid="_x0000_s1026" o:spt="202" type="#_x0000_t202" style="position:absolute;left:0pt;margin-left:304.9pt;margin-top:4.35pt;height:26.05pt;width:35.3pt;z-index:251673600;mso-width-relative:page;mso-height-relative:page;" filled="f" stroked="f" coordsize="21600,21600" o:gfxdata="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TRE8i&#10;1AAAAAgBAAAPAAAAAAAAAAEAIAAAACIAAABkcnMvZG93bnJldi54bWxQSwECFAAUAAAACACHTuJA&#10;bKadZLMBAABfAwAADgAAAAAAAAABACAAAAAjAQAAZHJzL2Uyb0RvYy54bWxQSwUGAAAAAAYABgBZ&#10;AQAASAUAAAAA&#10;">
                <v:fill on="f" focussize="0,0"/>
                <v:stroke on="f"/>
                <v:imagedata o:title=""/>
                <o:lock v:ext="edit" aspectratio="f"/>
                <v:textbox>
                  <w:txbxContent>
                    <w:p w14:paraId="1B7C4FA0">
                      <w:pPr>
                        <w:spacing w:before="120" w:after="120"/>
                        <w:ind w:firstLine="360"/>
                      </w:pPr>
                    </w:p>
                  </w:txbxContent>
                </v:textbox>
              </v:shape>
            </w:pict>
          </mc:Fallback>
        </mc:AlternateContent>
      </w:r>
      <w:r>
        <w:rPr>
          <w:sz w:val="21"/>
          <w:szCs w:val="21"/>
        </w:rPr>
        <w:t>Figure 3.1: Left view of the processing module</w:t>
      </w:r>
      <w:r>
        <w:t xml:space="preserve">   </w:t>
      </w:r>
      <w:r>
        <w:rPr>
          <w:sz w:val="21"/>
          <w:szCs w:val="21"/>
        </w:rPr>
        <w:t>Figure 3.2 Right view of</w:t>
      </w:r>
      <w:r>
        <w:rPr>
          <w:rFonts w:hint="eastAsia"/>
          <w:sz w:val="21"/>
          <w:szCs w:val="21"/>
        </w:rPr>
        <w:t xml:space="preserve"> </w:t>
      </w:r>
      <w:r>
        <w:rPr>
          <w:sz w:val="21"/>
          <w:szCs w:val="21"/>
        </w:rPr>
        <w:t>processing module</w:t>
      </w:r>
    </w:p>
    <w:p w14:paraId="0CAB7A4D">
      <w:pPr>
        <w:spacing w:before="120" w:after="120"/>
        <w:ind w:firstLine="360"/>
        <w:rPr>
          <w:rFonts w:eastAsiaTheme="minorEastAsia"/>
        </w:rPr>
      </w:pPr>
    </w:p>
    <w:p w14:paraId="286806B1">
      <w:pPr>
        <w:spacing w:before="120" w:after="120"/>
        <w:ind w:firstLine="360"/>
        <w:rPr>
          <w:szCs w:val="24"/>
        </w:rPr>
      </w:pPr>
      <w:r>
        <w:drawing>
          <wp:inline distT="0" distB="0" distL="0" distR="0">
            <wp:extent cx="2765425" cy="2162810"/>
            <wp:effectExtent l="0" t="0" r="0" b="8890"/>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pic:cNvPicPr>
                  </pic:nvPicPr>
                  <pic:blipFill>
                    <a:blip r:embed="rId28"/>
                    <a:stretch>
                      <a:fillRect/>
                    </a:stretch>
                  </pic:blipFill>
                  <pic:spPr>
                    <a:xfrm>
                      <a:off x="0" y="0"/>
                      <a:ext cx="2779975" cy="2174223"/>
                    </a:xfrm>
                    <a:prstGeom prst="rect">
                      <a:avLst/>
                    </a:prstGeom>
                  </pic:spPr>
                </pic:pic>
              </a:graphicData>
            </a:graphic>
          </wp:inline>
        </w:drawing>
      </w:r>
    </w:p>
    <w:p w14:paraId="0B268558">
      <w:pPr>
        <w:spacing w:before="120" w:after="120"/>
        <w:ind w:firstLine="360"/>
        <w:rPr>
          <w:sz w:val="21"/>
          <w:szCs w:val="21"/>
        </w:rPr>
      </w:pPr>
      <w:r>
        <w:rPr>
          <w:sz w:val="21"/>
          <w:szCs w:val="21"/>
        </w:rPr>
        <w:t>Figure 3.3 Heating &amp; cooling module indicator</w:t>
      </w:r>
      <w:bookmarkStart w:id="23" w:name="_Toc23950"/>
    </w:p>
    <w:p w14:paraId="36094B17">
      <w:pPr>
        <w:pStyle w:val="3"/>
        <w:spacing w:before="120" w:after="120"/>
        <w:ind w:left="98" w:leftChars="41" w:right="120" w:firstLine="199" w:firstLineChars="71"/>
        <w:rPr>
          <w:rFonts w:cs="Times New Roman"/>
        </w:rPr>
      </w:pPr>
      <w:bookmarkStart w:id="24" w:name="_Toc13827"/>
      <w:r>
        <w:rPr>
          <w:rFonts w:hint="eastAsia"/>
        </w:rPr>
        <w:t>3.3.1</w:t>
      </w:r>
      <w:bookmarkEnd w:id="23"/>
      <w:r>
        <w:rPr>
          <w:rFonts w:hint="eastAsia"/>
        </w:rPr>
        <w:t xml:space="preserve"> Initialization</w:t>
      </w:r>
      <w:r>
        <w:t xml:space="preserve"> of the processing module</w:t>
      </w:r>
      <w:bookmarkEnd w:id="24"/>
    </w:p>
    <w:p w14:paraId="32398B57">
      <w:pPr>
        <w:spacing w:before="120" w:after="120"/>
        <w:ind w:firstLine="360"/>
      </w:pPr>
      <w:r>
        <w:t xml:space="preserve">When powering on the processing module, the system starts to perform an internal detection, fills the liquid system with liquid and resets the robotic arms to home positions. In addition, the </w:t>
      </w:r>
      <w:r>
        <w:rPr>
          <w:rFonts w:hint="eastAsia"/>
        </w:rPr>
        <w:t xml:space="preserve">slide staining </w:t>
      </w:r>
      <w:r>
        <w:t>unit will also start and return to the unlocked position. If an error is found or the processing module is not suitable for operation, the initialization process will stop. Before attempting to start the processing module, check the following items:</w:t>
      </w:r>
    </w:p>
    <w:p w14:paraId="569295B9">
      <w:pPr>
        <w:pStyle w:val="28"/>
        <w:numPr>
          <w:ilvl w:val="0"/>
          <w:numId w:val="16"/>
        </w:numPr>
        <w:spacing w:before="120" w:after="120"/>
        <w:ind w:firstLineChars="0"/>
      </w:pPr>
      <w:r>
        <w:t>Make sure the aspirating probe is raised.</w:t>
      </w:r>
    </w:p>
    <w:p w14:paraId="6860952F">
      <w:pPr>
        <w:pStyle w:val="28"/>
        <w:numPr>
          <w:ilvl w:val="0"/>
          <w:numId w:val="16"/>
        </w:numPr>
        <w:spacing w:before="120" w:after="120"/>
        <w:ind w:firstLineChars="0"/>
      </w:pPr>
      <w:r>
        <w:t>Make sure the instrument cover and front doors are closed.</w:t>
      </w:r>
    </w:p>
    <w:p w14:paraId="2399D914">
      <w:pPr>
        <w:pStyle w:val="28"/>
        <w:numPr>
          <w:ilvl w:val="0"/>
          <w:numId w:val="16"/>
        </w:numPr>
        <w:spacing w:before="120" w:after="120"/>
        <w:ind w:firstLineChars="0"/>
      </w:pPr>
      <w:r>
        <w:t xml:space="preserve">Make sure the large waste </w:t>
      </w:r>
      <w:r>
        <w:rPr>
          <w:rFonts w:hint="eastAsia"/>
        </w:rPr>
        <w:t>container</w:t>
      </w:r>
      <w:r>
        <w:t>s are</w:t>
      </w:r>
      <w:r>
        <w:rPr>
          <w:rFonts w:hint="eastAsia"/>
        </w:rPr>
        <w:t xml:space="preserve"> less than half full</w:t>
      </w:r>
      <w:r>
        <w:t>.</w:t>
      </w:r>
    </w:p>
    <w:p w14:paraId="5E03A0A3">
      <w:pPr>
        <w:pStyle w:val="28"/>
        <w:numPr>
          <w:ilvl w:val="0"/>
          <w:numId w:val="16"/>
        </w:numPr>
        <w:spacing w:before="120" w:after="120"/>
        <w:ind w:firstLineChars="0"/>
      </w:pPr>
      <w:r>
        <w:t>Make sure that the large reagent bottles are</w:t>
      </w:r>
      <w:r>
        <w:rPr>
          <w:rFonts w:hint="eastAsia"/>
        </w:rPr>
        <w:t xml:space="preserve"> more than half full,</w:t>
      </w:r>
    </w:p>
    <w:p w14:paraId="21896FB7">
      <w:pPr>
        <w:pStyle w:val="28"/>
        <w:numPr>
          <w:ilvl w:val="0"/>
          <w:numId w:val="16"/>
        </w:numPr>
        <w:spacing w:before="120" w:after="120"/>
        <w:ind w:firstLineChars="0"/>
      </w:pPr>
      <w:r>
        <w:rPr>
          <w:rFonts w:hint="eastAsia"/>
        </w:rPr>
        <w:t>Make sure the mixing station</w:t>
      </w:r>
      <w:r>
        <w:t>s are</w:t>
      </w:r>
      <w:r>
        <w:rPr>
          <w:rFonts w:hint="eastAsia"/>
        </w:rPr>
        <w:t xml:space="preserve"> in </w:t>
      </w:r>
      <w:r>
        <w:t>correct position.</w:t>
      </w:r>
    </w:p>
    <w:p w14:paraId="5D3299B4">
      <w:pPr>
        <w:pStyle w:val="28"/>
        <w:numPr>
          <w:ilvl w:val="0"/>
          <w:numId w:val="16"/>
        </w:numPr>
        <w:spacing w:before="120" w:after="120"/>
        <w:ind w:firstLineChars="0"/>
      </w:pPr>
      <w:r>
        <w:t xml:space="preserve">Make sure the  </w:t>
      </w:r>
      <w:r>
        <w:rPr>
          <w:rFonts w:hint="eastAsia"/>
        </w:rPr>
        <w:t xml:space="preserve">bottles in the </w:t>
      </w:r>
      <w:r>
        <w:t xml:space="preserve">mixing </w:t>
      </w:r>
      <w:r>
        <w:rPr>
          <w:rFonts w:hint="eastAsia"/>
        </w:rPr>
        <w:t>station</w:t>
      </w:r>
      <w:r>
        <w:t xml:space="preserve"> </w:t>
      </w:r>
      <w:r>
        <w:rPr>
          <w:rFonts w:hint="eastAsia"/>
        </w:rPr>
        <w:t>are</w:t>
      </w:r>
      <w:r>
        <w:t xml:space="preserve"> empty</w:t>
      </w:r>
      <w:r>
        <w:rPr>
          <w:rFonts w:hint="eastAsia"/>
        </w:rPr>
        <w:t xml:space="preserve"> and clean</w:t>
      </w:r>
      <w:r>
        <w:t>.</w:t>
      </w:r>
    </w:p>
    <w:p w14:paraId="4055ECB1">
      <w:pPr>
        <w:spacing w:before="120" w:after="120"/>
        <w:ind w:firstLine="361"/>
      </w:pPr>
      <w:r>
        <w:rPr>
          <w:b/>
          <w:lang w:bidi="ar-SA"/>
        </w:rPr>
        <w:drawing>
          <wp:inline distT="0" distB="0" distL="0" distR="0">
            <wp:extent cx="353695" cy="289560"/>
            <wp:effectExtent l="0" t="0" r="8255" b="0"/>
            <wp:docPr id="20" name="图片 4" descr="C:\Users\ADMINI~1\AppData\Local\Temp\ksohtml1002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C:\Users\ADMINI~1\AppData\Local\Temp\ksohtml10028\wps1.png"/>
                    <pic:cNvPicPr>
                      <a:picLocks noChangeAspect="1" noChangeArrowheads="1"/>
                    </pic:cNvPicPr>
                  </pic:nvPicPr>
                  <pic:blipFill>
                    <a:blip r:embed="rId29"/>
                    <a:srcRect/>
                    <a:stretch>
                      <a:fillRect/>
                    </a:stretch>
                  </pic:blipFill>
                  <pic:spPr>
                    <a:xfrm>
                      <a:off x="0" y="0"/>
                      <a:ext cx="359322" cy="293968"/>
                    </a:xfrm>
                    <a:prstGeom prst="rect">
                      <a:avLst/>
                    </a:prstGeom>
                    <a:noFill/>
                    <a:ln w="9525">
                      <a:noFill/>
                      <a:miter lim="800000"/>
                      <a:headEnd/>
                      <a:tailEnd/>
                    </a:ln>
                  </pic:spPr>
                </pic:pic>
              </a:graphicData>
            </a:graphic>
          </wp:inline>
        </w:drawing>
      </w:r>
      <w:r>
        <w:rPr>
          <w:b/>
        </w:rPr>
        <w:t>Note</w:t>
      </w:r>
      <w:r>
        <w:t>: always make sure that the aspirating probe is raised before turning on the processing module. If the aspirating probe is lowered when the processing module is powered on, the robotic arm may move before the probe is raised, which may damage the probe.</w:t>
      </w:r>
    </w:p>
    <w:p w14:paraId="188E4AF5">
      <w:pPr>
        <w:spacing w:before="120" w:after="120"/>
        <w:ind w:firstLine="360"/>
      </w:pPr>
      <w:r>
        <w:t>When the initialization process is finished, the status light indicator in the front of the processing module will turn green and the software will show that the instrument is connected. Do not try to use the processing module</w:t>
      </w:r>
      <w:r>
        <w:rPr>
          <w:rFonts w:hint="eastAsia"/>
        </w:rPr>
        <w:t xml:space="preserve"> until</w:t>
      </w:r>
      <w:r>
        <w:t xml:space="preserve"> it is fully initialized.</w:t>
      </w:r>
    </w:p>
    <w:p w14:paraId="6B284923">
      <w:pPr>
        <w:pStyle w:val="3"/>
        <w:numPr>
          <w:ilvl w:val="2"/>
          <w:numId w:val="5"/>
        </w:numPr>
        <w:spacing w:before="120" w:after="120"/>
        <w:ind w:leftChars="0" w:right="120"/>
      </w:pPr>
      <w:bookmarkStart w:id="25" w:name="_Toc27261"/>
      <w:r>
        <w:t>Instrument cover</w:t>
      </w:r>
      <w:bookmarkEnd w:id="25"/>
    </w:p>
    <w:p w14:paraId="4EDC023D">
      <w:pPr>
        <w:spacing w:before="120" w:after="120"/>
        <w:ind w:firstLine="360"/>
        <w:rPr>
          <w:rFonts w:eastAsiaTheme="minorEastAsia"/>
        </w:rPr>
      </w:pPr>
      <w:r>
        <w:t>The instrument cover must be closed during operation and</w:t>
      </w:r>
      <w:r>
        <w:rPr>
          <w:rFonts w:hint="eastAsia"/>
        </w:rPr>
        <w:t xml:space="preserve"> </w:t>
      </w:r>
      <w:r>
        <w:t xml:space="preserve">protected </w:t>
      </w:r>
      <w:r>
        <w:rPr>
          <w:rFonts w:hint="eastAsia"/>
        </w:rPr>
        <w:t>with interlocks.</w:t>
      </w:r>
    </w:p>
    <w:p w14:paraId="08131563">
      <w:pPr>
        <w:spacing w:before="120" w:after="120"/>
        <w:ind w:firstLine="720" w:firstLineChars="300"/>
        <w:rPr>
          <w:b/>
          <w:bCs/>
        </w:rPr>
      </w:pPr>
      <w:r>
        <w:rPr>
          <w:lang w:bidi="ar-SA"/>
        </w:rPr>
        <w:drawing>
          <wp:inline distT="0" distB="0" distL="0" distR="0">
            <wp:extent cx="318770" cy="260985"/>
            <wp:effectExtent l="0" t="0" r="5080" b="5715"/>
            <wp:docPr id="2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7.jpeg"/>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7600" cy="268196"/>
                    </a:xfrm>
                    <a:prstGeom prst="rect">
                      <a:avLst/>
                    </a:prstGeom>
                  </pic:spPr>
                </pic:pic>
              </a:graphicData>
            </a:graphic>
          </wp:inline>
        </w:drawing>
      </w:r>
      <w:r>
        <w:rPr>
          <w:rFonts w:hint="eastAsia"/>
          <w:b/>
          <w:bCs/>
        </w:rPr>
        <w:t xml:space="preserve">Warning: </w:t>
      </w:r>
    </w:p>
    <w:p w14:paraId="5F3A31D4">
      <w:pPr>
        <w:pStyle w:val="28"/>
        <w:numPr>
          <w:ilvl w:val="0"/>
          <w:numId w:val="17"/>
        </w:numPr>
        <w:spacing w:before="120" w:after="120"/>
        <w:ind w:firstLineChars="0"/>
      </w:pPr>
      <w:r>
        <w:t xml:space="preserve">The processing module has an </w:t>
      </w:r>
      <w:r>
        <w:rPr>
          <w:rFonts w:hint="eastAsia"/>
        </w:rPr>
        <w:t>interlocks protection</w:t>
      </w:r>
      <w:r>
        <w:t xml:space="preserve">, which can stop operation when the instrument cover is opened. Do not try to open the instrument cover during operation and </w:t>
      </w:r>
      <w:r>
        <w:rPr>
          <w:rFonts w:cs="Times New Roman"/>
        </w:rPr>
        <w:t>do not try</w:t>
      </w:r>
      <w:r>
        <w:rPr>
          <w:rFonts w:hint="eastAsia" w:cs="Times New Roman"/>
        </w:rPr>
        <w:t xml:space="preserve"> to by-pass the interlocks</w:t>
      </w:r>
      <w:r>
        <w:t>.</w:t>
      </w:r>
    </w:p>
    <w:p w14:paraId="5082E4D3">
      <w:pPr>
        <w:pStyle w:val="28"/>
        <w:numPr>
          <w:ilvl w:val="0"/>
          <w:numId w:val="17"/>
        </w:numPr>
        <w:spacing w:before="120" w:after="120"/>
        <w:ind w:firstLineChars="0"/>
      </w:pPr>
      <w:r>
        <w:t xml:space="preserve">During operation, the processing module uses a aspirating probe whose position is determined by an automatically controlled moving metal </w:t>
      </w:r>
      <w:r>
        <w:rPr>
          <w:rFonts w:hint="eastAsia"/>
        </w:rPr>
        <w:t>robotic arm</w:t>
      </w:r>
      <w:r>
        <w:t>. There is no early warning for movement of the robotic arm and aspirating probe, and the speed of movement can cause injury.</w:t>
      </w:r>
      <w:r>
        <w:rPr>
          <w:rFonts w:hint="eastAsia"/>
        </w:rPr>
        <w:t xml:space="preserve"> </w:t>
      </w:r>
    </w:p>
    <w:p w14:paraId="180A7449">
      <w:pPr>
        <w:pStyle w:val="3"/>
        <w:spacing w:before="120" w:after="120"/>
        <w:ind w:left="240" w:right="120"/>
      </w:pPr>
      <w:bookmarkStart w:id="26" w:name="_Toc8847"/>
      <w:r>
        <w:t xml:space="preserve">3.3.3 </w:t>
      </w:r>
      <w:r>
        <w:rPr>
          <w:rFonts w:hint="eastAsia"/>
        </w:rPr>
        <w:t>Robotic arm</w:t>
      </w:r>
      <w:r>
        <w:t xml:space="preserve"> and </w:t>
      </w:r>
      <w:r>
        <w:rPr>
          <w:rFonts w:hint="eastAsia"/>
        </w:rPr>
        <w:t>S</w:t>
      </w:r>
      <w:r>
        <w:t>canning module</w:t>
      </w:r>
      <w:bookmarkEnd w:id="26"/>
    </w:p>
    <w:p w14:paraId="13E73A41">
      <w:pPr>
        <w:spacing w:before="120" w:after="120"/>
        <w:ind w:firstLine="360"/>
      </w:pPr>
      <w:bookmarkStart w:id="27" w:name="OLE_LINK4"/>
      <w:r>
        <w:t xml:space="preserve">The </w:t>
      </w:r>
      <w:r>
        <w:rPr>
          <w:rFonts w:hint="eastAsia"/>
        </w:rPr>
        <w:t xml:space="preserve">Robotic arm </w:t>
      </w:r>
      <w:r>
        <w:t xml:space="preserve">controls the </w:t>
      </w:r>
      <w:r>
        <w:rPr>
          <w:rFonts w:hint="eastAsia"/>
        </w:rPr>
        <w:t>position</w:t>
      </w:r>
      <w:r>
        <w:t xml:space="preserve"> of</w:t>
      </w:r>
      <w:r>
        <w:rPr>
          <w:rFonts w:hint="eastAsia"/>
        </w:rPr>
        <w:t xml:space="preserve"> the </w:t>
      </w:r>
      <w:r>
        <w:t>aspirating</w:t>
      </w:r>
      <w:r>
        <w:rPr>
          <w:rFonts w:hint="eastAsia"/>
        </w:rPr>
        <w:t xml:space="preserve"> probe to aspirate and dispense reagents</w:t>
      </w:r>
      <w:r>
        <w:t xml:space="preserve">. The </w:t>
      </w:r>
      <w:r>
        <w:rPr>
          <w:rFonts w:hint="eastAsia"/>
        </w:rPr>
        <w:t>robotic arm holds the</w:t>
      </w:r>
      <w:r>
        <w:t xml:space="preserve"> scanning module, as shown in Figure 3.4, which is used to identify slides and reagents loaded into the </w:t>
      </w:r>
      <w:bookmarkEnd w:id="27"/>
      <w:r>
        <w:t>processing module</w:t>
      </w:r>
      <w:r>
        <w:rPr>
          <w:rFonts w:hint="eastAsia"/>
        </w:rPr>
        <w:t>.</w:t>
      </w:r>
    </w:p>
    <w:p w14:paraId="172693D6">
      <w:pPr>
        <w:pStyle w:val="8"/>
        <w:spacing w:before="120" w:after="120"/>
        <w:ind w:firstLine="315"/>
        <w:jc w:val="center"/>
      </w:pPr>
      <w:r>
        <w:rPr>
          <w:sz w:val="21"/>
        </w:rPr>
        <mc:AlternateContent>
          <mc:Choice Requires="wps">
            <w:drawing>
              <wp:anchor distT="0" distB="0" distL="114300" distR="114300" simplePos="0" relativeHeight="251684864" behindDoc="0" locked="0" layoutInCell="1" allowOverlap="1">
                <wp:simplePos x="0" y="0"/>
                <wp:positionH relativeFrom="column">
                  <wp:posOffset>2943860</wp:posOffset>
                </wp:positionH>
                <wp:positionV relativeFrom="paragraph">
                  <wp:posOffset>1290320</wp:posOffset>
                </wp:positionV>
                <wp:extent cx="365760" cy="76200"/>
                <wp:effectExtent l="19050" t="19050" r="15240" b="38735"/>
                <wp:wrapNone/>
                <wp:docPr id="42" name="箭头: 右 42"/>
                <wp:cNvGraphicFramePr/>
                <a:graphic xmlns:a="http://schemas.openxmlformats.org/drawingml/2006/main">
                  <a:graphicData uri="http://schemas.microsoft.com/office/word/2010/wordprocessingShape">
                    <wps:wsp>
                      <wps:cNvSpPr/>
                      <wps:spPr>
                        <a:xfrm flipH="1">
                          <a:off x="0" y="0"/>
                          <a:ext cx="366075" cy="7601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42" o:spid="_x0000_s1026" o:spt="13" type="#_x0000_t13" style="position:absolute;left:0pt;flip:x;margin-left:231.8pt;margin-top:101.6pt;height:6pt;width:28.8pt;z-index:251684864;v-text-anchor:middle;mso-width-relative:page;mso-height-relative:page;" fillcolor="#FF0000" filled="t" stroked="t" coordsize="21600,21600" o:gfxdata="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ouQWM2AAAAAsBAAAPAAAAAAAAAAEAIAAAACIAAABkcnMvZG93bnJl&#10;di54bWxQSwECFAAUAAAACACHTuJAa3zwdG8CAADyBAAADgAAAAAAAAABACAAAAAnAQAAZHJzL2Uy&#10;b0RvYy54bWxQSwUGAAAAAAYABgBZAQAACAYAAAAA&#10;" adj="19358,5400">
                <v:fill on="t" focussize="0,0"/>
                <v:stroke weight="2pt" color="#FF0000 [3204]" joinstyle="round"/>
                <v:imagedata o:title=""/>
                <o:lock v:ext="edit" aspectratio="f"/>
              </v:shape>
            </w:pict>
          </mc:Fallback>
        </mc:AlternateContent>
      </w:r>
      <w:r>
        <w:rPr>
          <w:sz w:val="21"/>
        </w:rPr>
        <w:drawing>
          <wp:inline distT="0" distB="0" distL="0" distR="0">
            <wp:extent cx="2958465" cy="1640840"/>
            <wp:effectExtent l="0" t="0" r="0" b="0"/>
            <wp:docPr id="2" name="图片 2" descr="C:\Users\HSUS\Desktop\标签\02.pn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SUS\Desktop\标签\02.png0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2958465" cy="1640840"/>
                    </a:xfrm>
                    <a:prstGeom prst="rect">
                      <a:avLst/>
                    </a:prstGeom>
                    <a:noFill/>
                    <a:ln>
                      <a:noFill/>
                    </a:ln>
                    <a:effectLst/>
                  </pic:spPr>
                </pic:pic>
              </a:graphicData>
            </a:graphic>
          </wp:inline>
        </w:drawing>
      </w:r>
    </w:p>
    <w:p w14:paraId="45BCE8E8">
      <w:pPr>
        <w:spacing w:before="120" w:after="120"/>
        <w:ind w:firstLine="720" w:firstLineChars="300"/>
        <w:rPr>
          <w:rFonts w:eastAsiaTheme="minorEastAsia"/>
        </w:rPr>
      </w:pPr>
      <w:r>
        <w:t xml:space="preserve">Figure 3.4: </w:t>
      </w:r>
      <w:r>
        <w:rPr>
          <w:rFonts w:hint="eastAsia"/>
        </w:rPr>
        <w:t>Robotic arm</w:t>
      </w:r>
      <w:r>
        <w:t>, the arrow indicates the scanning module</w:t>
      </w:r>
    </w:p>
    <w:p w14:paraId="4DA88534">
      <w:pPr>
        <w:spacing w:before="120" w:after="120"/>
        <w:ind w:firstLine="360"/>
      </w:pPr>
      <w:r>
        <w:t>For slide identification, the system captures an image of each label, and then runs a recognition program to identify individual slide (scanning modules can recognize 1D and 2D codes).</w:t>
      </w:r>
    </w:p>
    <w:p w14:paraId="25D5A802">
      <w:pPr>
        <w:spacing w:before="120" w:after="120"/>
        <w:ind w:firstLine="360"/>
        <w:rPr>
          <w:rFonts w:eastAsiaTheme="minorEastAsia"/>
        </w:rPr>
      </w:pPr>
      <w:r>
        <w:rPr>
          <w:rFonts w:hint="eastAsia" w:eastAsiaTheme="minorEastAsia"/>
        </w:rPr>
        <w:t xml:space="preserve"> </w:t>
      </w:r>
      <w:r>
        <w:rPr>
          <w:rFonts w:eastAsiaTheme="minorEastAsia"/>
        </w:rPr>
        <w:t>Each processing module has two robotic arms. The left robotic arm (</w:t>
      </w:r>
      <w:bookmarkStart w:id="28" w:name="OLE_LINK7"/>
      <w:r>
        <w:rPr>
          <w:rFonts w:eastAsiaTheme="minorEastAsia"/>
        </w:rPr>
        <w:t>call it as 1#ARM for short</w:t>
      </w:r>
      <w:bookmarkEnd w:id="28"/>
      <w:r>
        <w:rPr>
          <w:rFonts w:eastAsiaTheme="minorEastAsia"/>
        </w:rPr>
        <w:t>) is charge of the CM1 and CM2 staining operation, the right robotic arm (call it as 2#ARM for short) is charge of the CM3 and CM4 staining operation (CM is for short of “slide staining unit” or core module in the software).</w:t>
      </w:r>
    </w:p>
    <w:p w14:paraId="41686A36">
      <w:pPr>
        <w:spacing w:before="120" w:after="120"/>
        <w:ind w:firstLine="0" w:firstLineChars="0"/>
      </w:pPr>
      <w:r>
        <w:rPr>
          <w:rFonts w:cs="Times New Roman"/>
          <w:color w:val="000000" w:themeColor="text1"/>
          <w:position w:val="-7"/>
          <w:lang w:bidi="ar-SA"/>
          <w14:textFill>
            <w14:solidFill>
              <w14:schemeClr w14:val="tx1"/>
            </w14:solidFill>
          </w14:textFill>
        </w:rPr>
        <w:drawing>
          <wp:inline distT="0" distB="0" distL="0" distR="0">
            <wp:extent cx="316865" cy="267970"/>
            <wp:effectExtent l="0" t="0" r="6985" b="0"/>
            <wp:docPr id="234"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3.jpeg"/>
                    <pic:cNvPicPr>
                      <a:picLocks noChangeAspect="1"/>
                    </pic:cNvPicPr>
                  </pic:nvPicPr>
                  <pic:blipFill>
                    <a:blip r:embed="rId31" cstate="print"/>
                    <a:stretch>
                      <a:fillRect/>
                    </a:stretch>
                  </pic:blipFill>
                  <pic:spPr>
                    <a:xfrm>
                      <a:off x="0" y="0"/>
                      <a:ext cx="328680" cy="278371"/>
                    </a:xfrm>
                    <a:prstGeom prst="rect">
                      <a:avLst/>
                    </a:prstGeom>
                  </pic:spPr>
                </pic:pic>
              </a:graphicData>
            </a:graphic>
          </wp:inline>
        </w:drawing>
      </w:r>
      <w:r>
        <w:rPr>
          <w:b/>
          <w:bCs/>
        </w:rPr>
        <w:t>Note:</w:t>
      </w:r>
      <w:r>
        <w:t xml:space="preserve"> </w:t>
      </w:r>
    </w:p>
    <w:p w14:paraId="482C987E">
      <w:pPr>
        <w:pStyle w:val="28"/>
        <w:numPr>
          <w:ilvl w:val="0"/>
          <w:numId w:val="17"/>
        </w:numPr>
        <w:spacing w:before="120" w:after="120"/>
        <w:ind w:firstLineChars="0"/>
      </w:pPr>
      <w:r>
        <w:t xml:space="preserve">The scanning window of </w:t>
      </w:r>
      <w:r>
        <w:rPr>
          <w:rFonts w:hint="eastAsia" w:eastAsia="宋体"/>
          <w:lang w:val="en-US" w:eastAsia="zh-CN"/>
        </w:rPr>
        <w:t>the scanning module</w:t>
      </w:r>
      <w:r>
        <w:t xml:space="preserve"> must be cleaned regularly.</w:t>
      </w:r>
    </w:p>
    <w:p w14:paraId="645D973A">
      <w:pPr>
        <w:pStyle w:val="28"/>
        <w:numPr>
          <w:ilvl w:val="0"/>
          <w:numId w:val="17"/>
        </w:numPr>
        <w:spacing w:before="120" w:after="120"/>
        <w:ind w:firstLineChars="0"/>
      </w:pPr>
      <w:r>
        <w:t>If the aspirating probe is broken or bent, replace it as described in chapter 12.3.2 "Replacement".</w:t>
      </w:r>
    </w:p>
    <w:p w14:paraId="3A38BA8E">
      <w:pPr>
        <w:pStyle w:val="3"/>
        <w:spacing w:before="120" w:after="120"/>
        <w:ind w:left="240" w:right="120"/>
      </w:pPr>
      <w:bookmarkStart w:id="29" w:name="_Toc455"/>
      <w:r>
        <w:t xml:space="preserve">3.3.4 </w:t>
      </w:r>
      <w:r>
        <w:rPr>
          <w:rFonts w:hint="eastAsia"/>
        </w:rPr>
        <w:t xml:space="preserve">slide staining </w:t>
      </w:r>
      <w:r>
        <w:t>unit</w:t>
      </w:r>
      <w:bookmarkEnd w:id="29"/>
    </w:p>
    <w:p w14:paraId="57824DAD">
      <w:pPr>
        <w:spacing w:before="120" w:after="120"/>
        <w:ind w:firstLine="360"/>
      </w:pPr>
      <w:r>
        <w:t xml:space="preserve">Slide processing is performed in </w:t>
      </w:r>
      <w:r>
        <w:rPr>
          <w:rFonts w:hint="eastAsia"/>
        </w:rPr>
        <w:t>slide staining</w:t>
      </w:r>
      <w:r>
        <w:t xml:space="preserve"> unit</w:t>
      </w:r>
      <w:r>
        <w:rPr>
          <w:rFonts w:hint="eastAsia"/>
        </w:rPr>
        <w:t>s</w:t>
      </w:r>
      <w:r>
        <w:t xml:space="preserve">. Each processing module consists four </w:t>
      </w:r>
      <w:r>
        <w:rPr>
          <w:rFonts w:hint="eastAsia"/>
        </w:rPr>
        <w:t xml:space="preserve">slide staining </w:t>
      </w:r>
      <w:r>
        <w:t>unit</w:t>
      </w:r>
      <w:r>
        <w:rPr>
          <w:rFonts w:hint="eastAsia"/>
        </w:rPr>
        <w:t>s</w:t>
      </w:r>
      <w:r>
        <w:t xml:space="preserve"> (somewhere use “CM” or “CoreModule” for short</w:t>
      </w:r>
      <w:r>
        <w:rPr>
          <w:rFonts w:hint="eastAsia" w:ascii="宋体" w:hAnsi="宋体" w:eastAsia="宋体"/>
        </w:rPr>
        <w:t>）</w:t>
      </w:r>
    </w:p>
    <w:p w14:paraId="5565969F">
      <w:pPr>
        <w:spacing w:before="120" w:after="120"/>
        <w:ind w:firstLine="0" w:firstLineChars="0"/>
      </w:pPr>
      <w:r>
        <w:rPr>
          <w:rFonts w:cs="Times New Roman"/>
          <w:position w:val="-5"/>
          <w:lang w:bidi="ar-SA"/>
        </w:rPr>
        <w:drawing>
          <wp:inline distT="0" distB="0" distL="0" distR="0">
            <wp:extent cx="273685" cy="276225"/>
            <wp:effectExtent l="0" t="0" r="0" b="9525"/>
            <wp:docPr id="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5.jpeg"/>
                    <pic:cNvPicPr>
                      <a:picLocks noChangeAspect="1"/>
                    </pic:cNvPicPr>
                  </pic:nvPicPr>
                  <pic:blipFill>
                    <a:blip r:embed="rId21" cstate="print"/>
                    <a:stretch>
                      <a:fillRect/>
                    </a:stretch>
                  </pic:blipFill>
                  <pic:spPr>
                    <a:xfrm>
                      <a:off x="0" y="0"/>
                      <a:ext cx="283786" cy="286639"/>
                    </a:xfrm>
                    <a:prstGeom prst="rect">
                      <a:avLst/>
                    </a:prstGeom>
                  </pic:spPr>
                </pic:pic>
              </a:graphicData>
            </a:graphic>
          </wp:inline>
        </w:drawing>
      </w:r>
      <w:r>
        <w:rPr>
          <w:b/>
        </w:rPr>
        <w:t>Warning</w:t>
      </w:r>
      <w:r>
        <w:t xml:space="preserve">: The temperature of </w:t>
      </w:r>
      <w:r>
        <w:rPr>
          <w:rFonts w:hint="eastAsia"/>
        </w:rPr>
        <w:t>slide staining units</w:t>
      </w:r>
      <w:r>
        <w:t xml:space="preserve"> may be very high, which may cause serious </w:t>
      </w:r>
      <w:r>
        <w:rPr>
          <w:rFonts w:hint="eastAsia"/>
        </w:rPr>
        <w:t>burn</w:t>
      </w:r>
      <w:r>
        <w:t xml:space="preserve">s. Do not touch the </w:t>
      </w:r>
      <w:r>
        <w:rPr>
          <w:rFonts w:hint="eastAsia"/>
        </w:rPr>
        <w:t>slide staining units</w:t>
      </w:r>
      <w:r>
        <w:t xml:space="preserve"> or their surrounding area within 10 minutes after the processing module stops working.</w:t>
      </w:r>
    </w:p>
    <w:p w14:paraId="1D51C07B">
      <w:pPr>
        <w:pStyle w:val="8"/>
        <w:spacing w:before="120" w:after="120"/>
        <w:ind w:firstLine="0" w:firstLineChars="0"/>
        <w:rPr>
          <w:b/>
          <w:bCs/>
        </w:rPr>
      </w:pPr>
      <w:r>
        <w:rPr>
          <w:lang w:bidi="ar-SA"/>
        </w:rPr>
        <w:drawing>
          <wp:inline distT="0" distB="0" distL="0" distR="0">
            <wp:extent cx="352425" cy="313690"/>
            <wp:effectExtent l="0" t="0" r="0" b="0"/>
            <wp:docPr id="3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6.jpe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4760" cy="316123"/>
                    </a:xfrm>
                    <a:prstGeom prst="rect">
                      <a:avLst/>
                    </a:prstGeom>
                  </pic:spPr>
                </pic:pic>
              </a:graphicData>
            </a:graphic>
          </wp:inline>
        </w:drawing>
      </w:r>
      <w:r>
        <w:rPr>
          <w:b/>
          <w:bCs/>
        </w:rPr>
        <w:t xml:space="preserve">Warning: </w:t>
      </w:r>
      <w:r>
        <w:t xml:space="preserve">During the system operation, some reagents (including potentially hazardous reagents) may accumulate around the </w:t>
      </w:r>
      <w:r>
        <w:rPr>
          <w:rFonts w:hint="eastAsia"/>
        </w:rPr>
        <w:t>slide staining units</w:t>
      </w:r>
      <w:r>
        <w:t>. During slide</w:t>
      </w:r>
      <w:r>
        <w:rPr>
          <w:rFonts w:hint="eastAsia"/>
        </w:rPr>
        <w:t>s</w:t>
      </w:r>
      <w:r>
        <w:t xml:space="preserve"> insertion and removal from the slide </w:t>
      </w:r>
      <w:r>
        <w:rPr>
          <w:rFonts w:hint="eastAsia"/>
        </w:rPr>
        <w:t>tray</w:t>
      </w:r>
      <w:r>
        <w:t xml:space="preserve">, the accumulated reagent may contaminate the slide </w:t>
      </w:r>
      <w:r>
        <w:rPr>
          <w:rFonts w:hint="eastAsia"/>
        </w:rPr>
        <w:t>tray</w:t>
      </w:r>
      <w:r>
        <w:t xml:space="preserve">, which may contaminate the preparation plate (if used). Although the risk of adverse effects to the surrounding environment and </w:t>
      </w:r>
      <w:r>
        <w:rPr>
          <w:rFonts w:hint="eastAsia"/>
        </w:rPr>
        <w:t>users</w:t>
      </w:r>
      <w:r>
        <w:t xml:space="preserve"> is minimal, users should still wear suitable protective clothing and gloves for slide</w:t>
      </w:r>
      <w:r>
        <w:rPr>
          <w:rFonts w:hint="eastAsia"/>
        </w:rPr>
        <w:t xml:space="preserve"> </w:t>
      </w:r>
      <w:r>
        <w:t>tray operation and preparation plate operation.</w:t>
      </w:r>
    </w:p>
    <w:p w14:paraId="158B9F3C">
      <w:pPr>
        <w:spacing w:before="120" w:after="120"/>
        <w:ind w:firstLine="360"/>
      </w:pPr>
      <w:r>
        <w:t xml:space="preserve">To start the process, insert the slide </w:t>
      </w:r>
      <w:r>
        <w:rPr>
          <w:rFonts w:hint="eastAsia"/>
        </w:rPr>
        <w:t>tray</w:t>
      </w:r>
      <w:r>
        <w:t xml:space="preserve"> into the slide staining unit through the front panel and then press the load button on the software status screen. The system will start to identify the slide labels. If the slides are compatible and all reagents are in place, the operator can start the experiment. During operation, the system locks the slide tray to the </w:t>
      </w:r>
      <w:r>
        <w:rPr>
          <w:rFonts w:hint="eastAsia"/>
        </w:rPr>
        <w:t>slide staining units</w:t>
      </w:r>
      <w:r>
        <w:t xml:space="preserve">. When the system is in the process of operation, do not try to pull out the slide </w:t>
      </w:r>
      <w:r>
        <w:rPr>
          <w:rFonts w:hint="eastAsia"/>
        </w:rPr>
        <w:t xml:space="preserve">tray. If </w:t>
      </w:r>
      <w:r>
        <w:t>need to pull out</w:t>
      </w:r>
      <w:r>
        <w:rPr>
          <w:rFonts w:hint="eastAsia"/>
        </w:rPr>
        <w:t>, please</w:t>
      </w:r>
      <w:r>
        <w:t xml:space="preserve"> abandon the experiment or after the experiment is done,then press unload button to unlock the slide tray,</w:t>
      </w:r>
      <w:r>
        <w:rPr>
          <w:rFonts w:hint="eastAsia"/>
        </w:rPr>
        <w:t xml:space="preserve"> </w:t>
      </w:r>
      <w:r>
        <w:t>wait for the system to unlock the slide staining units.</w:t>
      </w:r>
    </w:p>
    <w:p w14:paraId="56CF6375">
      <w:pPr>
        <w:spacing w:before="120" w:after="120"/>
        <w:ind w:firstLine="360"/>
      </w:pPr>
      <w:r>
        <w:t xml:space="preserve">The maintenance components of </w:t>
      </w:r>
      <w:r>
        <w:rPr>
          <w:rFonts w:hint="eastAsia"/>
        </w:rPr>
        <w:t>slide staining units</w:t>
      </w:r>
      <w:r>
        <w:t xml:space="preserve"> are </w:t>
      </w:r>
      <w:r>
        <w:rPr>
          <w:rFonts w:hint="eastAsia"/>
        </w:rPr>
        <w:t>liquid covers</w:t>
      </w:r>
      <w:r>
        <w:t xml:space="preserve"> and </w:t>
      </w:r>
      <w:r>
        <w:rPr>
          <w:rFonts w:hint="eastAsia"/>
        </w:rPr>
        <w:t xml:space="preserve">liquid cover </w:t>
      </w:r>
      <w:r>
        <w:t xml:space="preserve">fixing clamp, which can help to fix slide and </w:t>
      </w:r>
      <w:r>
        <w:rPr>
          <w:rFonts w:hint="eastAsia"/>
        </w:rPr>
        <w:t>liquid cover</w:t>
      </w:r>
      <w:r>
        <w:t xml:space="preserve"> in </w:t>
      </w:r>
      <w:r>
        <w:rPr>
          <w:rFonts w:hint="eastAsia"/>
        </w:rPr>
        <w:t>the slide staining units</w:t>
      </w:r>
      <w:r>
        <w:t xml:space="preserve">. For cleaning and routine maintenance of </w:t>
      </w:r>
      <w:r>
        <w:rPr>
          <w:rFonts w:hint="eastAsia"/>
        </w:rPr>
        <w:t>slide staining units</w:t>
      </w:r>
      <w:r>
        <w:t>, please refer to 12.4 "</w:t>
      </w:r>
      <w:r>
        <w:rPr>
          <w:rFonts w:hint="eastAsia"/>
        </w:rPr>
        <w:t>s</w:t>
      </w:r>
      <w:bookmarkStart w:id="30" w:name="OLE_LINK5"/>
      <w:r>
        <w:rPr>
          <w:rFonts w:hint="eastAsia"/>
        </w:rPr>
        <w:t xml:space="preserve">lide staining </w:t>
      </w:r>
      <w:r>
        <w:t>unit</w:t>
      </w:r>
      <w:r>
        <w:rPr>
          <w:rFonts w:hint="eastAsia"/>
        </w:rPr>
        <w:t>s</w:t>
      </w:r>
      <w:bookmarkEnd w:id="30"/>
      <w:r>
        <w:t>".</w:t>
      </w:r>
    </w:p>
    <w:p w14:paraId="6C9E737B">
      <w:pPr>
        <w:pStyle w:val="3"/>
        <w:spacing w:before="120" w:after="120"/>
        <w:ind w:left="240" w:right="120"/>
      </w:pPr>
      <w:bookmarkStart w:id="31" w:name="_Toc30218"/>
      <w:r>
        <w:t>3.3.5 Slide heater</w:t>
      </w:r>
      <w:bookmarkEnd w:id="31"/>
    </w:p>
    <w:p w14:paraId="1E72312E">
      <w:pPr>
        <w:spacing w:before="120" w:after="120"/>
        <w:ind w:firstLine="360"/>
      </w:pPr>
      <w:r>
        <w:t>The instrument has a heating element at the position of each slide. Each heating element is independently controlled and marked as an error when there is a temperature error (see Figure 3.5). In case of heater failure, please contact technical</w:t>
      </w:r>
      <w:r>
        <w:rPr>
          <w:rFonts w:hint="eastAsia"/>
        </w:rPr>
        <w:t xml:space="preserve"> support</w:t>
      </w:r>
      <w:r>
        <w:t>.</w:t>
      </w:r>
    </w:p>
    <w:p w14:paraId="1EDF35FF">
      <w:pPr>
        <w:pStyle w:val="8"/>
        <w:spacing w:before="120" w:after="120"/>
        <w:ind w:firstLine="360"/>
        <w:jc w:val="center"/>
      </w:pPr>
      <w:r>
        <w:rPr>
          <w:lang w:bidi="ar-SA"/>
        </w:rPr>
        <w:drawing>
          <wp:inline distT="0" distB="0" distL="0" distR="0">
            <wp:extent cx="2287270" cy="723900"/>
            <wp:effectExtent l="0" t="0" r="0" b="0"/>
            <wp:docPr id="3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4.png"/>
                    <pic:cNvPicPr>
                      <a:picLocks noChangeAspect="1"/>
                    </pic:cNvPicPr>
                  </pic:nvPicPr>
                  <pic:blipFill>
                    <a:blip r:embed="rId32" cstate="print"/>
                    <a:stretch>
                      <a:fillRect/>
                    </a:stretch>
                  </pic:blipFill>
                  <pic:spPr>
                    <a:xfrm>
                      <a:off x="0" y="0"/>
                      <a:ext cx="2287605" cy="723900"/>
                    </a:xfrm>
                    <a:prstGeom prst="rect">
                      <a:avLst/>
                    </a:prstGeom>
                  </pic:spPr>
                </pic:pic>
              </a:graphicData>
            </a:graphic>
          </wp:inline>
        </w:drawing>
      </w:r>
    </w:p>
    <w:p w14:paraId="1BD7521A">
      <w:pPr>
        <w:pStyle w:val="8"/>
        <w:spacing w:before="120" w:after="120"/>
        <w:ind w:firstLine="360"/>
        <w:jc w:val="center"/>
        <w:rPr>
          <w:rFonts w:eastAsiaTheme="minorEastAsia"/>
        </w:rPr>
      </w:pPr>
      <w:r>
        <w:t>Figure 3.5: single heater error</w:t>
      </w:r>
    </w:p>
    <w:p w14:paraId="770FCBE2">
      <w:pPr>
        <w:spacing w:before="120" w:after="120"/>
        <w:ind w:firstLine="360"/>
      </w:pPr>
      <w:r>
        <w:t>Do not attempt to operate the slide that needs to be heated at the position marked as error. If a heater fails during operation, the slide at that position will not be processed correctly. If the heater failure will cause potential risk, the processing module will turn off all slide heaters, including the other heaters which slides needs temperature control.</w:t>
      </w:r>
    </w:p>
    <w:p w14:paraId="4A980600">
      <w:pPr>
        <w:pStyle w:val="8"/>
        <w:spacing w:before="120" w:after="120"/>
        <w:ind w:firstLine="0" w:firstLineChars="0"/>
        <w:jc w:val="center"/>
      </w:pPr>
      <w:r>
        <w:rPr>
          <w:lang w:bidi="ar-SA"/>
        </w:rPr>
        <w:drawing>
          <wp:inline distT="0" distB="0" distL="0" distR="0">
            <wp:extent cx="4914265" cy="1203960"/>
            <wp:effectExtent l="0" t="0" r="635" b="2540"/>
            <wp:docPr id="3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5.png"/>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14531" cy="1204150"/>
                    </a:xfrm>
                    <a:prstGeom prst="rect">
                      <a:avLst/>
                    </a:prstGeom>
                  </pic:spPr>
                </pic:pic>
              </a:graphicData>
            </a:graphic>
          </wp:inline>
        </w:drawing>
      </w:r>
    </w:p>
    <w:p w14:paraId="2309824D">
      <w:pPr>
        <w:pStyle w:val="8"/>
        <w:spacing w:before="120" w:after="120"/>
        <w:ind w:firstLine="0" w:firstLineChars="0"/>
        <w:jc w:val="center"/>
        <w:rPr>
          <w:sz w:val="22"/>
          <w:szCs w:val="22"/>
        </w:rPr>
      </w:pPr>
      <w:r>
        <w:rPr>
          <w:sz w:val="22"/>
          <w:szCs w:val="22"/>
        </w:rPr>
        <w:t>Figure 3.6: the gray heater symbol for each position indicates that the heater is completely off</w:t>
      </w:r>
    </w:p>
    <w:p w14:paraId="7F4188F7">
      <w:pPr>
        <w:spacing w:before="120" w:after="120"/>
        <w:ind w:firstLine="360"/>
      </w:pPr>
      <w:r>
        <w:t xml:space="preserve">Once the slide heating is turned off, you must power off </w:t>
      </w:r>
      <w:r>
        <w:rPr>
          <w:rFonts w:hint="eastAsia"/>
        </w:rPr>
        <w:t>then</w:t>
      </w:r>
      <w:r>
        <w:t xml:space="preserve"> restart processing module to unlock the heater. Remember not to use the corresponding slide position with error before the heater is repaired.</w:t>
      </w:r>
    </w:p>
    <w:p w14:paraId="2670EF1C">
      <w:pPr>
        <w:spacing w:before="120" w:after="120"/>
        <w:ind w:firstLine="360"/>
      </w:pPr>
      <w:r>
        <w:t>If the slide does not require heating, you can continue to use the slide position with the error heater.</w:t>
      </w:r>
    </w:p>
    <w:p w14:paraId="67B558A8">
      <w:pPr>
        <w:spacing w:before="120" w:after="120"/>
        <w:ind w:firstLine="360"/>
        <w:rPr>
          <w:rFonts w:eastAsiaTheme="minorEastAsia"/>
        </w:rPr>
      </w:pPr>
      <w:r>
        <w:rPr>
          <w:rFonts w:hint="eastAsia" w:eastAsiaTheme="minorEastAsia"/>
        </w:rPr>
        <w:t>T</w:t>
      </w:r>
      <w:r>
        <w:rPr>
          <w:rFonts w:eastAsiaTheme="minorEastAsia"/>
        </w:rPr>
        <w:t xml:space="preserve">he maximum temperature of the heating plate is 101 </w:t>
      </w:r>
      <w:r>
        <w:rPr>
          <w:rFonts w:ascii="Cambria Math" w:hAnsi="Cambria Math"/>
          <w:color w:val="000000"/>
        </w:rPr>
        <w:t>℃</w:t>
      </w:r>
      <w:r>
        <w:rPr>
          <w:rFonts w:eastAsiaTheme="minorEastAsia"/>
        </w:rPr>
        <w:t>.</w:t>
      </w:r>
    </w:p>
    <w:p w14:paraId="2B0EDC2E">
      <w:pPr>
        <w:pStyle w:val="3"/>
        <w:numPr>
          <w:ilvl w:val="2"/>
          <w:numId w:val="4"/>
        </w:numPr>
        <w:spacing w:before="120" w:after="120"/>
        <w:ind w:leftChars="0" w:right="120"/>
      </w:pPr>
      <w:bookmarkStart w:id="32" w:name="_Toc10991"/>
      <w:r>
        <w:t>Liquid car</w:t>
      </w:r>
      <w:bookmarkEnd w:id="32"/>
    </w:p>
    <w:p w14:paraId="6FFADDE4">
      <w:pPr>
        <w:spacing w:before="120" w:after="120"/>
        <w:ind w:firstLine="360"/>
        <w:rPr>
          <w:rFonts w:eastAsiaTheme="minorEastAsia"/>
        </w:rPr>
      </w:pPr>
      <w:r>
        <w:rPr>
          <w:rFonts w:hint="eastAsia" w:eastAsiaTheme="minorEastAsia"/>
        </w:rPr>
        <w:t>T</w:t>
      </w:r>
      <w:r>
        <w:rPr>
          <w:rFonts w:eastAsiaTheme="minorEastAsia"/>
        </w:rPr>
        <w:t xml:space="preserve">he instrument has four liquid car devices for adding large reagents. They move along guide rails in each slide staining unit to add reagents to the designated slides. It is only used to add large reagents in the 150 </w:t>
      </w:r>
      <w:r>
        <w:rPr>
          <w:rFonts w:ascii="Calibri" w:hAnsi="Calibri" w:cs="Calibri"/>
          <w:color w:val="000000"/>
        </w:rPr>
        <w:t>µl position and is not used in other positions. Each slide staining unit is equipped with an independent cleaning tank and they work independently of each other.</w:t>
      </w:r>
    </w:p>
    <w:p w14:paraId="2A07A305">
      <w:pPr>
        <w:spacing w:before="120" w:after="120"/>
        <w:ind w:firstLine="360" w:firstLineChars="0"/>
        <w:rPr>
          <w:rFonts w:eastAsiaTheme="minorEastAsia"/>
        </w:rPr>
      </w:pPr>
      <w:r>
        <w:rPr>
          <w:rFonts w:ascii="Calibri" w:hAnsi="Calibri" w:cs="Calibri" w:eastAsiaTheme="minorEastAsia"/>
          <w:color w:val="000000"/>
        </w:rPr>
        <w:t>During the moving of the liquid car, the slide staining unit must be in the locked state. If the slide staining unit is not in the locked state, the liquid car moves and an error will be reported. Avoid the tube bumps during hand drag.</w:t>
      </w:r>
    </w:p>
    <w:p w14:paraId="774E0CE8">
      <w:pPr>
        <w:spacing w:before="120" w:after="120"/>
        <w:ind w:firstLine="360" w:firstLineChars="0"/>
        <w:rPr>
          <w:rFonts w:eastAsiaTheme="minorEastAsia"/>
        </w:rPr>
      </w:pPr>
      <w:r>
        <w:rPr>
          <w:rFonts w:eastAsiaTheme="minorEastAsia"/>
        </w:rPr>
        <w:t>When it is necessary to lift the slide staining unit, first confirm if the liquid car is in the initialization position, that is, the reset position. If the liquid car is in the upper position of the slide staining tray, the tray will be pressed by the liquid car and cannot be lifted during the lifting process, resulting in an error.</w:t>
      </w:r>
    </w:p>
    <w:p w14:paraId="4F796913">
      <w:pPr>
        <w:spacing w:before="120" w:after="120"/>
        <w:ind w:firstLine="3120" w:firstLineChars="1300"/>
        <w:rPr>
          <w:rFonts w:eastAsiaTheme="minorEastAsia"/>
        </w:rPr>
      </w:pPr>
      <w:r>
        <w:t xml:space="preserve"> </w:t>
      </w:r>
      <w:r>
        <w:drawing>
          <wp:inline distT="0" distB="0" distL="0" distR="0">
            <wp:extent cx="2078355" cy="1605280"/>
            <wp:effectExtent l="0" t="0" r="4445" b="762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34"/>
                    <a:stretch>
                      <a:fillRect/>
                    </a:stretch>
                  </pic:blipFill>
                  <pic:spPr>
                    <a:xfrm>
                      <a:off x="0" y="0"/>
                      <a:ext cx="2078355" cy="1605280"/>
                    </a:xfrm>
                    <a:prstGeom prst="rect">
                      <a:avLst/>
                    </a:prstGeom>
                  </pic:spPr>
                </pic:pic>
              </a:graphicData>
            </a:graphic>
          </wp:inline>
        </w:drawing>
      </w:r>
    </w:p>
    <w:p w14:paraId="316F5A12">
      <w:pPr>
        <w:pStyle w:val="28"/>
        <w:numPr>
          <w:ilvl w:val="0"/>
          <w:numId w:val="18"/>
        </w:numPr>
        <w:spacing w:before="120" w:after="120"/>
        <w:ind w:firstLineChars="0"/>
        <w:jc w:val="center"/>
        <w:rPr>
          <w:rFonts w:eastAsiaTheme="minorEastAsia"/>
        </w:rPr>
      </w:pPr>
      <w:r>
        <w:rPr>
          <w:rFonts w:hint="eastAsia" w:eastAsiaTheme="minorEastAsia"/>
        </w:rPr>
        <w:t>F</w:t>
      </w:r>
      <w:r>
        <w:rPr>
          <w:rFonts w:eastAsiaTheme="minorEastAsia"/>
        </w:rPr>
        <w:t>igure 3.7: liquid car</w:t>
      </w:r>
    </w:p>
    <w:p w14:paraId="15508C51">
      <w:pPr>
        <w:pStyle w:val="28"/>
        <w:spacing w:before="120" w:after="120"/>
        <w:ind w:left="600" w:firstLine="0" w:firstLineChars="0"/>
        <w:rPr>
          <w:rFonts w:eastAsiaTheme="minorEastAsia"/>
        </w:rPr>
      </w:pPr>
    </w:p>
    <w:p w14:paraId="53DB433B">
      <w:pPr>
        <w:pStyle w:val="3"/>
        <w:spacing w:before="120" w:after="120"/>
        <w:ind w:left="240" w:right="120"/>
      </w:pPr>
      <w:bookmarkStart w:id="33" w:name="_Toc16613"/>
      <w:r>
        <w:t>3.3.7 Front panel</w:t>
      </w:r>
      <w:bookmarkEnd w:id="33"/>
    </w:p>
    <w:p w14:paraId="2EA4D918">
      <w:pPr>
        <w:pStyle w:val="8"/>
        <w:spacing w:before="120" w:after="120"/>
        <w:ind w:firstLine="360"/>
        <w:jc w:val="center"/>
      </w:pPr>
      <w:r>
        <w:t xml:space="preserve"> </w:t>
      </w:r>
      <w:r>
        <w:drawing>
          <wp:inline distT="0" distB="0" distL="0" distR="0">
            <wp:extent cx="3709670" cy="1142365"/>
            <wp:effectExtent l="0" t="0" r="5080" b="63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35"/>
                    <a:stretch>
                      <a:fillRect/>
                    </a:stretch>
                  </pic:blipFill>
                  <pic:spPr>
                    <a:xfrm>
                      <a:off x="0" y="0"/>
                      <a:ext cx="3729534" cy="1148820"/>
                    </a:xfrm>
                    <a:prstGeom prst="rect">
                      <a:avLst/>
                    </a:prstGeom>
                  </pic:spPr>
                </pic:pic>
              </a:graphicData>
            </a:graphic>
          </wp:inline>
        </w:drawing>
      </w:r>
    </w:p>
    <w:p w14:paraId="085A1F75">
      <w:pPr>
        <w:pStyle w:val="8"/>
        <w:spacing w:before="120" w:after="120"/>
        <w:ind w:firstLine="0" w:firstLineChars="0"/>
        <w:jc w:val="center"/>
        <w:rPr>
          <w:rFonts w:cs="Times New Roman" w:eastAsiaTheme="minorEastAsia"/>
          <w:sz w:val="20"/>
        </w:rPr>
      </w:pPr>
      <w:r>
        <w:rPr>
          <w:lang w:bidi="ar-SA"/>
        </w:rPr>
        <mc:AlternateContent>
          <mc:Choice Requires="wps">
            <w:drawing>
              <wp:anchor distT="0" distB="0" distL="114300" distR="114300" simplePos="0" relativeHeight="251672576" behindDoc="0" locked="0" layoutInCell="1" allowOverlap="1">
                <wp:simplePos x="0" y="0"/>
                <wp:positionH relativeFrom="column">
                  <wp:posOffset>4890135</wp:posOffset>
                </wp:positionH>
                <wp:positionV relativeFrom="paragraph">
                  <wp:posOffset>148590</wp:posOffset>
                </wp:positionV>
                <wp:extent cx="259080" cy="251460"/>
                <wp:effectExtent l="0" t="0" r="0" b="0"/>
                <wp:wrapNone/>
                <wp:docPr id="240" name="文本框 131"/>
                <wp:cNvGraphicFramePr/>
                <a:graphic xmlns:a="http://schemas.openxmlformats.org/drawingml/2006/main">
                  <a:graphicData uri="http://schemas.microsoft.com/office/word/2010/wordprocessingShape">
                    <wps:wsp>
                      <wps:cNvSpPr txBox="1"/>
                      <wps:spPr>
                        <a:xfrm>
                          <a:off x="0" y="0"/>
                          <a:ext cx="259080" cy="251460"/>
                        </a:xfrm>
                        <a:prstGeom prst="rect">
                          <a:avLst/>
                        </a:prstGeom>
                        <a:noFill/>
                        <a:ln>
                          <a:noFill/>
                        </a:ln>
                        <a:effectLst/>
                      </wps:spPr>
                      <wps:txbx>
                        <w:txbxContent>
                          <w:p w14:paraId="26B5D4CE">
                            <w:pPr>
                              <w:spacing w:before="120" w:after="120"/>
                              <w:ind w:firstLine="360"/>
                            </w:pPr>
                            <w:r>
                              <w:rPr>
                                <w:rFonts w:hint="eastAsia"/>
                              </w:rPr>
                              <w:t>4</w:t>
                            </w:r>
                          </w:p>
                        </w:txbxContent>
                      </wps:txbx>
                      <wps:bodyPr upright="1"/>
                    </wps:wsp>
                  </a:graphicData>
                </a:graphic>
              </wp:anchor>
            </w:drawing>
          </mc:Choice>
          <mc:Fallback>
            <w:pict>
              <v:shape id="文本框 131" o:spid="_x0000_s1026" o:spt="202" type="#_x0000_t202" style="position:absolute;left:0pt;margin-left:385.05pt;margin-top:11.7pt;height:19.8pt;width:20.4pt;z-index:251672576;mso-width-relative:page;mso-height-relative:page;" filled="f" stroked="f" coordsize="21600,21600" o:gfxdata="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iPnufXAAAACQEAAA8AAAAAAAAAAQAgAAAAIgAAAGRycy9kb3ducmV2LnhtbFBLAQIUABQAAAAI&#10;AIdO4kDVOv2utQEAAF8DAAAOAAAAAAAAAAEAIAAAACYBAABkcnMvZTJvRG9jLnhtbFBLBQYAAAAA&#10;BgAGAFkBAABNBQAAAAA=&#10;">
                <v:fill on="f" focussize="0,0"/>
                <v:stroke on="f"/>
                <v:imagedata o:title=""/>
                <o:lock v:ext="edit" aspectratio="f"/>
                <v:textbox>
                  <w:txbxContent>
                    <w:p w14:paraId="26B5D4CE">
                      <w:pPr>
                        <w:spacing w:before="120" w:after="120"/>
                        <w:ind w:firstLine="360"/>
                      </w:pPr>
                      <w:r>
                        <w:rPr>
                          <w:rFonts w:hint="eastAsia"/>
                        </w:rPr>
                        <w:t>4</w:t>
                      </w:r>
                    </w:p>
                  </w:txbxContent>
                </v:textbox>
              </v:shape>
            </w:pict>
          </mc:Fallback>
        </mc:AlternateContent>
      </w:r>
      <w:r>
        <w:rPr>
          <w:lang w:bidi="ar-SA"/>
        </w:rPr>
        <mc:AlternateContent>
          <mc:Choice Requires="wps">
            <w:drawing>
              <wp:anchor distT="0" distB="0" distL="114300" distR="114300" simplePos="0" relativeHeight="251671552" behindDoc="0" locked="0" layoutInCell="1" allowOverlap="1">
                <wp:simplePos x="0" y="0"/>
                <wp:positionH relativeFrom="column">
                  <wp:posOffset>2950845</wp:posOffset>
                </wp:positionH>
                <wp:positionV relativeFrom="paragraph">
                  <wp:posOffset>128270</wp:posOffset>
                </wp:positionV>
                <wp:extent cx="259080" cy="251460"/>
                <wp:effectExtent l="0" t="0" r="0" b="0"/>
                <wp:wrapNone/>
                <wp:docPr id="116" name="文本框 129"/>
                <wp:cNvGraphicFramePr/>
                <a:graphic xmlns:a="http://schemas.openxmlformats.org/drawingml/2006/main">
                  <a:graphicData uri="http://schemas.microsoft.com/office/word/2010/wordprocessingShape">
                    <wps:wsp>
                      <wps:cNvSpPr txBox="1"/>
                      <wps:spPr>
                        <a:xfrm>
                          <a:off x="0" y="0"/>
                          <a:ext cx="259080" cy="251460"/>
                        </a:xfrm>
                        <a:prstGeom prst="rect">
                          <a:avLst/>
                        </a:prstGeom>
                        <a:noFill/>
                        <a:ln>
                          <a:noFill/>
                        </a:ln>
                        <a:effectLst/>
                      </wps:spPr>
                      <wps:txbx>
                        <w:txbxContent>
                          <w:p w14:paraId="0E0E4DC9">
                            <w:pPr>
                              <w:spacing w:before="120" w:after="120"/>
                              <w:ind w:firstLine="360"/>
                            </w:pPr>
                            <w:r>
                              <w:rPr>
                                <w:rFonts w:hint="eastAsia"/>
                              </w:rPr>
                              <w:t>1</w:t>
                            </w:r>
                          </w:p>
                        </w:txbxContent>
                      </wps:txbx>
                      <wps:bodyPr upright="1"/>
                    </wps:wsp>
                  </a:graphicData>
                </a:graphic>
              </wp:anchor>
            </w:drawing>
          </mc:Choice>
          <mc:Fallback>
            <w:pict>
              <v:shape id="文本框 129" o:spid="_x0000_s1026" o:spt="202" type="#_x0000_t202" style="position:absolute;left:0pt;margin-left:232.35pt;margin-top:10.1pt;height:19.8pt;width:20.4pt;z-index:251671552;mso-width-relative:page;mso-height-relative:page;" filled="f" stroked="f" coordsize="21600,21600" o:gfxdata="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k&#10;2N+41wAAAAkBAAAPAAAAAAAAAAEAIAAAACIAAABkcnMvZG93bnJldi54bWxQSwECFAAUAAAACACH&#10;TuJAriFrgrMBAABfAwAADgAAAAAAAAABACAAAAAmAQAAZHJzL2Uyb0RvYy54bWxQSwUGAAAAAAYA&#10;BgBZAQAASwUAAAAA&#10;">
                <v:fill on="f" focussize="0,0"/>
                <v:stroke on="f"/>
                <v:imagedata o:title=""/>
                <o:lock v:ext="edit" aspectratio="f"/>
                <v:textbox>
                  <w:txbxContent>
                    <w:p w14:paraId="0E0E4DC9">
                      <w:pPr>
                        <w:spacing w:before="120" w:after="120"/>
                        <w:ind w:firstLine="360"/>
                      </w:pPr>
                      <w:r>
                        <w:rPr>
                          <w:rFonts w:hint="eastAsia"/>
                        </w:rPr>
                        <w:t>1</w:t>
                      </w:r>
                    </w:p>
                  </w:txbxContent>
                </v:textbox>
              </v:shape>
            </w:pict>
          </mc:Fallback>
        </mc:AlternateContent>
      </w:r>
      <w:r>
        <w:rPr>
          <w:lang w:bidi="ar-SA"/>
        </w:rPr>
        <mc:AlternateContent>
          <mc:Choice Requires="wps">
            <w:drawing>
              <wp:anchor distT="0" distB="0" distL="114300" distR="114300" simplePos="0" relativeHeight="251670528" behindDoc="0" locked="0" layoutInCell="1" allowOverlap="1">
                <wp:simplePos x="0" y="0"/>
                <wp:positionH relativeFrom="column">
                  <wp:posOffset>4057015</wp:posOffset>
                </wp:positionH>
                <wp:positionV relativeFrom="paragraph">
                  <wp:posOffset>97790</wp:posOffset>
                </wp:positionV>
                <wp:extent cx="259080" cy="251460"/>
                <wp:effectExtent l="0" t="0" r="0" b="0"/>
                <wp:wrapNone/>
                <wp:docPr id="115" name="文本框 127"/>
                <wp:cNvGraphicFramePr/>
                <a:graphic xmlns:a="http://schemas.openxmlformats.org/drawingml/2006/main">
                  <a:graphicData uri="http://schemas.microsoft.com/office/word/2010/wordprocessingShape">
                    <wps:wsp>
                      <wps:cNvSpPr txBox="1"/>
                      <wps:spPr>
                        <a:xfrm>
                          <a:off x="0" y="0"/>
                          <a:ext cx="259080" cy="251460"/>
                        </a:xfrm>
                        <a:prstGeom prst="rect">
                          <a:avLst/>
                        </a:prstGeom>
                        <a:noFill/>
                        <a:ln>
                          <a:noFill/>
                        </a:ln>
                        <a:effectLst/>
                      </wps:spPr>
                      <wps:txbx>
                        <w:txbxContent>
                          <w:p w14:paraId="086B6C45">
                            <w:pPr>
                              <w:spacing w:before="120" w:after="120"/>
                              <w:ind w:firstLine="360"/>
                            </w:pPr>
                            <w:r>
                              <w:rPr>
                                <w:rFonts w:hint="eastAsia"/>
                              </w:rPr>
                              <w:t>3</w:t>
                            </w:r>
                          </w:p>
                        </w:txbxContent>
                      </wps:txbx>
                      <wps:bodyPr upright="1"/>
                    </wps:wsp>
                  </a:graphicData>
                </a:graphic>
              </wp:anchor>
            </w:drawing>
          </mc:Choice>
          <mc:Fallback>
            <w:pict>
              <v:shape id="文本框 127" o:spid="_x0000_s1026" o:spt="202" type="#_x0000_t202" style="position:absolute;left:0pt;margin-left:319.45pt;margin-top:7.7pt;height:19.8pt;width:20.4pt;z-index:251670528;mso-width-relative:page;mso-height-relative:page;" filled="f" stroked="f" coordsize="21600,21600" o:gfxdata="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wPlaNcAAAAJAQAADwAAAAAAAAABACAAAAAiAAAAZHJzL2Rvd25yZXYueG1sUEsBAhQAFAAAAAgA&#10;h07iQHF/SkO0AQAAXwMAAA4AAAAAAAAAAQAgAAAAJgEAAGRycy9lMm9Eb2MueG1sUEsFBgAAAAAG&#10;AAYAWQEAAEwFAAAAAA==&#10;">
                <v:fill on="f" focussize="0,0"/>
                <v:stroke on="f"/>
                <v:imagedata o:title=""/>
                <o:lock v:ext="edit" aspectratio="f"/>
                <v:textbox>
                  <w:txbxContent>
                    <w:p w14:paraId="086B6C45">
                      <w:pPr>
                        <w:spacing w:before="120" w:after="120"/>
                        <w:ind w:firstLine="360"/>
                      </w:pPr>
                      <w:r>
                        <w:rPr>
                          <w:rFonts w:hint="eastAsia"/>
                        </w:rPr>
                        <w:t>3</w:t>
                      </w:r>
                    </w:p>
                  </w:txbxContent>
                </v:textbox>
              </v:shape>
            </w:pict>
          </mc:Fallback>
        </mc:AlternateContent>
      </w:r>
      <w:r>
        <w:rPr>
          <w:lang w:bidi="ar-SA"/>
        </w:rPr>
        <mc:AlternateContent>
          <mc:Choice Requires="wps">
            <w:drawing>
              <wp:anchor distT="0" distB="0" distL="114300" distR="114300" simplePos="0" relativeHeight="251669504" behindDoc="0" locked="0" layoutInCell="1" allowOverlap="1">
                <wp:simplePos x="0" y="0"/>
                <wp:positionH relativeFrom="column">
                  <wp:posOffset>1666240</wp:posOffset>
                </wp:positionH>
                <wp:positionV relativeFrom="paragraph">
                  <wp:posOffset>26670</wp:posOffset>
                </wp:positionV>
                <wp:extent cx="259080" cy="251460"/>
                <wp:effectExtent l="0" t="0" r="0" b="0"/>
                <wp:wrapNone/>
                <wp:docPr id="182" name="文本框 125"/>
                <wp:cNvGraphicFramePr/>
                <a:graphic xmlns:a="http://schemas.openxmlformats.org/drawingml/2006/main">
                  <a:graphicData uri="http://schemas.microsoft.com/office/word/2010/wordprocessingShape">
                    <wps:wsp>
                      <wps:cNvSpPr txBox="1"/>
                      <wps:spPr>
                        <a:xfrm>
                          <a:off x="0" y="0"/>
                          <a:ext cx="259080" cy="251460"/>
                        </a:xfrm>
                        <a:prstGeom prst="rect">
                          <a:avLst/>
                        </a:prstGeom>
                        <a:noFill/>
                        <a:ln>
                          <a:noFill/>
                        </a:ln>
                        <a:effectLst/>
                      </wps:spPr>
                      <wps:txbx>
                        <w:txbxContent>
                          <w:p w14:paraId="46E31F8F">
                            <w:pPr>
                              <w:spacing w:before="120" w:after="120"/>
                              <w:ind w:firstLine="360"/>
                            </w:pPr>
                            <w:r>
                              <w:rPr>
                                <w:rFonts w:hint="eastAsia"/>
                              </w:rPr>
                              <w:t>2</w:t>
                            </w:r>
                          </w:p>
                        </w:txbxContent>
                      </wps:txbx>
                      <wps:bodyPr upright="1"/>
                    </wps:wsp>
                  </a:graphicData>
                </a:graphic>
              </wp:anchor>
            </w:drawing>
          </mc:Choice>
          <mc:Fallback>
            <w:pict>
              <v:shape id="文本框 125" o:spid="_x0000_s1026" o:spt="202" type="#_x0000_t202" style="position:absolute;left:0pt;margin-left:131.2pt;margin-top:2.1pt;height:19.8pt;width:20.4pt;z-index:251669504;mso-width-relative:page;mso-height-relative:page;" filled="f" stroked="f" coordsize="21600,21600" o:gfxdata="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v3&#10;9JbWAAAACAEAAA8AAAAAAAAAAQAgAAAAIgAAAGRycy9kb3ducmV2LnhtbFBLAQIUABQAAAAIAIdO&#10;4kCuS6AYswEAAF8DAAAOAAAAAAAAAAEAIAAAACUBAABkcnMvZTJvRG9jLnhtbFBLBQYAAAAABgAG&#10;AFkBAABKBQAAAAA=&#10;">
                <v:fill on="f" focussize="0,0"/>
                <v:stroke on="f"/>
                <v:imagedata o:title=""/>
                <o:lock v:ext="edit" aspectratio="f"/>
                <v:textbox>
                  <w:txbxContent>
                    <w:p w14:paraId="46E31F8F">
                      <w:pPr>
                        <w:spacing w:before="120" w:after="120"/>
                        <w:ind w:firstLine="360"/>
                      </w:pPr>
                      <w:r>
                        <w:rPr>
                          <w:rFonts w:hint="eastAsia"/>
                        </w:rPr>
                        <w:t>2</w:t>
                      </w:r>
                    </w:p>
                  </w:txbxContent>
                </v:textbox>
              </v:shape>
            </w:pict>
          </mc:Fallback>
        </mc:AlternateContent>
      </w:r>
      <w:r>
        <w:t>Figure 3.8: front panel</w:t>
      </w:r>
    </w:p>
    <w:tbl>
      <w:tblPr>
        <w:tblStyle w:val="22"/>
        <w:tblW w:w="8183" w:type="dxa"/>
        <w:tblInd w:w="63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940"/>
        <w:gridCol w:w="2518"/>
        <w:gridCol w:w="950"/>
        <w:gridCol w:w="3775"/>
      </w:tblGrid>
      <w:tr w14:paraId="62772A5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4" w:hRule="atLeast"/>
        </w:trPr>
        <w:tc>
          <w:tcPr>
            <w:tcW w:w="940" w:type="dxa"/>
            <w:tcBorders>
              <w:left w:val="nil"/>
              <w:bottom w:val="single" w:color="000000" w:sz="8" w:space="0"/>
              <w:right w:val="single" w:color="000000" w:sz="8" w:space="0"/>
            </w:tcBorders>
          </w:tcPr>
          <w:p w14:paraId="599E0AE8">
            <w:pPr>
              <w:pStyle w:val="29"/>
              <w:spacing w:before="120" w:after="120"/>
              <w:ind w:firstLine="315"/>
              <w:rPr>
                <w:sz w:val="21"/>
                <w:szCs w:val="21"/>
              </w:rPr>
            </w:pPr>
            <w:r>
              <w:rPr>
                <w:sz w:val="21"/>
                <w:szCs w:val="21"/>
              </w:rPr>
              <w:t>No.</w:t>
            </w:r>
          </w:p>
        </w:tc>
        <w:tc>
          <w:tcPr>
            <w:tcW w:w="2518" w:type="dxa"/>
            <w:tcBorders>
              <w:left w:val="single" w:color="000000" w:sz="8" w:space="0"/>
              <w:bottom w:val="single" w:color="000000" w:sz="8" w:space="0"/>
              <w:right w:val="single" w:color="000000" w:sz="8" w:space="0"/>
            </w:tcBorders>
          </w:tcPr>
          <w:p w14:paraId="30C57295">
            <w:pPr>
              <w:pStyle w:val="29"/>
              <w:spacing w:before="120" w:after="120"/>
              <w:ind w:firstLine="315"/>
              <w:rPr>
                <w:sz w:val="21"/>
                <w:szCs w:val="21"/>
              </w:rPr>
            </w:pPr>
            <w:r>
              <w:rPr>
                <w:sz w:val="21"/>
                <w:szCs w:val="21"/>
              </w:rPr>
              <w:t>Item</w:t>
            </w:r>
          </w:p>
        </w:tc>
        <w:tc>
          <w:tcPr>
            <w:tcW w:w="950" w:type="dxa"/>
            <w:tcBorders>
              <w:left w:val="single" w:color="000000" w:sz="8" w:space="0"/>
              <w:bottom w:val="single" w:color="000000" w:sz="8" w:space="0"/>
              <w:right w:val="single" w:color="000000" w:sz="8" w:space="0"/>
            </w:tcBorders>
          </w:tcPr>
          <w:p w14:paraId="61C64237">
            <w:pPr>
              <w:pStyle w:val="29"/>
              <w:spacing w:before="120" w:after="120"/>
              <w:ind w:firstLine="315"/>
              <w:rPr>
                <w:sz w:val="21"/>
                <w:szCs w:val="21"/>
              </w:rPr>
            </w:pPr>
            <w:r>
              <w:rPr>
                <w:sz w:val="21"/>
                <w:szCs w:val="21"/>
              </w:rPr>
              <w:t>No.</w:t>
            </w:r>
          </w:p>
        </w:tc>
        <w:tc>
          <w:tcPr>
            <w:tcW w:w="3775" w:type="dxa"/>
            <w:tcBorders>
              <w:left w:val="single" w:color="000000" w:sz="8" w:space="0"/>
              <w:bottom w:val="single" w:color="000000" w:sz="8" w:space="0"/>
              <w:right w:val="nil"/>
            </w:tcBorders>
          </w:tcPr>
          <w:p w14:paraId="61AF9FDE">
            <w:pPr>
              <w:pStyle w:val="29"/>
              <w:spacing w:before="120" w:after="120"/>
              <w:ind w:firstLine="315"/>
              <w:rPr>
                <w:sz w:val="21"/>
                <w:szCs w:val="21"/>
              </w:rPr>
            </w:pPr>
            <w:r>
              <w:rPr>
                <w:sz w:val="21"/>
                <w:szCs w:val="21"/>
              </w:rPr>
              <w:t>Item</w:t>
            </w:r>
          </w:p>
        </w:tc>
      </w:tr>
      <w:tr w14:paraId="01791CD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5" w:hRule="atLeast"/>
        </w:trPr>
        <w:tc>
          <w:tcPr>
            <w:tcW w:w="940" w:type="dxa"/>
            <w:tcBorders>
              <w:top w:val="single" w:color="000000" w:sz="8" w:space="0"/>
              <w:left w:val="nil"/>
              <w:bottom w:val="single" w:color="000000" w:sz="8" w:space="0"/>
              <w:right w:val="single" w:color="000000" w:sz="8" w:space="0"/>
            </w:tcBorders>
          </w:tcPr>
          <w:p w14:paraId="757C99DE">
            <w:pPr>
              <w:pStyle w:val="29"/>
              <w:spacing w:before="120" w:after="120"/>
              <w:ind w:firstLine="315"/>
              <w:rPr>
                <w:sz w:val="21"/>
                <w:szCs w:val="21"/>
              </w:rPr>
            </w:pPr>
            <w:r>
              <w:rPr>
                <w:rFonts w:hint="eastAsia"/>
                <w:sz w:val="21"/>
                <w:szCs w:val="21"/>
              </w:rPr>
              <w:t>1</w:t>
            </w:r>
          </w:p>
        </w:tc>
        <w:tc>
          <w:tcPr>
            <w:tcW w:w="2518" w:type="dxa"/>
            <w:tcBorders>
              <w:top w:val="single" w:color="000000" w:sz="8" w:space="0"/>
              <w:left w:val="single" w:color="000000" w:sz="8" w:space="0"/>
              <w:bottom w:val="single" w:color="000000" w:sz="8" w:space="0"/>
              <w:right w:val="single" w:color="000000" w:sz="8" w:space="0"/>
            </w:tcBorders>
          </w:tcPr>
          <w:p w14:paraId="33D96351">
            <w:pPr>
              <w:pStyle w:val="29"/>
              <w:spacing w:before="120" w:after="120"/>
              <w:ind w:firstLine="315"/>
              <w:rPr>
                <w:sz w:val="21"/>
                <w:szCs w:val="21"/>
              </w:rPr>
            </w:pPr>
            <w:r>
              <w:rPr>
                <w:sz w:val="21"/>
                <w:szCs w:val="21"/>
              </w:rPr>
              <w:t>Reagent</w:t>
            </w:r>
            <w:r>
              <w:rPr>
                <w:rFonts w:hint="eastAsia"/>
                <w:sz w:val="21"/>
                <w:szCs w:val="21"/>
              </w:rPr>
              <w:t xml:space="preserve"> </w:t>
            </w:r>
            <w:r>
              <w:rPr>
                <w:sz w:val="21"/>
                <w:szCs w:val="21"/>
              </w:rPr>
              <w:t>platform</w:t>
            </w:r>
          </w:p>
        </w:tc>
        <w:tc>
          <w:tcPr>
            <w:tcW w:w="950" w:type="dxa"/>
            <w:tcBorders>
              <w:top w:val="single" w:color="000000" w:sz="8" w:space="0"/>
              <w:left w:val="single" w:color="000000" w:sz="8" w:space="0"/>
              <w:bottom w:val="single" w:color="000000" w:sz="8" w:space="0"/>
              <w:right w:val="single" w:color="000000" w:sz="8" w:space="0"/>
            </w:tcBorders>
          </w:tcPr>
          <w:p w14:paraId="3993629E">
            <w:pPr>
              <w:pStyle w:val="29"/>
              <w:spacing w:before="120" w:after="120"/>
              <w:ind w:firstLine="315"/>
              <w:rPr>
                <w:sz w:val="21"/>
                <w:szCs w:val="21"/>
              </w:rPr>
            </w:pPr>
            <w:r>
              <w:rPr>
                <w:rFonts w:hint="eastAsia"/>
                <w:sz w:val="21"/>
                <w:szCs w:val="21"/>
              </w:rPr>
              <w:t>3</w:t>
            </w:r>
          </w:p>
        </w:tc>
        <w:tc>
          <w:tcPr>
            <w:tcW w:w="3775" w:type="dxa"/>
            <w:tcBorders>
              <w:top w:val="single" w:color="000000" w:sz="8" w:space="0"/>
              <w:left w:val="single" w:color="000000" w:sz="8" w:space="0"/>
              <w:bottom w:val="single" w:color="000000" w:sz="8" w:space="0"/>
              <w:right w:val="nil"/>
            </w:tcBorders>
          </w:tcPr>
          <w:p w14:paraId="2A9378DA">
            <w:pPr>
              <w:pStyle w:val="29"/>
              <w:spacing w:before="120" w:after="120"/>
              <w:ind w:firstLine="315"/>
              <w:rPr>
                <w:sz w:val="21"/>
                <w:szCs w:val="21"/>
              </w:rPr>
            </w:pPr>
            <w:r>
              <w:rPr>
                <w:sz w:val="21"/>
                <w:szCs w:val="21"/>
              </w:rPr>
              <w:t>Power switch</w:t>
            </w:r>
          </w:p>
        </w:tc>
      </w:tr>
      <w:tr w14:paraId="608C592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1" w:hRule="atLeast"/>
        </w:trPr>
        <w:tc>
          <w:tcPr>
            <w:tcW w:w="940" w:type="dxa"/>
            <w:tcBorders>
              <w:top w:val="single" w:color="000000" w:sz="8" w:space="0"/>
              <w:left w:val="nil"/>
              <w:bottom w:val="single" w:color="000000" w:sz="8" w:space="0"/>
              <w:right w:val="single" w:color="000000" w:sz="8" w:space="0"/>
            </w:tcBorders>
          </w:tcPr>
          <w:p w14:paraId="09E063FC">
            <w:pPr>
              <w:pStyle w:val="29"/>
              <w:spacing w:before="120" w:after="120"/>
              <w:ind w:firstLine="315"/>
              <w:rPr>
                <w:sz w:val="21"/>
                <w:szCs w:val="21"/>
              </w:rPr>
            </w:pPr>
            <w:r>
              <w:rPr>
                <w:rFonts w:hint="eastAsia"/>
                <w:sz w:val="21"/>
                <w:szCs w:val="21"/>
              </w:rPr>
              <w:t>2</w:t>
            </w:r>
          </w:p>
        </w:tc>
        <w:tc>
          <w:tcPr>
            <w:tcW w:w="2518" w:type="dxa"/>
            <w:tcBorders>
              <w:top w:val="single" w:color="000000" w:sz="8" w:space="0"/>
              <w:left w:val="single" w:color="000000" w:sz="8" w:space="0"/>
              <w:bottom w:val="single" w:color="000000" w:sz="8" w:space="0"/>
              <w:right w:val="single" w:color="000000" w:sz="8" w:space="0"/>
            </w:tcBorders>
          </w:tcPr>
          <w:p w14:paraId="4E12CA1A">
            <w:pPr>
              <w:pStyle w:val="29"/>
              <w:spacing w:before="120" w:after="120"/>
              <w:ind w:firstLine="315"/>
              <w:rPr>
                <w:sz w:val="21"/>
                <w:szCs w:val="21"/>
              </w:rPr>
            </w:pPr>
            <w:r>
              <w:rPr>
                <w:sz w:val="21"/>
                <w:szCs w:val="21"/>
              </w:rPr>
              <w:t>Slide staining unit</w:t>
            </w:r>
          </w:p>
        </w:tc>
        <w:tc>
          <w:tcPr>
            <w:tcW w:w="950" w:type="dxa"/>
            <w:tcBorders>
              <w:top w:val="single" w:color="000000" w:sz="8" w:space="0"/>
              <w:left w:val="single" w:color="000000" w:sz="8" w:space="0"/>
              <w:bottom w:val="single" w:color="000000" w:sz="8" w:space="0"/>
              <w:right w:val="single" w:color="000000" w:sz="8" w:space="0"/>
            </w:tcBorders>
          </w:tcPr>
          <w:p w14:paraId="75E1755F">
            <w:pPr>
              <w:pStyle w:val="29"/>
              <w:spacing w:before="120" w:after="120"/>
              <w:ind w:firstLine="315"/>
              <w:rPr>
                <w:rFonts w:eastAsiaTheme="minorEastAsia"/>
                <w:sz w:val="21"/>
                <w:szCs w:val="21"/>
              </w:rPr>
            </w:pPr>
            <w:r>
              <w:rPr>
                <w:rFonts w:hint="eastAsia" w:eastAsiaTheme="minorEastAsia"/>
                <w:sz w:val="21"/>
                <w:szCs w:val="21"/>
              </w:rPr>
              <w:t>4</w:t>
            </w:r>
          </w:p>
        </w:tc>
        <w:tc>
          <w:tcPr>
            <w:tcW w:w="3775" w:type="dxa"/>
            <w:tcBorders>
              <w:top w:val="single" w:color="000000" w:sz="8" w:space="0"/>
              <w:left w:val="single" w:color="000000" w:sz="8" w:space="0"/>
              <w:bottom w:val="single" w:color="000000" w:sz="8" w:space="0"/>
              <w:right w:val="nil"/>
            </w:tcBorders>
          </w:tcPr>
          <w:p w14:paraId="3B4BC78C">
            <w:pPr>
              <w:pStyle w:val="29"/>
              <w:spacing w:before="120" w:after="120"/>
              <w:ind w:firstLine="315"/>
              <w:rPr>
                <w:rFonts w:eastAsiaTheme="minorEastAsia"/>
                <w:sz w:val="21"/>
                <w:szCs w:val="21"/>
              </w:rPr>
            </w:pPr>
            <w:r>
              <w:rPr>
                <w:rFonts w:eastAsiaTheme="minorEastAsia"/>
                <w:sz w:val="21"/>
                <w:szCs w:val="21"/>
              </w:rPr>
              <w:t>Reagent tray bracket</w:t>
            </w:r>
          </w:p>
        </w:tc>
      </w:tr>
    </w:tbl>
    <w:p w14:paraId="32C806B9">
      <w:pPr>
        <w:spacing w:before="120" w:after="120"/>
        <w:ind w:firstLine="0" w:firstLineChars="0"/>
        <w:rPr>
          <w:b/>
          <w:bCs/>
        </w:rPr>
      </w:pPr>
      <w:r>
        <w:rPr>
          <w:b/>
          <w:bCs/>
        </w:rPr>
        <w:t>Slide staining unit</w:t>
      </w:r>
    </w:p>
    <w:p w14:paraId="7836E4E8">
      <w:pPr>
        <w:pStyle w:val="28"/>
        <w:numPr>
          <w:ilvl w:val="0"/>
          <w:numId w:val="17"/>
        </w:numPr>
        <w:spacing w:before="120" w:after="120"/>
        <w:ind w:firstLineChars="0"/>
      </w:pPr>
      <w:r>
        <w:t>There are four openings (</w:t>
      </w:r>
      <w:r>
        <w:rPr>
          <w:rFonts w:hint="eastAsia"/>
        </w:rPr>
        <w:t xml:space="preserve">one for each slide staining </w:t>
      </w:r>
      <w:r>
        <w:t>unit) to insert trays of 15 slides each (60 slides at a time).</w:t>
      </w:r>
    </w:p>
    <w:p w14:paraId="3253BFDF">
      <w:pPr>
        <w:pStyle w:val="28"/>
        <w:numPr>
          <w:ilvl w:val="0"/>
          <w:numId w:val="17"/>
        </w:numPr>
        <w:spacing w:before="120" w:after="120"/>
        <w:ind w:firstLineChars="0"/>
      </w:pPr>
      <w:r>
        <w:t xml:space="preserve">When the slide </w:t>
      </w:r>
      <w:r>
        <w:rPr>
          <w:rFonts w:hint="eastAsia"/>
        </w:rPr>
        <w:t>stay</w:t>
      </w:r>
      <w:r>
        <w:t xml:space="preserve"> is fully inserted, press </w:t>
      </w:r>
      <w:r>
        <w:drawing>
          <wp:inline distT="0" distB="0" distL="114300" distR="114300">
            <wp:extent cx="366395" cy="187960"/>
            <wp:effectExtent l="0" t="0" r="1905" b="254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6395" cy="187960"/>
                    </a:xfrm>
                    <a:prstGeom prst="rect">
                      <a:avLst/>
                    </a:prstGeom>
                  </pic:spPr>
                </pic:pic>
              </a:graphicData>
            </a:graphic>
          </wp:inline>
        </w:drawing>
      </w:r>
      <w:r>
        <w:t xml:space="preserve">button in the software to lock the slide </w:t>
      </w:r>
      <w:r>
        <w:rPr>
          <w:rFonts w:hint="eastAsia"/>
        </w:rPr>
        <w:t xml:space="preserve">tray into the slide staining </w:t>
      </w:r>
      <w:r>
        <w:t>unit.</w:t>
      </w:r>
    </w:p>
    <w:p w14:paraId="6D7F44DC">
      <w:pPr>
        <w:pStyle w:val="28"/>
        <w:numPr>
          <w:ilvl w:val="0"/>
          <w:numId w:val="17"/>
        </w:numPr>
        <w:spacing w:before="120" w:after="120"/>
        <w:ind w:firstLineChars="0"/>
      </w:pPr>
      <w:r>
        <w:t xml:space="preserve">After the slide </w:t>
      </w:r>
      <w:r>
        <w:rPr>
          <w:rFonts w:hint="eastAsia"/>
        </w:rPr>
        <w:t>tray</w:t>
      </w:r>
      <w:r>
        <w:t xml:space="preserve"> is locked</w:t>
      </w:r>
      <w:r>
        <w:rPr>
          <w:rFonts w:hint="eastAsia"/>
        </w:rPr>
        <w:t>,</w:t>
      </w:r>
      <w:r>
        <w:t xml:space="preserve"> the </w:t>
      </w:r>
      <w:r>
        <w:rPr>
          <w:rFonts w:hint="eastAsia"/>
        </w:rPr>
        <w:t>robotic</w:t>
      </w:r>
      <w:r>
        <w:t xml:space="preserve"> arm </w:t>
      </w:r>
      <w:r>
        <w:rPr>
          <w:rFonts w:hint="eastAsia"/>
        </w:rPr>
        <w:t>moves the scanning module over the slides in the tray, automatically identify the slides.</w:t>
      </w:r>
    </w:p>
    <w:p w14:paraId="50A66E74">
      <w:pPr>
        <w:spacing w:before="120" w:after="120"/>
        <w:ind w:firstLine="361"/>
        <w:rPr>
          <w:b/>
          <w:bCs/>
        </w:rPr>
      </w:pPr>
      <w:r>
        <w:rPr>
          <w:b/>
          <w:bCs/>
        </w:rPr>
        <w:t>Reagent platform</w:t>
      </w:r>
    </w:p>
    <w:p w14:paraId="2384474A">
      <w:pPr>
        <w:pStyle w:val="28"/>
        <w:numPr>
          <w:ilvl w:val="0"/>
          <w:numId w:val="17"/>
        </w:numPr>
        <w:spacing w:before="120" w:after="120"/>
        <w:ind w:firstLineChars="0"/>
      </w:pPr>
      <w:r>
        <w:t xml:space="preserve">This platform is where the reagent </w:t>
      </w:r>
      <w:r>
        <w:rPr>
          <w:rFonts w:hint="eastAsia"/>
        </w:rPr>
        <w:t>trays</w:t>
      </w:r>
      <w:r>
        <w:t xml:space="preserve"> are placed, which are used to hold the 7 ml and 30 ml containers or the detect system reagents.</w:t>
      </w:r>
    </w:p>
    <w:p w14:paraId="78CF7E50">
      <w:pPr>
        <w:pStyle w:val="28"/>
        <w:numPr>
          <w:ilvl w:val="0"/>
          <w:numId w:val="17"/>
        </w:numPr>
        <w:spacing w:before="120" w:after="120"/>
        <w:ind w:firstLineChars="0"/>
      </w:pPr>
      <w:r>
        <w:t xml:space="preserve">Each reagent </w:t>
      </w:r>
      <w:r>
        <w:rPr>
          <w:rFonts w:hint="eastAsia"/>
        </w:rPr>
        <w:t>tray</w:t>
      </w:r>
      <w:r>
        <w:t xml:space="preserve"> can hold</w:t>
      </w:r>
      <w:r>
        <w:rPr>
          <w:rFonts w:hint="eastAsia"/>
        </w:rPr>
        <w:t xml:space="preserve"> up to</w:t>
      </w:r>
      <w:r>
        <w:t xml:space="preserve"> 14 reagent containers and the reagent platform can hold up to 5 reagent </w:t>
      </w:r>
      <w:r>
        <w:rPr>
          <w:rFonts w:hint="eastAsia"/>
        </w:rPr>
        <w:t>tray</w:t>
      </w:r>
      <w:r>
        <w:t xml:space="preserve">s </w:t>
      </w:r>
      <w:r>
        <w:rPr>
          <w:rFonts w:hint="eastAsia" w:eastAsia="宋体"/>
        </w:rPr>
        <w:t>(7</w:t>
      </w:r>
      <w:r>
        <w:rPr>
          <w:rFonts w:eastAsia="宋体"/>
        </w:rPr>
        <w:t>0 reagent containers</w:t>
      </w:r>
      <w:r>
        <w:rPr>
          <w:rFonts w:hint="eastAsia" w:eastAsia="宋体"/>
        </w:rPr>
        <w:t>)</w:t>
      </w:r>
      <w:r>
        <w:t>.</w:t>
      </w:r>
    </w:p>
    <w:p w14:paraId="665AE575">
      <w:pPr>
        <w:pStyle w:val="28"/>
        <w:numPr>
          <w:ilvl w:val="0"/>
          <w:numId w:val="17"/>
        </w:numPr>
        <w:spacing w:before="120" w:after="120"/>
        <w:ind w:firstLineChars="0"/>
      </w:pPr>
      <w:r>
        <w:t xml:space="preserve">To load </w:t>
      </w:r>
      <w:r>
        <w:rPr>
          <w:rFonts w:hint="eastAsia"/>
        </w:rPr>
        <w:t>a</w:t>
      </w:r>
      <w:r>
        <w:t xml:space="preserve"> reagent </w:t>
      </w:r>
      <w:r>
        <w:rPr>
          <w:rFonts w:hint="eastAsia"/>
        </w:rPr>
        <w:t>tray</w:t>
      </w:r>
      <w:r>
        <w:t xml:space="preserve">, press out button or in button on the software status screen. After click out button, wait the reagent tray bracket sliding out completely, then hold the reagent tray with prepared reagent containers onto the bracket, then press in button the load the bracket into the platform. When the </w:t>
      </w:r>
      <w:r>
        <w:rPr>
          <w:rFonts w:hint="eastAsia"/>
        </w:rPr>
        <w:t>robotic arm</w:t>
      </w:r>
      <w:r>
        <w:t xml:space="preserve"> is ready, the system will identify the reagents in each position of the reagent containers. If need, you can control the reagent trays move in </w:t>
      </w:r>
      <w:r>
        <w:drawing>
          <wp:inline distT="0" distB="0" distL="114300" distR="114300">
            <wp:extent cx="248285" cy="205105"/>
            <wp:effectExtent l="0" t="0" r="5715" b="1079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248285" cy="205105"/>
                    </a:xfrm>
                    <a:prstGeom prst="rect">
                      <a:avLst/>
                    </a:prstGeom>
                  </pic:spPr>
                </pic:pic>
              </a:graphicData>
            </a:graphic>
          </wp:inline>
        </w:drawing>
      </w:r>
      <w:r>
        <w:t xml:space="preserve">or out </w:t>
      </w:r>
      <w:r>
        <w:drawing>
          <wp:inline distT="0" distB="0" distL="114300" distR="114300">
            <wp:extent cx="219075" cy="219075"/>
            <wp:effectExtent l="0" t="0" r="9525" b="952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219075" cy="219075"/>
                    </a:xfrm>
                    <a:prstGeom prst="rect">
                      <a:avLst/>
                    </a:prstGeom>
                  </pic:spPr>
                </pic:pic>
              </a:graphicData>
            </a:graphic>
          </wp:inline>
        </w:drawing>
      </w:r>
      <w:r>
        <w:t>at any time, as long as it does not contain a reagent that needs to be used later in the process.</w:t>
      </w:r>
    </w:p>
    <w:p w14:paraId="3E159433">
      <w:pPr>
        <w:pStyle w:val="3"/>
        <w:spacing w:before="120" w:after="120"/>
        <w:ind w:left="240" w:right="120"/>
      </w:pPr>
      <w:bookmarkStart w:id="34" w:name="_Toc25606"/>
      <w:r>
        <w:t>3.3.8 Large container cabinet</w:t>
      </w:r>
      <w:bookmarkEnd w:id="34"/>
    </w:p>
    <w:p w14:paraId="6CB33AD4">
      <w:pPr>
        <w:spacing w:before="120" w:after="120"/>
        <w:ind w:firstLine="360"/>
        <w:rPr>
          <w:rFonts w:eastAsiaTheme="minorEastAsia"/>
        </w:rPr>
      </w:pPr>
      <w:r>
        <w:t>The large reagent container</w:t>
      </w:r>
      <w:r>
        <w:rPr>
          <w:rFonts w:hint="eastAsia"/>
        </w:rPr>
        <w:t>s</w:t>
      </w:r>
      <w:r>
        <w:t xml:space="preserve">, waste containers and the air conditioning condensate container are placed </w:t>
      </w:r>
      <w:r>
        <w:rPr>
          <w:rFonts w:hint="eastAsia"/>
        </w:rPr>
        <w:t xml:space="preserve">into this </w:t>
      </w:r>
      <w:r>
        <w:t>rack.  Once placed int the corresponding position, close both doors, the doors are controlled by magnetic locks. To open the door, gently pull on the top of each. If the door is opened, the software will display a warning.</w:t>
      </w:r>
    </w:p>
    <w:p w14:paraId="4E40A1AC">
      <w:pPr>
        <w:spacing w:before="120" w:after="120"/>
        <w:ind w:firstLine="360"/>
      </w:pPr>
      <w:r>
        <w:rPr>
          <w:rFonts w:cs="Times New Roman"/>
          <w:color w:val="000000" w:themeColor="text1"/>
          <w:position w:val="-10"/>
          <w:lang w:bidi="ar-SA"/>
          <w14:textFill>
            <w14:solidFill>
              <w14:schemeClr w14:val="tx1"/>
            </w14:solidFill>
          </w14:textFill>
        </w:rPr>
        <w:drawing>
          <wp:inline distT="0" distB="0" distL="0" distR="0">
            <wp:extent cx="354330" cy="343535"/>
            <wp:effectExtent l="0" t="0" r="7620" b="0"/>
            <wp:docPr id="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jpeg"/>
                    <pic:cNvPicPr>
                      <a:picLocks noChangeAspect="1"/>
                    </pic:cNvPicPr>
                  </pic:nvPicPr>
                  <pic:blipFill>
                    <a:blip r:embed="rId17" cstate="print"/>
                    <a:stretch>
                      <a:fillRect/>
                    </a:stretch>
                  </pic:blipFill>
                  <pic:spPr>
                    <a:xfrm>
                      <a:off x="0" y="0"/>
                      <a:ext cx="358163" cy="346821"/>
                    </a:xfrm>
                    <a:prstGeom prst="rect">
                      <a:avLst/>
                    </a:prstGeom>
                  </pic:spPr>
                </pic:pic>
              </a:graphicData>
            </a:graphic>
          </wp:inline>
        </w:drawing>
      </w:r>
      <w:r>
        <w:rPr>
          <w:b/>
        </w:rPr>
        <w:t>Note</w:t>
      </w:r>
      <w:r>
        <w:t xml:space="preserve">: </w:t>
      </w:r>
      <w:r>
        <w:rPr>
          <w:rFonts w:hint="eastAsia"/>
        </w:rPr>
        <w:t>During the slide staining process</w:t>
      </w:r>
      <w:r>
        <w:t>, the large container cabinet doors should keep closed.</w:t>
      </w:r>
    </w:p>
    <w:p w14:paraId="36565559">
      <w:pPr>
        <w:spacing w:before="120" w:after="120"/>
        <w:ind w:firstLine="360"/>
        <w:rPr>
          <w:rFonts w:cs="Times New Roman"/>
          <w:color w:val="000000" w:themeColor="text1"/>
          <w14:textFill>
            <w14:solidFill>
              <w14:schemeClr w14:val="tx1"/>
            </w14:solidFill>
          </w14:textFill>
        </w:rPr>
      </w:pPr>
      <w:r>
        <w:t>Facing the processing module, the following containers have fixed positions, in the order from left to right:</w:t>
      </w:r>
    </w:p>
    <w:tbl>
      <w:tblPr>
        <w:tblStyle w:val="22"/>
        <w:tblW w:w="8002" w:type="dxa"/>
        <w:tblInd w:w="4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09"/>
        <w:gridCol w:w="1418"/>
        <w:gridCol w:w="1276"/>
        <w:gridCol w:w="2899"/>
      </w:tblGrid>
      <w:tr w14:paraId="7413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2409" w:type="dxa"/>
            <w:vAlign w:val="center"/>
          </w:tcPr>
          <w:p w14:paraId="08E6C6B3">
            <w:pPr>
              <w:pStyle w:val="29"/>
              <w:spacing w:before="120" w:after="120"/>
              <w:ind w:firstLine="0" w:firstLineChars="0"/>
              <w:jc w:val="center"/>
              <w:rPr>
                <w:rFonts w:cs="Times New Roman"/>
                <w:sz w:val="21"/>
                <w:szCs w:val="21"/>
              </w:rPr>
            </w:pPr>
            <w:r>
              <w:rPr>
                <w:rFonts w:cs="Times New Roman"/>
                <w:sz w:val="21"/>
                <w:szCs w:val="21"/>
              </w:rPr>
              <w:t>Container</w:t>
            </w:r>
          </w:p>
        </w:tc>
        <w:tc>
          <w:tcPr>
            <w:tcW w:w="1418" w:type="dxa"/>
            <w:vAlign w:val="center"/>
          </w:tcPr>
          <w:p w14:paraId="14967063">
            <w:pPr>
              <w:pStyle w:val="29"/>
              <w:spacing w:before="120" w:after="120"/>
              <w:ind w:firstLine="0" w:firstLineChars="0"/>
              <w:rPr>
                <w:rFonts w:cs="Times New Roman"/>
                <w:sz w:val="21"/>
                <w:szCs w:val="21"/>
              </w:rPr>
            </w:pPr>
            <w:r>
              <w:rPr>
                <w:rFonts w:cs="Times New Roman"/>
                <w:sz w:val="21"/>
                <w:szCs w:val="21"/>
              </w:rPr>
              <w:t>Volume</w:t>
            </w:r>
            <w:r>
              <w:rPr>
                <w:rFonts w:eastAsia="宋体" w:cs="Times New Roman"/>
                <w:sz w:val="21"/>
                <w:szCs w:val="21"/>
              </w:rPr>
              <w:t>（</w:t>
            </w:r>
            <w:r>
              <w:rPr>
                <w:rFonts w:cs="Times New Roman"/>
                <w:sz w:val="21"/>
                <w:szCs w:val="21"/>
              </w:rPr>
              <w:t>L</w:t>
            </w:r>
            <w:r>
              <w:rPr>
                <w:rFonts w:eastAsia="宋体" w:cs="Times New Roman"/>
                <w:sz w:val="21"/>
                <w:szCs w:val="21"/>
              </w:rPr>
              <w:t>）</w:t>
            </w:r>
          </w:p>
        </w:tc>
        <w:tc>
          <w:tcPr>
            <w:tcW w:w="1276" w:type="dxa"/>
            <w:vAlign w:val="center"/>
          </w:tcPr>
          <w:p w14:paraId="1562CC26">
            <w:pPr>
              <w:pStyle w:val="29"/>
              <w:spacing w:before="120" w:after="120"/>
              <w:ind w:firstLine="315"/>
              <w:rPr>
                <w:rFonts w:cs="Times New Roman"/>
                <w:sz w:val="21"/>
                <w:szCs w:val="21"/>
              </w:rPr>
            </w:pPr>
            <w:r>
              <w:rPr>
                <w:rFonts w:cs="Times New Roman"/>
                <w:sz w:val="21"/>
                <w:szCs w:val="21"/>
              </w:rPr>
              <w:t>Color</w:t>
            </w:r>
          </w:p>
        </w:tc>
        <w:tc>
          <w:tcPr>
            <w:tcW w:w="2899" w:type="dxa"/>
            <w:vAlign w:val="center"/>
          </w:tcPr>
          <w:p w14:paraId="37A718B0">
            <w:pPr>
              <w:pStyle w:val="29"/>
              <w:spacing w:before="120" w:after="120"/>
              <w:ind w:firstLine="315"/>
              <w:rPr>
                <w:rFonts w:cs="Times New Roman"/>
                <w:sz w:val="21"/>
                <w:szCs w:val="21"/>
              </w:rPr>
            </w:pPr>
            <w:r>
              <w:rPr>
                <w:rFonts w:cs="Times New Roman"/>
                <w:sz w:val="21"/>
                <w:szCs w:val="21"/>
              </w:rPr>
              <w:t>Remarks</w:t>
            </w:r>
          </w:p>
        </w:tc>
      </w:tr>
      <w:tr w14:paraId="11D5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trPr>
        <w:tc>
          <w:tcPr>
            <w:tcW w:w="2409" w:type="dxa"/>
            <w:vAlign w:val="center"/>
          </w:tcPr>
          <w:p w14:paraId="79F1E2EB">
            <w:pPr>
              <w:spacing w:before="120" w:after="120"/>
              <w:ind w:firstLine="0" w:firstLineChars="0"/>
              <w:jc w:val="center"/>
              <w:rPr>
                <w:rFonts w:cs="Times New Roman"/>
                <w:sz w:val="21"/>
                <w:szCs w:val="21"/>
              </w:rPr>
            </w:pPr>
            <w:r>
              <w:rPr>
                <w:rFonts w:cs="Times New Roman"/>
                <w:sz w:val="21"/>
                <w:szCs w:val="21"/>
              </w:rPr>
              <w:t>Air conditioning water</w:t>
            </w:r>
          </w:p>
        </w:tc>
        <w:tc>
          <w:tcPr>
            <w:tcW w:w="1418" w:type="dxa"/>
            <w:vAlign w:val="center"/>
          </w:tcPr>
          <w:p w14:paraId="32084624">
            <w:pPr>
              <w:pStyle w:val="29"/>
              <w:spacing w:before="120" w:after="120"/>
              <w:ind w:firstLine="315"/>
              <w:rPr>
                <w:rFonts w:cs="Times New Roman" w:eastAsiaTheme="minorEastAsia"/>
                <w:sz w:val="21"/>
                <w:szCs w:val="21"/>
              </w:rPr>
            </w:pPr>
            <w:r>
              <w:rPr>
                <w:rFonts w:cs="Times New Roman" w:eastAsiaTheme="minorEastAsia"/>
                <w:sz w:val="21"/>
                <w:szCs w:val="21"/>
              </w:rPr>
              <w:t>4</w:t>
            </w:r>
          </w:p>
        </w:tc>
        <w:tc>
          <w:tcPr>
            <w:tcW w:w="1276" w:type="dxa"/>
            <w:vAlign w:val="center"/>
          </w:tcPr>
          <w:p w14:paraId="72404CF7">
            <w:pPr>
              <w:spacing w:before="120" w:after="120"/>
              <w:ind w:firstLine="315"/>
              <w:rPr>
                <w:rFonts w:hint="default" w:eastAsia="宋体" w:cs="Times New Roman"/>
                <w:sz w:val="21"/>
                <w:szCs w:val="21"/>
                <w:highlight w:val="none"/>
                <w:lang w:val="en-US" w:eastAsia="zh-CN"/>
              </w:rPr>
            </w:pPr>
            <w:r>
              <w:rPr>
                <w:rFonts w:hint="eastAsia" w:eastAsia="宋体" w:cs="Times New Roman"/>
                <w:sz w:val="21"/>
                <w:szCs w:val="21"/>
                <w:highlight w:val="none"/>
                <w:lang w:val="en-US" w:eastAsia="zh-CN"/>
              </w:rPr>
              <w:t>Brown</w:t>
            </w:r>
          </w:p>
        </w:tc>
        <w:tc>
          <w:tcPr>
            <w:tcW w:w="2899" w:type="dxa"/>
            <w:vAlign w:val="center"/>
          </w:tcPr>
          <w:p w14:paraId="3773A9FE">
            <w:pPr>
              <w:pStyle w:val="29"/>
              <w:spacing w:before="120" w:after="120"/>
              <w:ind w:firstLine="0" w:firstLineChars="0"/>
              <w:rPr>
                <w:rFonts w:cs="Times New Roman" w:eastAsiaTheme="minorEastAsia"/>
                <w:sz w:val="21"/>
                <w:szCs w:val="21"/>
              </w:rPr>
            </w:pPr>
            <w:r>
              <w:rPr>
                <w:rFonts w:cs="Times New Roman" w:eastAsiaTheme="minorEastAsia"/>
                <w:sz w:val="21"/>
                <w:szCs w:val="21"/>
              </w:rPr>
              <w:t>To cooling module</w:t>
            </w:r>
          </w:p>
        </w:tc>
      </w:tr>
      <w:tr w14:paraId="3AD0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trPr>
        <w:tc>
          <w:tcPr>
            <w:tcW w:w="2409" w:type="dxa"/>
            <w:vAlign w:val="center"/>
          </w:tcPr>
          <w:p w14:paraId="7D5B8C2C">
            <w:pPr>
              <w:spacing w:before="120" w:after="120"/>
              <w:ind w:firstLine="315"/>
              <w:rPr>
                <w:rFonts w:cs="Times New Roman"/>
                <w:sz w:val="21"/>
                <w:szCs w:val="21"/>
              </w:rPr>
            </w:pPr>
            <w:bookmarkStart w:id="35" w:name="OLE_LINK6"/>
            <w:r>
              <w:rPr>
                <w:rFonts w:cs="Times New Roman"/>
                <w:sz w:val="21"/>
                <w:szCs w:val="21"/>
              </w:rPr>
              <w:t>Hazardous Waste</w:t>
            </w:r>
            <w:bookmarkEnd w:id="35"/>
          </w:p>
        </w:tc>
        <w:tc>
          <w:tcPr>
            <w:tcW w:w="1418" w:type="dxa"/>
            <w:vAlign w:val="center"/>
          </w:tcPr>
          <w:p w14:paraId="79D3D24B">
            <w:pPr>
              <w:pStyle w:val="29"/>
              <w:spacing w:before="120" w:after="120"/>
              <w:ind w:firstLine="315"/>
              <w:rPr>
                <w:rFonts w:cs="Times New Roman"/>
                <w:sz w:val="21"/>
                <w:szCs w:val="21"/>
              </w:rPr>
            </w:pPr>
            <w:r>
              <w:rPr>
                <w:rFonts w:cs="Times New Roman"/>
                <w:sz w:val="21"/>
                <w:szCs w:val="21"/>
              </w:rPr>
              <w:t>4</w:t>
            </w:r>
          </w:p>
        </w:tc>
        <w:tc>
          <w:tcPr>
            <w:tcW w:w="1276" w:type="dxa"/>
            <w:vAlign w:val="center"/>
          </w:tcPr>
          <w:p w14:paraId="064C192B">
            <w:pPr>
              <w:spacing w:before="120" w:after="120"/>
              <w:ind w:firstLine="315"/>
              <w:rPr>
                <w:rFonts w:cs="Times New Roman"/>
                <w:sz w:val="21"/>
                <w:szCs w:val="21"/>
                <w:highlight w:val="none"/>
              </w:rPr>
            </w:pPr>
            <w:r>
              <w:rPr>
                <w:rFonts w:hint="eastAsia" w:eastAsia="宋体" w:cs="Times New Roman"/>
                <w:sz w:val="21"/>
                <w:szCs w:val="21"/>
                <w:highlight w:val="none"/>
                <w:lang w:val="en-US" w:eastAsia="zh-CN"/>
              </w:rPr>
              <w:t>Brown</w:t>
            </w:r>
          </w:p>
        </w:tc>
        <w:tc>
          <w:tcPr>
            <w:tcW w:w="2899" w:type="dxa"/>
            <w:vAlign w:val="center"/>
          </w:tcPr>
          <w:p w14:paraId="2209B0E3">
            <w:pPr>
              <w:pStyle w:val="29"/>
              <w:spacing w:before="120" w:after="120"/>
              <w:ind w:firstLine="0" w:firstLineChars="0"/>
              <w:rPr>
                <w:rFonts w:cs="Times New Roman"/>
                <w:sz w:val="21"/>
                <w:szCs w:val="21"/>
              </w:rPr>
            </w:pPr>
            <w:r>
              <w:rPr>
                <w:rFonts w:cs="Times New Roman" w:eastAsiaTheme="minorEastAsia"/>
                <w:sz w:val="21"/>
                <w:szCs w:val="21"/>
              </w:rPr>
              <w:t>high-concentration waste</w:t>
            </w:r>
          </w:p>
        </w:tc>
      </w:tr>
      <w:tr w14:paraId="1492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trPr>
        <w:tc>
          <w:tcPr>
            <w:tcW w:w="2409" w:type="dxa"/>
            <w:vAlign w:val="center"/>
          </w:tcPr>
          <w:p w14:paraId="13078595">
            <w:pPr>
              <w:pStyle w:val="29"/>
              <w:spacing w:before="120" w:after="120"/>
              <w:ind w:firstLine="315"/>
              <w:rPr>
                <w:rFonts w:cs="Times New Roman"/>
                <w:sz w:val="21"/>
                <w:szCs w:val="21"/>
              </w:rPr>
            </w:pPr>
            <w:r>
              <w:rPr>
                <w:rFonts w:cs="Times New Roman"/>
                <w:sz w:val="21"/>
                <w:szCs w:val="21"/>
              </w:rPr>
              <w:t>ER1</w:t>
            </w:r>
          </w:p>
        </w:tc>
        <w:tc>
          <w:tcPr>
            <w:tcW w:w="1418" w:type="dxa"/>
            <w:vAlign w:val="center"/>
          </w:tcPr>
          <w:p w14:paraId="6868894C">
            <w:pPr>
              <w:pStyle w:val="29"/>
              <w:spacing w:before="120" w:after="120"/>
              <w:ind w:firstLine="315"/>
              <w:rPr>
                <w:rFonts w:cs="Times New Roman"/>
                <w:sz w:val="21"/>
                <w:szCs w:val="21"/>
              </w:rPr>
            </w:pPr>
            <w:r>
              <w:rPr>
                <w:rFonts w:cs="Times New Roman"/>
                <w:sz w:val="21"/>
                <w:szCs w:val="21"/>
              </w:rPr>
              <w:t>4</w:t>
            </w:r>
          </w:p>
        </w:tc>
        <w:tc>
          <w:tcPr>
            <w:tcW w:w="1276" w:type="dxa"/>
            <w:vAlign w:val="center"/>
          </w:tcPr>
          <w:p w14:paraId="16E9A9DB">
            <w:pPr>
              <w:spacing w:before="120" w:after="120"/>
              <w:ind w:firstLine="315"/>
              <w:rPr>
                <w:rFonts w:cs="Times New Roman"/>
                <w:sz w:val="21"/>
                <w:szCs w:val="21"/>
                <w:highlight w:val="none"/>
              </w:rPr>
            </w:pPr>
            <w:r>
              <w:rPr>
                <w:rFonts w:hint="eastAsia" w:cs="Times New Roman"/>
                <w:sz w:val="21"/>
                <w:szCs w:val="21"/>
                <w:highlight w:val="none"/>
              </w:rPr>
              <w:t>Purple</w:t>
            </w:r>
          </w:p>
        </w:tc>
        <w:tc>
          <w:tcPr>
            <w:tcW w:w="2899" w:type="dxa"/>
            <w:vAlign w:val="center"/>
          </w:tcPr>
          <w:p w14:paraId="32B3CA0B">
            <w:pPr>
              <w:pStyle w:val="29"/>
              <w:spacing w:before="120" w:after="120"/>
              <w:ind w:firstLine="0" w:firstLineChars="0"/>
              <w:rPr>
                <w:rFonts w:cs="Times New Roman" w:eastAsiaTheme="minorEastAsia"/>
                <w:sz w:val="21"/>
                <w:szCs w:val="21"/>
              </w:rPr>
            </w:pPr>
            <w:r>
              <w:rPr>
                <w:rFonts w:cs="Times New Roman" w:eastAsiaTheme="minorEastAsia"/>
                <w:sz w:val="21"/>
                <w:szCs w:val="21"/>
              </w:rPr>
              <w:t>Epitope retrieval solution1*</w:t>
            </w:r>
          </w:p>
        </w:tc>
      </w:tr>
      <w:tr w14:paraId="212D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trPr>
        <w:tc>
          <w:tcPr>
            <w:tcW w:w="2409" w:type="dxa"/>
            <w:vAlign w:val="center"/>
          </w:tcPr>
          <w:p w14:paraId="20F63E2A">
            <w:pPr>
              <w:pStyle w:val="29"/>
              <w:spacing w:before="120" w:after="120"/>
              <w:ind w:firstLine="315"/>
              <w:rPr>
                <w:rFonts w:cs="Times New Roman"/>
                <w:sz w:val="21"/>
                <w:szCs w:val="21"/>
              </w:rPr>
            </w:pPr>
            <w:r>
              <w:rPr>
                <w:rFonts w:cs="Times New Roman"/>
                <w:sz w:val="21"/>
                <w:szCs w:val="21"/>
              </w:rPr>
              <w:t>ER2</w:t>
            </w:r>
          </w:p>
        </w:tc>
        <w:tc>
          <w:tcPr>
            <w:tcW w:w="1418" w:type="dxa"/>
            <w:vAlign w:val="center"/>
          </w:tcPr>
          <w:p w14:paraId="45CDE14F">
            <w:pPr>
              <w:pStyle w:val="29"/>
              <w:spacing w:before="120" w:after="120"/>
              <w:ind w:firstLine="315"/>
              <w:rPr>
                <w:rFonts w:cs="Times New Roman"/>
                <w:sz w:val="21"/>
                <w:szCs w:val="21"/>
              </w:rPr>
            </w:pPr>
            <w:r>
              <w:rPr>
                <w:rFonts w:cs="Times New Roman"/>
                <w:sz w:val="21"/>
                <w:szCs w:val="21"/>
              </w:rPr>
              <w:t>4</w:t>
            </w:r>
          </w:p>
        </w:tc>
        <w:tc>
          <w:tcPr>
            <w:tcW w:w="1276" w:type="dxa"/>
            <w:vAlign w:val="center"/>
          </w:tcPr>
          <w:p w14:paraId="48173DB8">
            <w:pPr>
              <w:pStyle w:val="29"/>
              <w:spacing w:before="120" w:after="120"/>
              <w:ind w:firstLine="315"/>
              <w:rPr>
                <w:rFonts w:cs="Times New Roman" w:eastAsiaTheme="minorEastAsia"/>
                <w:sz w:val="21"/>
                <w:szCs w:val="21"/>
                <w:highlight w:val="none"/>
              </w:rPr>
            </w:pPr>
            <w:r>
              <w:rPr>
                <w:rFonts w:hint="eastAsia" w:cs="Times New Roman"/>
                <w:sz w:val="21"/>
                <w:szCs w:val="21"/>
                <w:highlight w:val="none"/>
              </w:rPr>
              <w:t>Purple</w:t>
            </w:r>
          </w:p>
        </w:tc>
        <w:tc>
          <w:tcPr>
            <w:tcW w:w="2899" w:type="dxa"/>
            <w:vAlign w:val="center"/>
          </w:tcPr>
          <w:p w14:paraId="00460CD4">
            <w:pPr>
              <w:pStyle w:val="29"/>
              <w:spacing w:before="120" w:after="120"/>
              <w:ind w:firstLine="0" w:firstLineChars="0"/>
              <w:rPr>
                <w:rFonts w:cs="Times New Roman"/>
                <w:sz w:val="21"/>
                <w:szCs w:val="21"/>
              </w:rPr>
            </w:pPr>
            <w:r>
              <w:rPr>
                <w:rFonts w:cs="Times New Roman" w:eastAsiaTheme="minorEastAsia"/>
                <w:sz w:val="21"/>
                <w:szCs w:val="21"/>
              </w:rPr>
              <w:t>Epitope retrieval solution2*</w:t>
            </w:r>
          </w:p>
        </w:tc>
      </w:tr>
      <w:tr w14:paraId="4245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trPr>
        <w:tc>
          <w:tcPr>
            <w:tcW w:w="2409" w:type="dxa"/>
            <w:vAlign w:val="center"/>
          </w:tcPr>
          <w:p w14:paraId="045AEEF1">
            <w:pPr>
              <w:pStyle w:val="29"/>
              <w:spacing w:before="120" w:after="120"/>
              <w:ind w:firstLine="315"/>
              <w:rPr>
                <w:rFonts w:cs="Times New Roman"/>
                <w:sz w:val="21"/>
                <w:szCs w:val="21"/>
              </w:rPr>
            </w:pPr>
            <w:r>
              <w:rPr>
                <w:rFonts w:cs="Times New Roman"/>
                <w:sz w:val="21"/>
                <w:szCs w:val="21"/>
              </w:rPr>
              <w:t xml:space="preserve">Dewax </w:t>
            </w:r>
          </w:p>
        </w:tc>
        <w:tc>
          <w:tcPr>
            <w:tcW w:w="1418" w:type="dxa"/>
            <w:vAlign w:val="center"/>
          </w:tcPr>
          <w:p w14:paraId="1549D22A">
            <w:pPr>
              <w:pStyle w:val="29"/>
              <w:spacing w:before="120" w:after="120"/>
              <w:ind w:firstLine="315"/>
              <w:rPr>
                <w:rFonts w:cs="Times New Roman"/>
                <w:sz w:val="21"/>
                <w:szCs w:val="21"/>
              </w:rPr>
            </w:pPr>
            <w:r>
              <w:rPr>
                <w:rFonts w:cs="Times New Roman"/>
                <w:sz w:val="21"/>
                <w:szCs w:val="21"/>
              </w:rPr>
              <w:t>4</w:t>
            </w:r>
          </w:p>
        </w:tc>
        <w:tc>
          <w:tcPr>
            <w:tcW w:w="1276" w:type="dxa"/>
            <w:vAlign w:val="center"/>
          </w:tcPr>
          <w:p w14:paraId="72DF07DD">
            <w:pPr>
              <w:pStyle w:val="29"/>
              <w:spacing w:before="120" w:after="120"/>
              <w:ind w:firstLine="315"/>
              <w:rPr>
                <w:rFonts w:cs="Times New Roman"/>
                <w:sz w:val="21"/>
                <w:szCs w:val="21"/>
                <w:highlight w:val="none"/>
              </w:rPr>
            </w:pPr>
            <w:r>
              <w:rPr>
                <w:rFonts w:hint="eastAsia" w:cs="Times New Roman"/>
                <w:sz w:val="21"/>
                <w:szCs w:val="21"/>
                <w:highlight w:val="none"/>
              </w:rPr>
              <w:t>Dark Red</w:t>
            </w:r>
          </w:p>
        </w:tc>
        <w:tc>
          <w:tcPr>
            <w:tcW w:w="2899" w:type="dxa"/>
            <w:vAlign w:val="center"/>
          </w:tcPr>
          <w:p w14:paraId="71ACC73A">
            <w:pPr>
              <w:pStyle w:val="29"/>
              <w:spacing w:before="120" w:after="120"/>
              <w:ind w:firstLine="315"/>
              <w:rPr>
                <w:rFonts w:cs="Times New Roman"/>
                <w:sz w:val="21"/>
                <w:szCs w:val="21"/>
              </w:rPr>
            </w:pPr>
            <w:r>
              <w:rPr>
                <w:rFonts w:cs="Times New Roman"/>
                <w:sz w:val="21"/>
                <w:szCs w:val="21"/>
              </w:rPr>
              <w:t>Dewax Solution*</w:t>
            </w:r>
          </w:p>
        </w:tc>
      </w:tr>
      <w:tr w14:paraId="1618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2409" w:type="dxa"/>
            <w:vAlign w:val="center"/>
          </w:tcPr>
          <w:p w14:paraId="1FAF1985">
            <w:pPr>
              <w:pStyle w:val="29"/>
              <w:spacing w:before="120" w:after="120"/>
              <w:ind w:firstLine="315"/>
              <w:rPr>
                <w:rFonts w:cs="Times New Roman"/>
                <w:sz w:val="21"/>
                <w:szCs w:val="21"/>
              </w:rPr>
            </w:pPr>
            <w:r>
              <w:rPr>
                <w:rFonts w:cs="Times New Roman"/>
                <w:sz w:val="21"/>
                <w:szCs w:val="21"/>
              </w:rPr>
              <w:t>DI water</w:t>
            </w:r>
          </w:p>
        </w:tc>
        <w:tc>
          <w:tcPr>
            <w:tcW w:w="1418" w:type="dxa"/>
            <w:vAlign w:val="center"/>
          </w:tcPr>
          <w:p w14:paraId="5529049C">
            <w:pPr>
              <w:pStyle w:val="29"/>
              <w:spacing w:before="120" w:after="120"/>
              <w:ind w:firstLine="315"/>
              <w:rPr>
                <w:rFonts w:cs="Times New Roman"/>
                <w:sz w:val="21"/>
                <w:szCs w:val="21"/>
              </w:rPr>
            </w:pPr>
            <w:r>
              <w:rPr>
                <w:rFonts w:cs="Times New Roman"/>
                <w:sz w:val="21"/>
                <w:szCs w:val="21"/>
              </w:rPr>
              <w:t>4</w:t>
            </w:r>
          </w:p>
        </w:tc>
        <w:tc>
          <w:tcPr>
            <w:tcW w:w="1276" w:type="dxa"/>
            <w:vAlign w:val="center"/>
          </w:tcPr>
          <w:p w14:paraId="05555528">
            <w:pPr>
              <w:pStyle w:val="29"/>
              <w:spacing w:before="120" w:after="120"/>
              <w:ind w:firstLine="315"/>
              <w:rPr>
                <w:rFonts w:cs="Times New Roman"/>
                <w:sz w:val="21"/>
                <w:szCs w:val="21"/>
                <w:highlight w:val="none"/>
              </w:rPr>
            </w:pPr>
            <w:r>
              <w:rPr>
                <w:rFonts w:hint="eastAsia" w:cs="Times New Roman"/>
                <w:sz w:val="21"/>
                <w:szCs w:val="21"/>
                <w:highlight w:val="none"/>
              </w:rPr>
              <w:t>Blue</w:t>
            </w:r>
          </w:p>
        </w:tc>
        <w:tc>
          <w:tcPr>
            <w:tcW w:w="2899" w:type="dxa"/>
            <w:vAlign w:val="center"/>
          </w:tcPr>
          <w:p w14:paraId="5DDF8695">
            <w:pPr>
              <w:spacing w:before="120" w:after="120"/>
              <w:ind w:firstLine="315"/>
              <w:rPr>
                <w:rFonts w:cs="Times New Roman"/>
                <w:sz w:val="21"/>
                <w:szCs w:val="21"/>
              </w:rPr>
            </w:pPr>
            <w:r>
              <w:rPr>
                <w:rFonts w:cs="Times New Roman"/>
                <w:sz w:val="21"/>
                <w:szCs w:val="21"/>
              </w:rPr>
              <w:t>Deionized water</w:t>
            </w:r>
          </w:p>
        </w:tc>
      </w:tr>
      <w:tr w14:paraId="13CC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2409" w:type="dxa"/>
            <w:vAlign w:val="center"/>
          </w:tcPr>
          <w:p w14:paraId="427582B3">
            <w:pPr>
              <w:pStyle w:val="29"/>
              <w:spacing w:before="120" w:after="120"/>
              <w:ind w:firstLine="315"/>
              <w:rPr>
                <w:rFonts w:cs="Times New Roman"/>
                <w:sz w:val="21"/>
                <w:szCs w:val="21"/>
              </w:rPr>
            </w:pPr>
            <w:r>
              <w:rPr>
                <w:rFonts w:cs="Times New Roman"/>
                <w:sz w:val="21"/>
                <w:szCs w:val="21"/>
              </w:rPr>
              <w:t>Wash buffer</w:t>
            </w:r>
          </w:p>
        </w:tc>
        <w:tc>
          <w:tcPr>
            <w:tcW w:w="1418" w:type="dxa"/>
            <w:vAlign w:val="center"/>
          </w:tcPr>
          <w:p w14:paraId="52A4C761">
            <w:pPr>
              <w:pStyle w:val="29"/>
              <w:spacing w:before="120" w:after="120"/>
              <w:ind w:firstLine="315"/>
              <w:rPr>
                <w:rFonts w:cs="Times New Roman"/>
                <w:sz w:val="21"/>
                <w:szCs w:val="21"/>
              </w:rPr>
            </w:pPr>
            <w:r>
              <w:rPr>
                <w:rFonts w:cs="Times New Roman"/>
                <w:sz w:val="21"/>
                <w:szCs w:val="21"/>
              </w:rPr>
              <w:t>4</w:t>
            </w:r>
          </w:p>
        </w:tc>
        <w:tc>
          <w:tcPr>
            <w:tcW w:w="1276" w:type="dxa"/>
            <w:vAlign w:val="center"/>
          </w:tcPr>
          <w:p w14:paraId="61F0DBDD">
            <w:pPr>
              <w:pStyle w:val="29"/>
              <w:spacing w:before="120" w:after="120"/>
              <w:ind w:firstLine="315"/>
              <w:rPr>
                <w:rFonts w:cs="Times New Roman"/>
                <w:sz w:val="21"/>
                <w:szCs w:val="21"/>
                <w:highlight w:val="none"/>
              </w:rPr>
            </w:pPr>
            <w:r>
              <w:rPr>
                <w:rFonts w:hint="eastAsia" w:cs="Times New Roman"/>
                <w:sz w:val="21"/>
                <w:szCs w:val="21"/>
                <w:highlight w:val="none"/>
              </w:rPr>
              <w:t>Green</w:t>
            </w:r>
          </w:p>
        </w:tc>
        <w:tc>
          <w:tcPr>
            <w:tcW w:w="2899" w:type="dxa"/>
            <w:vAlign w:val="center"/>
          </w:tcPr>
          <w:p w14:paraId="1A78EC98">
            <w:pPr>
              <w:pStyle w:val="29"/>
              <w:spacing w:before="120" w:after="120"/>
              <w:ind w:firstLine="315"/>
              <w:rPr>
                <w:rFonts w:cs="Times New Roman"/>
                <w:sz w:val="21"/>
                <w:szCs w:val="21"/>
              </w:rPr>
            </w:pPr>
            <w:r>
              <w:rPr>
                <w:rFonts w:cs="Times New Roman"/>
                <w:sz w:val="21"/>
                <w:szCs w:val="21"/>
              </w:rPr>
              <w:t>Washing Solution*</w:t>
            </w:r>
          </w:p>
        </w:tc>
      </w:tr>
      <w:tr w14:paraId="239F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rPr>
        <w:tc>
          <w:tcPr>
            <w:tcW w:w="2409" w:type="dxa"/>
            <w:vAlign w:val="center"/>
          </w:tcPr>
          <w:p w14:paraId="718542D9">
            <w:pPr>
              <w:pStyle w:val="29"/>
              <w:spacing w:before="120" w:after="120"/>
              <w:ind w:firstLine="315"/>
              <w:rPr>
                <w:rFonts w:cs="Times New Roman"/>
                <w:sz w:val="21"/>
                <w:szCs w:val="21"/>
              </w:rPr>
            </w:pPr>
            <w:r>
              <w:rPr>
                <w:rFonts w:cs="Times New Roman"/>
                <w:sz w:val="21"/>
                <w:szCs w:val="21"/>
              </w:rPr>
              <w:t>Alcohol</w:t>
            </w:r>
          </w:p>
        </w:tc>
        <w:tc>
          <w:tcPr>
            <w:tcW w:w="1418" w:type="dxa"/>
            <w:vAlign w:val="center"/>
          </w:tcPr>
          <w:p w14:paraId="48AB91FE">
            <w:pPr>
              <w:pStyle w:val="29"/>
              <w:spacing w:before="120" w:after="120"/>
              <w:ind w:firstLine="315"/>
              <w:rPr>
                <w:rFonts w:cs="Times New Roman"/>
                <w:sz w:val="21"/>
                <w:szCs w:val="21"/>
              </w:rPr>
            </w:pPr>
            <w:r>
              <w:rPr>
                <w:rFonts w:cs="Times New Roman"/>
                <w:sz w:val="21"/>
                <w:szCs w:val="21"/>
              </w:rPr>
              <w:t>4</w:t>
            </w:r>
          </w:p>
        </w:tc>
        <w:tc>
          <w:tcPr>
            <w:tcW w:w="1276" w:type="dxa"/>
            <w:vAlign w:val="center"/>
          </w:tcPr>
          <w:p w14:paraId="59140975">
            <w:pPr>
              <w:pStyle w:val="29"/>
              <w:spacing w:before="120" w:after="120"/>
              <w:ind w:firstLine="315"/>
              <w:rPr>
                <w:rFonts w:cs="Times New Roman"/>
                <w:sz w:val="21"/>
                <w:szCs w:val="21"/>
                <w:highlight w:val="none"/>
              </w:rPr>
            </w:pPr>
            <w:r>
              <w:rPr>
                <w:rFonts w:cs="Times New Roman"/>
                <w:sz w:val="21"/>
                <w:szCs w:val="21"/>
                <w:highlight w:val="none"/>
              </w:rPr>
              <w:t>Orange</w:t>
            </w:r>
          </w:p>
        </w:tc>
        <w:tc>
          <w:tcPr>
            <w:tcW w:w="2899" w:type="dxa"/>
            <w:vAlign w:val="center"/>
          </w:tcPr>
          <w:p w14:paraId="58F4C0CE">
            <w:pPr>
              <w:pStyle w:val="29"/>
              <w:spacing w:before="120" w:after="120"/>
              <w:ind w:firstLine="315"/>
              <w:rPr>
                <w:rFonts w:cs="Times New Roman"/>
                <w:sz w:val="21"/>
                <w:szCs w:val="21"/>
              </w:rPr>
            </w:pPr>
            <w:r>
              <w:rPr>
                <w:rFonts w:cs="Times New Roman"/>
                <w:sz w:val="21"/>
                <w:szCs w:val="21"/>
              </w:rPr>
              <w:t>100% Ethanol</w:t>
            </w:r>
          </w:p>
        </w:tc>
      </w:tr>
      <w:tr w14:paraId="7822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trPr>
        <w:tc>
          <w:tcPr>
            <w:tcW w:w="2409" w:type="dxa"/>
            <w:vAlign w:val="center"/>
          </w:tcPr>
          <w:p w14:paraId="168F4B7B">
            <w:pPr>
              <w:pStyle w:val="29"/>
              <w:spacing w:before="120" w:after="120"/>
              <w:ind w:firstLine="315"/>
              <w:rPr>
                <w:rFonts w:cs="Times New Roman"/>
                <w:sz w:val="21"/>
                <w:szCs w:val="21"/>
              </w:rPr>
            </w:pPr>
            <w:r>
              <w:rPr>
                <w:rFonts w:cs="Times New Roman" w:eastAsiaTheme="minorEastAsia"/>
                <w:sz w:val="21"/>
                <w:szCs w:val="21"/>
              </w:rPr>
              <w:t>Standard waste</w:t>
            </w:r>
          </w:p>
        </w:tc>
        <w:tc>
          <w:tcPr>
            <w:tcW w:w="1418" w:type="dxa"/>
            <w:vAlign w:val="center"/>
          </w:tcPr>
          <w:p w14:paraId="58E3907F">
            <w:pPr>
              <w:pStyle w:val="29"/>
              <w:spacing w:before="120" w:after="120"/>
              <w:ind w:firstLine="315"/>
              <w:rPr>
                <w:rFonts w:cs="Times New Roman" w:eastAsiaTheme="minorEastAsia"/>
                <w:sz w:val="21"/>
                <w:szCs w:val="21"/>
              </w:rPr>
            </w:pPr>
            <w:r>
              <w:rPr>
                <w:rFonts w:cs="Times New Roman" w:eastAsiaTheme="minorEastAsia"/>
                <w:sz w:val="21"/>
                <w:szCs w:val="21"/>
              </w:rPr>
              <w:t>4</w:t>
            </w:r>
          </w:p>
        </w:tc>
        <w:tc>
          <w:tcPr>
            <w:tcW w:w="1276" w:type="dxa"/>
            <w:vAlign w:val="center"/>
          </w:tcPr>
          <w:p w14:paraId="6C6430E8">
            <w:pPr>
              <w:pStyle w:val="29"/>
              <w:spacing w:before="120" w:after="120"/>
              <w:ind w:firstLine="315"/>
              <w:rPr>
                <w:rFonts w:hint="default"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Gray</w:t>
            </w:r>
          </w:p>
        </w:tc>
        <w:tc>
          <w:tcPr>
            <w:tcW w:w="2899" w:type="dxa"/>
            <w:vAlign w:val="center"/>
          </w:tcPr>
          <w:p w14:paraId="65184F3A">
            <w:pPr>
              <w:pStyle w:val="29"/>
              <w:spacing w:before="120" w:after="120"/>
              <w:ind w:firstLine="315"/>
              <w:rPr>
                <w:rFonts w:cs="Times New Roman" w:eastAsiaTheme="minorEastAsia"/>
                <w:sz w:val="21"/>
                <w:szCs w:val="21"/>
              </w:rPr>
            </w:pPr>
            <w:r>
              <w:rPr>
                <w:rFonts w:cs="Times New Roman" w:eastAsiaTheme="minorEastAsia"/>
                <w:sz w:val="21"/>
                <w:szCs w:val="21"/>
              </w:rPr>
              <w:t xml:space="preserve">low-concentration waste </w:t>
            </w:r>
          </w:p>
        </w:tc>
      </w:tr>
      <w:tr w14:paraId="5DC0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trPr>
        <w:tc>
          <w:tcPr>
            <w:tcW w:w="2409" w:type="dxa"/>
            <w:vAlign w:val="center"/>
          </w:tcPr>
          <w:p w14:paraId="3D06E5E3">
            <w:pPr>
              <w:pStyle w:val="29"/>
              <w:spacing w:before="120" w:after="120"/>
              <w:ind w:firstLine="315"/>
              <w:rPr>
                <w:rFonts w:cs="Times New Roman" w:eastAsiaTheme="minorEastAsia"/>
                <w:sz w:val="21"/>
                <w:szCs w:val="21"/>
              </w:rPr>
            </w:pPr>
            <w:r>
              <w:rPr>
                <w:rFonts w:cs="Times New Roman" w:eastAsiaTheme="minorEastAsia"/>
                <w:sz w:val="21"/>
                <w:szCs w:val="21"/>
              </w:rPr>
              <w:t>Standard waste</w:t>
            </w:r>
          </w:p>
        </w:tc>
        <w:tc>
          <w:tcPr>
            <w:tcW w:w="1418" w:type="dxa"/>
            <w:vAlign w:val="center"/>
          </w:tcPr>
          <w:p w14:paraId="166D9FB2">
            <w:pPr>
              <w:pStyle w:val="29"/>
              <w:spacing w:before="120" w:after="120"/>
              <w:ind w:firstLine="315"/>
              <w:rPr>
                <w:rFonts w:cs="Times New Roman" w:eastAsiaTheme="minorEastAsia"/>
                <w:sz w:val="21"/>
                <w:szCs w:val="21"/>
              </w:rPr>
            </w:pPr>
            <w:r>
              <w:rPr>
                <w:rFonts w:hint="eastAsia" w:cs="Times New Roman" w:eastAsiaTheme="minorEastAsia"/>
                <w:sz w:val="21"/>
                <w:szCs w:val="21"/>
              </w:rPr>
              <w:t>4</w:t>
            </w:r>
          </w:p>
        </w:tc>
        <w:tc>
          <w:tcPr>
            <w:tcW w:w="1276" w:type="dxa"/>
            <w:vAlign w:val="center"/>
          </w:tcPr>
          <w:p w14:paraId="4260AB6E">
            <w:pPr>
              <w:pStyle w:val="29"/>
              <w:spacing w:before="120" w:after="120"/>
              <w:ind w:firstLine="315"/>
              <w:rPr>
                <w:rFonts w:cs="Times New Roman" w:eastAsiaTheme="minorEastAsia"/>
                <w:sz w:val="21"/>
                <w:szCs w:val="21"/>
                <w:highlight w:val="none"/>
              </w:rPr>
            </w:pPr>
            <w:r>
              <w:rPr>
                <w:rFonts w:hint="eastAsia" w:cs="Times New Roman" w:eastAsiaTheme="minorEastAsia"/>
                <w:sz w:val="21"/>
                <w:szCs w:val="21"/>
                <w:highlight w:val="none"/>
                <w:lang w:val="en-US" w:eastAsia="zh-CN"/>
              </w:rPr>
              <w:t>Gray</w:t>
            </w:r>
          </w:p>
        </w:tc>
        <w:tc>
          <w:tcPr>
            <w:tcW w:w="2899" w:type="dxa"/>
            <w:vAlign w:val="center"/>
          </w:tcPr>
          <w:p w14:paraId="506AD365">
            <w:pPr>
              <w:pStyle w:val="29"/>
              <w:spacing w:before="120" w:after="120"/>
              <w:ind w:firstLine="315"/>
              <w:rPr>
                <w:rFonts w:cs="Times New Roman" w:eastAsiaTheme="minorEastAsia"/>
                <w:sz w:val="21"/>
                <w:szCs w:val="21"/>
              </w:rPr>
            </w:pPr>
            <w:r>
              <w:rPr>
                <w:rFonts w:cs="Times New Roman" w:eastAsiaTheme="minorEastAsia"/>
                <w:sz w:val="21"/>
                <w:szCs w:val="21"/>
              </w:rPr>
              <w:t xml:space="preserve">low-concentration waste </w:t>
            </w:r>
          </w:p>
        </w:tc>
      </w:tr>
    </w:tbl>
    <w:p w14:paraId="467AEAF1">
      <w:pPr>
        <w:spacing w:before="120" w:after="120"/>
        <w:ind w:firstLine="360"/>
        <w:rPr>
          <w:szCs w:val="24"/>
        </w:rPr>
      </w:pPr>
      <w:r>
        <w:rPr>
          <w:rFonts w:cs="Times New Roman"/>
        </w:rPr>
        <w:t>⁎</w:t>
      </w:r>
      <w:r>
        <w:rPr>
          <w:rFonts w:hint="eastAsia"/>
        </w:rPr>
        <w:t>Use only Celnovte reagents, do not substitute with alternative products</w:t>
      </w:r>
    </w:p>
    <w:p w14:paraId="7F858157">
      <w:pPr>
        <w:spacing w:before="120" w:after="120"/>
        <w:ind w:firstLine="360"/>
      </w:pPr>
      <w:r>
        <w:t>The large reagent container is equipped with a liquid level sensor, which will give a warning when the reagent liquid level is low; the waste container is also equipped with a liquid level sensor to respond when the liquid level is too high.</w:t>
      </w:r>
    </w:p>
    <w:p w14:paraId="5D75675B">
      <w:pPr>
        <w:spacing w:before="120" w:after="120"/>
        <w:ind w:firstLine="360"/>
      </w:pPr>
      <w:r>
        <w:rPr>
          <w:szCs w:val="24"/>
          <w:lang w:bidi="ar-SA"/>
        </w:rPr>
        <w:drawing>
          <wp:inline distT="0" distB="0" distL="0" distR="0">
            <wp:extent cx="334645" cy="281305"/>
            <wp:effectExtent l="0" t="0" r="8255" b="4445"/>
            <wp:docPr id="4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3.jpeg"/>
                    <pic:cNvPicPr>
                      <a:picLocks noChangeAspect="1"/>
                    </pic:cNvPicPr>
                  </pic:nvPicPr>
                  <pic:blipFill>
                    <a:blip r:embed="rId31" cstate="print"/>
                    <a:stretch>
                      <a:fillRect/>
                    </a:stretch>
                  </pic:blipFill>
                  <pic:spPr>
                    <a:xfrm>
                      <a:off x="0" y="0"/>
                      <a:ext cx="338843" cy="284936"/>
                    </a:xfrm>
                    <a:prstGeom prst="rect">
                      <a:avLst/>
                    </a:prstGeom>
                  </pic:spPr>
                </pic:pic>
              </a:graphicData>
            </a:graphic>
          </wp:inline>
        </w:drawing>
      </w:r>
      <w:r>
        <w:rPr>
          <w:rFonts w:hint="eastAsia"/>
        </w:rPr>
        <w:t>Note</w:t>
      </w:r>
      <w:r>
        <w:rPr>
          <w:rFonts w:hint="eastAsia" w:ascii="宋体" w:hAnsi="宋体" w:eastAsia="宋体"/>
        </w:rPr>
        <w:t>：</w:t>
      </w:r>
    </w:p>
    <w:p w14:paraId="1DD8E0CB">
      <w:pPr>
        <w:pStyle w:val="28"/>
        <w:numPr>
          <w:ilvl w:val="0"/>
          <w:numId w:val="17"/>
        </w:numPr>
        <w:spacing w:before="120" w:after="120"/>
        <w:ind w:firstLineChars="0"/>
      </w:pPr>
      <w:r>
        <w:t xml:space="preserve">If the waste liquid level warning is activated during the </w:t>
      </w:r>
      <w:r>
        <w:rPr>
          <w:rFonts w:hint="eastAsia"/>
        </w:rPr>
        <w:t>staining</w:t>
      </w:r>
      <w:r>
        <w:t xml:space="preserve"> operation, the operation will be aborted to prevent reagent spillage.</w:t>
      </w:r>
    </w:p>
    <w:p w14:paraId="136CF396">
      <w:pPr>
        <w:pStyle w:val="28"/>
        <w:numPr>
          <w:ilvl w:val="0"/>
          <w:numId w:val="17"/>
        </w:numPr>
        <w:spacing w:before="120" w:after="120"/>
        <w:ind w:firstLineChars="0"/>
      </w:pPr>
      <w:r>
        <w:t>Make sure the large container is in the correct state every morning: empty the waste liquid containers and fill the large reagent container</w:t>
      </w:r>
      <w:r>
        <w:rPr>
          <w:rFonts w:hint="eastAsia"/>
        </w:rPr>
        <w:t>s</w:t>
      </w:r>
      <w:r>
        <w:t>. Before using the processing module, make sure that the large container is in the correct position. If a container is missing, the processing module will stop.</w:t>
      </w:r>
    </w:p>
    <w:p w14:paraId="4360FC77">
      <w:pPr>
        <w:pStyle w:val="28"/>
        <w:numPr>
          <w:ilvl w:val="0"/>
          <w:numId w:val="17"/>
        </w:numPr>
        <w:spacing w:before="120" w:after="120"/>
        <w:ind w:firstLineChars="0"/>
      </w:pPr>
      <w:r>
        <w:t xml:space="preserve">Before </w:t>
      </w:r>
      <w:r>
        <w:rPr>
          <w:rFonts w:hint="eastAsia"/>
        </w:rPr>
        <w:t>starting the</w:t>
      </w:r>
      <w:r>
        <w:t xml:space="preserve"> processing module, make sure that the waste containers are less than half full and the container covers are firmly closed. If the cover of the container is not properly closed, in case of the failure of the liquid level sensor, the waste liquid may overflow or splash out of the container.</w:t>
      </w:r>
    </w:p>
    <w:p w14:paraId="06A1CA15">
      <w:pPr>
        <w:spacing w:before="120" w:after="120"/>
        <w:ind w:firstLine="360"/>
      </w:pPr>
      <w:r>
        <w:rPr>
          <w:rFonts w:hint="eastAsia"/>
        </w:rPr>
        <w:t>The waste liquid produced by DAB or other chromogenic reagents should be sent into the hazardous w</w:t>
      </w:r>
      <w:r>
        <w:t>aste</w:t>
      </w:r>
      <w:r>
        <w:rPr>
          <w:rFonts w:hint="eastAsia"/>
        </w:rPr>
        <w:t xml:space="preserve"> container</w:t>
      </w:r>
      <w:r>
        <w:t xml:space="preserve"> and the o</w:t>
      </w:r>
      <w:r>
        <w:rPr>
          <w:rFonts w:hint="eastAsia"/>
        </w:rPr>
        <w:t>ther waste liquid</w:t>
      </w:r>
      <w:r>
        <w:t>s</w:t>
      </w:r>
      <w:r>
        <w:rPr>
          <w:rFonts w:hint="eastAsia"/>
        </w:rPr>
        <w:t xml:space="preserve"> should be sent into the standard waste container</w:t>
      </w:r>
      <w:r>
        <w:t>.</w:t>
      </w:r>
    </w:p>
    <w:p w14:paraId="2329BCF6">
      <w:pPr>
        <w:pStyle w:val="3"/>
        <w:spacing w:before="120" w:after="120"/>
        <w:ind w:left="240" w:right="120"/>
      </w:pPr>
      <w:bookmarkStart w:id="36" w:name="_Toc712"/>
      <w:r>
        <w:t>3.3.9 Aspirating probe</w:t>
      </w:r>
      <w:bookmarkEnd w:id="36"/>
    </w:p>
    <w:p w14:paraId="34773348">
      <w:pPr>
        <w:spacing w:before="120" w:after="120"/>
        <w:ind w:firstLine="360"/>
        <w:rPr>
          <w:lang w:bidi="ar-SA"/>
        </w:rPr>
      </w:pPr>
      <w:r>
        <w:rPr>
          <w:lang w:bidi="ar-SA"/>
        </w:rPr>
        <w:t xml:space="preserve">The aspirating probe </w:t>
      </w:r>
      <w:r>
        <w:rPr>
          <w:rFonts w:hint="eastAsia"/>
          <w:lang w:bidi="ar-SA"/>
        </w:rPr>
        <w:t>aspirate</w:t>
      </w:r>
      <w:r>
        <w:rPr>
          <w:lang w:bidi="ar-SA"/>
        </w:rPr>
        <w:t>s the reagent from the container</w:t>
      </w:r>
      <w:r>
        <w:rPr>
          <w:rFonts w:hint="eastAsia"/>
          <w:lang w:bidi="ar-SA"/>
        </w:rPr>
        <w:t>s</w:t>
      </w:r>
      <w:r>
        <w:rPr>
          <w:lang w:bidi="ar-SA"/>
        </w:rPr>
        <w:t xml:space="preserve">, </w:t>
      </w:r>
      <w:r>
        <w:rPr>
          <w:rFonts w:hint="eastAsia"/>
          <w:lang w:bidi="ar-SA"/>
        </w:rPr>
        <w:t>delivers</w:t>
      </w:r>
      <w:r>
        <w:rPr>
          <w:lang w:bidi="ar-SA"/>
        </w:rPr>
        <w:t xml:space="preserve"> the reagent</w:t>
      </w:r>
      <w:r>
        <w:rPr>
          <w:rFonts w:hint="eastAsia"/>
          <w:lang w:bidi="ar-SA"/>
        </w:rPr>
        <w:t>s</w:t>
      </w:r>
      <w:r>
        <w:rPr>
          <w:lang w:bidi="ar-SA"/>
        </w:rPr>
        <w:t xml:space="preserve"> to each slide in the </w:t>
      </w:r>
      <w:r>
        <w:rPr>
          <w:rFonts w:hint="eastAsia"/>
          <w:lang w:bidi="ar-SA"/>
        </w:rPr>
        <w:t>slide staining units</w:t>
      </w:r>
      <w:r>
        <w:rPr>
          <w:lang w:bidi="ar-SA"/>
        </w:rPr>
        <w:t xml:space="preserve">, and mixes DAB </w:t>
      </w:r>
      <w:r>
        <w:rPr>
          <w:rFonts w:hint="eastAsia"/>
          <w:lang w:bidi="ar-SA"/>
        </w:rPr>
        <w:t>or</w:t>
      </w:r>
      <w:r>
        <w:rPr>
          <w:lang w:bidi="ar-SA"/>
        </w:rPr>
        <w:t xml:space="preserve"> other </w:t>
      </w:r>
      <w:r>
        <w:rPr>
          <w:rFonts w:hint="eastAsia"/>
          <w:lang w:bidi="ar-SA"/>
        </w:rPr>
        <w:t>chromogens</w:t>
      </w:r>
      <w:r>
        <w:rPr>
          <w:lang w:bidi="ar-SA"/>
        </w:rPr>
        <w:t xml:space="preserve"> in the mixing </w:t>
      </w:r>
      <w:r>
        <w:rPr>
          <w:rFonts w:hint="eastAsia"/>
          <w:lang w:bidi="ar-SA"/>
        </w:rPr>
        <w:t>station</w:t>
      </w:r>
      <w:r>
        <w:rPr>
          <w:lang w:bidi="ar-SA"/>
        </w:rPr>
        <w:t>. The probe is equipped with a liquid level sensor</w:t>
      </w:r>
      <w:r>
        <w:rPr>
          <w:rFonts w:hint="eastAsia"/>
          <w:lang w:bidi="ar-SA"/>
        </w:rPr>
        <w:t xml:space="preserve"> to detect reagent level</w:t>
      </w:r>
      <w:r>
        <w:rPr>
          <w:lang w:bidi="ar-SA"/>
        </w:rPr>
        <w:t>. Each container has a residual capacity that the probe cannot reach, called "dead capacity". The invalid capacity of each type of container is different. The method of replacing the aspirating probe is described in 12.3.2 chapter.</w:t>
      </w:r>
    </w:p>
    <w:p w14:paraId="363C1EA9">
      <w:pPr>
        <w:pStyle w:val="8"/>
        <w:spacing w:before="120" w:after="120"/>
        <w:ind w:firstLine="360"/>
      </w:pPr>
    </w:p>
    <w:p w14:paraId="2C5417C3">
      <w:pPr>
        <w:pStyle w:val="8"/>
        <w:spacing w:before="120" w:after="120"/>
        <w:ind w:firstLine="360"/>
        <w:rPr>
          <w:sz w:val="26"/>
        </w:rPr>
      </w:pPr>
      <w:r>
        <w:rPr>
          <w:rFonts w:hint="eastAsia"/>
          <w:lang w:bidi="ar-SA"/>
        </w:rPr>
        <w:t xml:space="preserve">                        </w:t>
      </w:r>
      <w:r>
        <w:rPr>
          <w:lang w:bidi="ar-SA"/>
        </w:rPr>
        <w:drawing>
          <wp:inline distT="0" distB="0" distL="0" distR="0">
            <wp:extent cx="3320415" cy="1922780"/>
            <wp:effectExtent l="0" t="0" r="13335" b="1270"/>
            <wp:docPr id="4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8.jpeg"/>
                    <pic:cNvPicPr>
                      <a:picLocks noChangeAspect="1"/>
                    </pic:cNvPicPr>
                  </pic:nvPicPr>
                  <pic:blipFill>
                    <a:blip r:embed="rId39" cstate="print"/>
                    <a:stretch>
                      <a:fillRect/>
                    </a:stretch>
                  </pic:blipFill>
                  <pic:spPr>
                    <a:xfrm>
                      <a:off x="0" y="0"/>
                      <a:ext cx="3320415" cy="1922780"/>
                    </a:xfrm>
                    <a:prstGeom prst="rect">
                      <a:avLst/>
                    </a:prstGeom>
                  </pic:spPr>
                </pic:pic>
              </a:graphicData>
            </a:graphic>
          </wp:inline>
        </w:drawing>
      </w:r>
    </w:p>
    <w:p w14:paraId="737F18F1">
      <w:pPr>
        <w:spacing w:before="120" w:after="120"/>
        <w:ind w:firstLine="0" w:firstLineChars="0"/>
      </w:pPr>
      <w:r>
        <w:t>Figure 3.9:  schematic diagram of the aspirating probe (arrow)mounted on the</w:t>
      </w:r>
      <w:r>
        <w:rPr>
          <w:rFonts w:hint="eastAsia"/>
        </w:rPr>
        <w:t xml:space="preserve"> robotic arm</w:t>
      </w:r>
      <w:bookmarkStart w:id="37" w:name="_Toc13599"/>
    </w:p>
    <w:bookmarkEnd w:id="37"/>
    <w:p w14:paraId="47DD4FF5">
      <w:pPr>
        <w:pStyle w:val="3"/>
        <w:spacing w:before="120" w:after="120"/>
        <w:ind w:left="240" w:right="120"/>
      </w:pPr>
      <w:bookmarkStart w:id="38" w:name="_Toc10374"/>
      <w:r>
        <w:rPr>
          <w:rFonts w:hint="eastAsia"/>
        </w:rPr>
        <w:t>3.3.1</w:t>
      </w:r>
      <w:r>
        <w:t>0</w:t>
      </w:r>
      <w:r>
        <w:rPr>
          <w:rFonts w:hint="eastAsia"/>
        </w:rPr>
        <w:t xml:space="preserve"> Washing area and mixing </w:t>
      </w:r>
      <w:r>
        <w:t>station</w:t>
      </w:r>
      <w:bookmarkEnd w:id="38"/>
    </w:p>
    <w:p w14:paraId="46F0E922">
      <w:pPr>
        <w:spacing w:before="120" w:after="120"/>
        <w:ind w:firstLine="360"/>
        <w:jc w:val="center"/>
      </w:pPr>
      <w:r>
        <w:drawing>
          <wp:inline distT="0" distB="0" distL="0" distR="0">
            <wp:extent cx="3272790" cy="1804670"/>
            <wp:effectExtent l="0" t="0" r="3810" b="508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40"/>
                    <a:stretch>
                      <a:fillRect/>
                    </a:stretch>
                  </pic:blipFill>
                  <pic:spPr>
                    <a:xfrm>
                      <a:off x="0" y="0"/>
                      <a:ext cx="3297952" cy="1818539"/>
                    </a:xfrm>
                    <a:prstGeom prst="rect">
                      <a:avLst/>
                    </a:prstGeom>
                  </pic:spPr>
                </pic:pic>
              </a:graphicData>
            </a:graphic>
          </wp:inline>
        </w:drawing>
      </w:r>
    </w:p>
    <w:p w14:paraId="7124362A">
      <w:pPr>
        <w:spacing w:before="120" w:after="120"/>
        <w:ind w:firstLine="0" w:firstLineChars="0"/>
        <w:jc w:val="center"/>
      </w:pPr>
      <w:r>
        <w:t>Figure 3.10:  Schematic diagram of the washing area and mixing station</w:t>
      </w:r>
    </w:p>
    <w:p w14:paraId="6CCCCB01">
      <w:pPr>
        <w:spacing w:before="120" w:after="120"/>
        <w:ind w:firstLine="360"/>
        <w:rPr>
          <w:lang w:bidi="ar-SA"/>
        </w:rPr>
      </w:pPr>
      <w:r>
        <w:rPr>
          <w:lang w:bidi="ar-SA"/>
        </w:rPr>
        <w:t>As shown in Fig</w:t>
      </w:r>
      <w:r>
        <w:rPr>
          <w:rFonts w:hint="eastAsia"/>
          <w:lang w:bidi="ar-SA"/>
        </w:rPr>
        <w:t>ure</w:t>
      </w:r>
      <w:r>
        <w:rPr>
          <w:lang w:bidi="ar-SA"/>
        </w:rPr>
        <w:t xml:space="preserve"> 3.10, the small holes in the washing area are used for aspirating probe washing. The mixing station consists of 6 round holes. Standard mixing vials are inserted into these round holes to hold reagents that need to be mixed just before use. This is determined by the software and reagent type, and operates automatically when needed.</w:t>
      </w:r>
    </w:p>
    <w:p w14:paraId="3E574002">
      <w:pPr>
        <w:pStyle w:val="8"/>
        <w:spacing w:before="120" w:after="120"/>
        <w:ind w:firstLine="0" w:firstLineChars="0"/>
        <w:rPr>
          <w:rFonts w:eastAsiaTheme="minorEastAsia"/>
        </w:rPr>
      </w:pPr>
      <w:r>
        <w:rPr>
          <w:lang w:bidi="ar-SA"/>
        </w:rPr>
        <w:drawing>
          <wp:anchor distT="0" distB="0" distL="114300" distR="114300" simplePos="0" relativeHeight="251685888" behindDoc="0" locked="0" layoutInCell="1" allowOverlap="1">
            <wp:simplePos x="0" y="0"/>
            <wp:positionH relativeFrom="column">
              <wp:posOffset>1270</wp:posOffset>
            </wp:positionH>
            <wp:positionV relativeFrom="paragraph">
              <wp:posOffset>-635</wp:posOffset>
            </wp:positionV>
            <wp:extent cx="448310" cy="375920"/>
            <wp:effectExtent l="0" t="0" r="8890" b="5080"/>
            <wp:wrapSquare wrapText="bothSides"/>
            <wp:docPr id="5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3.jpeg"/>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8310" cy="375920"/>
                    </a:xfrm>
                    <a:prstGeom prst="rect">
                      <a:avLst/>
                    </a:prstGeom>
                  </pic:spPr>
                </pic:pic>
              </a:graphicData>
            </a:graphic>
          </wp:anchor>
        </w:drawing>
      </w:r>
      <w:r>
        <w:t>Note</w:t>
      </w:r>
      <w:r>
        <w:rPr>
          <w:rFonts w:hint="eastAsia" w:ascii="宋体" w:hAnsi="宋体" w:eastAsia="宋体"/>
        </w:rPr>
        <w:t>：</w:t>
      </w:r>
    </w:p>
    <w:p w14:paraId="3148CF99">
      <w:pPr>
        <w:pStyle w:val="28"/>
        <w:numPr>
          <w:ilvl w:val="0"/>
          <w:numId w:val="19"/>
        </w:numPr>
        <w:spacing w:before="120" w:after="120"/>
        <w:ind w:firstLineChars="0"/>
      </w:pPr>
      <w:r>
        <w:t>Before starting the experiment, suggest you check the mixing vials, empty the mixing vials.</w:t>
      </w:r>
    </w:p>
    <w:p w14:paraId="731A33AE">
      <w:pPr>
        <w:pStyle w:val="28"/>
        <w:numPr>
          <w:ilvl w:val="0"/>
          <w:numId w:val="19"/>
        </w:numPr>
        <w:spacing w:before="120" w:after="120"/>
        <w:ind w:firstLineChars="0"/>
      </w:pPr>
      <w:r>
        <w:t xml:space="preserve">The mixing station must be in position before starting the processing module each initialize. </w:t>
      </w:r>
    </w:p>
    <w:p w14:paraId="2371950C">
      <w:pPr>
        <w:pStyle w:val="3"/>
        <w:spacing w:before="120" w:after="120"/>
        <w:ind w:left="240" w:right="120"/>
      </w:pPr>
      <w:bookmarkStart w:id="39" w:name="_Toc8686"/>
      <w:r>
        <w:t>3.3.11 Power switch</w:t>
      </w:r>
      <w:bookmarkEnd w:id="39"/>
    </w:p>
    <w:p w14:paraId="319A3462">
      <w:pPr>
        <w:spacing w:before="120" w:after="120"/>
        <w:ind w:firstLine="360"/>
        <w:rPr>
          <w:rFonts w:eastAsiaTheme="minorEastAsia"/>
        </w:rPr>
      </w:pPr>
      <w:r>
        <w:rPr>
          <w:rFonts w:eastAsiaTheme="minorEastAsia"/>
        </w:rPr>
        <w:t>Power switch indicator:</w:t>
      </w:r>
    </w:p>
    <w:p w14:paraId="71E20277">
      <w:pPr>
        <w:pStyle w:val="28"/>
        <w:numPr>
          <w:ilvl w:val="0"/>
          <w:numId w:val="20"/>
        </w:numPr>
        <w:spacing w:before="120" w:after="120"/>
        <w:ind w:firstLineChars="0"/>
        <w:rPr>
          <w:rFonts w:eastAsiaTheme="minorEastAsia"/>
        </w:rPr>
      </w:pPr>
      <w:r>
        <w:rPr>
          <w:rFonts w:eastAsiaTheme="minorEastAsia"/>
        </w:rPr>
        <w:t>Light is on: the processing module is on.</w:t>
      </w:r>
    </w:p>
    <w:p w14:paraId="2D042056">
      <w:pPr>
        <w:pStyle w:val="28"/>
        <w:numPr>
          <w:ilvl w:val="0"/>
          <w:numId w:val="20"/>
        </w:numPr>
        <w:spacing w:before="120" w:after="120"/>
        <w:ind w:firstLineChars="0"/>
        <w:rPr>
          <w:rFonts w:eastAsiaTheme="minorEastAsia"/>
        </w:rPr>
      </w:pPr>
      <w:r>
        <w:rPr>
          <w:rFonts w:eastAsiaTheme="minorEastAsia"/>
        </w:rPr>
        <w:t>Light is off: the processing module is off.</w:t>
      </w:r>
    </w:p>
    <w:p w14:paraId="3C0D82E6">
      <w:pPr>
        <w:pStyle w:val="3"/>
        <w:spacing w:before="120" w:after="120"/>
        <w:ind w:left="240" w:right="120"/>
        <w:rPr>
          <w:rFonts w:hint="default" w:eastAsia="宋体"/>
          <w:lang w:val="en-US" w:eastAsia="zh-CN"/>
        </w:rPr>
      </w:pPr>
      <w:bookmarkStart w:id="40" w:name="_Toc25535"/>
      <w:r>
        <w:t>3</w:t>
      </w:r>
      <w:r>
        <w:rPr>
          <w:rFonts w:hint="eastAsia"/>
        </w:rPr>
        <w:t>.3.1</w:t>
      </w:r>
      <w:r>
        <w:t>2</w:t>
      </w:r>
      <w:r>
        <w:rPr>
          <w:rFonts w:hint="eastAsia"/>
        </w:rPr>
        <w:t xml:space="preserve"> </w:t>
      </w:r>
      <w:r>
        <w:t>Control panel</w:t>
      </w:r>
      <w:bookmarkEnd w:id="40"/>
      <w:r>
        <w:rPr>
          <w:rFonts w:hint="eastAsia" w:eastAsia="宋体"/>
          <w:lang w:val="en-US" w:eastAsia="zh-CN"/>
        </w:rPr>
        <w:t xml:space="preserve"> </w:t>
      </w:r>
    </w:p>
    <w:p w14:paraId="3A9FC90A">
      <w:pPr>
        <w:spacing w:before="120" w:after="120"/>
        <w:ind w:firstLine="360"/>
        <w:rPr>
          <w:rFonts w:eastAsiaTheme="minorEastAsia"/>
        </w:rPr>
      </w:pPr>
      <w:r>
        <w:rPr>
          <w:rFonts w:hint="eastAsia" w:eastAsiaTheme="minorEastAsia"/>
        </w:rPr>
        <w:t>T</w:t>
      </w:r>
      <w:r>
        <w:rPr>
          <w:rFonts w:eastAsiaTheme="minorEastAsia"/>
        </w:rPr>
        <w:t xml:space="preserve">he control panel is a touch screen tablet, which allows the daily operations of the processing module to be carried out, it is also removable, allowing the equipment to be controlled remotely under the WIFI connection range. </w:t>
      </w:r>
    </w:p>
    <w:p w14:paraId="4FF485B2">
      <w:pPr>
        <w:spacing w:before="120" w:after="120"/>
        <w:ind w:firstLine="360"/>
        <w:rPr>
          <w:rFonts w:eastAsiaTheme="minorEastAsia"/>
        </w:rPr>
      </w:pPr>
      <w:r>
        <w:rPr>
          <w:rFonts w:eastAsiaTheme="minorEastAsia"/>
        </w:rPr>
        <w:t>when you need use the control panel to monitor the staining procedure, please connect the control panel and the host computer with the mini router.</w:t>
      </w:r>
    </w:p>
    <w:p w14:paraId="646D0F74">
      <w:pPr>
        <w:pStyle w:val="3"/>
        <w:spacing w:before="120" w:after="120"/>
        <w:ind w:left="240" w:right="120"/>
        <w:rPr>
          <w:rFonts w:eastAsiaTheme="minorEastAsia"/>
        </w:rPr>
      </w:pPr>
      <w:bookmarkStart w:id="41" w:name="_Toc2659"/>
      <w:r>
        <w:rPr>
          <w:rFonts w:hint="eastAsia" w:eastAsiaTheme="minorEastAsia"/>
        </w:rPr>
        <w:t>3</w:t>
      </w:r>
      <w:r>
        <w:rPr>
          <w:rFonts w:eastAsiaTheme="minorEastAsia"/>
        </w:rPr>
        <w:t>.3.13 Cooling module</w:t>
      </w:r>
      <w:bookmarkEnd w:id="41"/>
    </w:p>
    <w:p w14:paraId="2B1A931B">
      <w:pPr>
        <w:spacing w:before="120" w:after="120"/>
        <w:ind w:firstLine="360"/>
        <w:rPr>
          <w:rFonts w:ascii="Cambria Math" w:hAnsi="Cambria Math"/>
          <w:color w:val="000000"/>
        </w:rPr>
      </w:pPr>
      <w:r>
        <w:rPr>
          <w:rFonts w:hint="eastAsia" w:eastAsiaTheme="minorEastAsia"/>
        </w:rPr>
        <w:t>U</w:t>
      </w:r>
      <w:r>
        <w:rPr>
          <w:rFonts w:eastAsiaTheme="minorEastAsia"/>
        </w:rPr>
        <w:t xml:space="preserve">ser can turn on the switch of the cooling module according to their needs, and the reagent area can be kept at 15-18 </w:t>
      </w:r>
      <w:r>
        <w:rPr>
          <w:rFonts w:ascii="Cambria Math" w:hAnsi="Cambria Math"/>
          <w:color w:val="000000"/>
        </w:rPr>
        <w:t>℃. As shown below.</w:t>
      </w:r>
    </w:p>
    <w:p w14:paraId="31EBDBEA">
      <w:pPr>
        <w:spacing w:before="120" w:after="120"/>
        <w:ind w:firstLine="360"/>
        <w:rPr>
          <w:rFonts w:eastAsiaTheme="minorEastAsia"/>
        </w:rPr>
      </w:pPr>
      <w:r>
        <w:drawing>
          <wp:inline distT="0" distB="0" distL="0" distR="0">
            <wp:extent cx="5165090" cy="116776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41"/>
                    <a:stretch>
                      <a:fillRect/>
                    </a:stretch>
                  </pic:blipFill>
                  <pic:spPr>
                    <a:xfrm>
                      <a:off x="0" y="0"/>
                      <a:ext cx="5175303" cy="1170502"/>
                    </a:xfrm>
                    <a:prstGeom prst="rect">
                      <a:avLst/>
                    </a:prstGeom>
                  </pic:spPr>
                </pic:pic>
              </a:graphicData>
            </a:graphic>
          </wp:inline>
        </w:drawing>
      </w:r>
    </w:p>
    <w:p w14:paraId="1B68B062">
      <w:pPr>
        <w:spacing w:before="120" w:after="120"/>
        <w:ind w:firstLine="0" w:firstLineChars="0"/>
        <w:jc w:val="center"/>
        <w:rPr>
          <w:rFonts w:eastAsiaTheme="minorEastAsia"/>
          <w:sz w:val="20"/>
          <w:szCs w:val="20"/>
        </w:rPr>
      </w:pPr>
      <w:r>
        <w:rPr>
          <w:rFonts w:eastAsiaTheme="minorEastAsia"/>
          <w:sz w:val="20"/>
          <w:szCs w:val="20"/>
        </w:rPr>
        <w:t xml:space="preserve">Figure 3.11 </w:t>
      </w:r>
      <w:r>
        <w:rPr>
          <w:rFonts w:hint="eastAsia" w:eastAsiaTheme="minorEastAsia"/>
          <w:sz w:val="20"/>
          <w:szCs w:val="20"/>
        </w:rPr>
        <w:t>C</w:t>
      </w:r>
      <w:r>
        <w:rPr>
          <w:rFonts w:eastAsiaTheme="minorEastAsia"/>
          <w:sz w:val="20"/>
          <w:szCs w:val="20"/>
        </w:rPr>
        <w:t>ooling and heating module switch &amp; Cooling module temperature display interface</w:t>
      </w:r>
    </w:p>
    <w:p w14:paraId="74633CC3">
      <w:pPr>
        <w:pStyle w:val="3"/>
        <w:spacing w:before="120" w:after="120"/>
        <w:ind w:left="240" w:right="120"/>
        <w:rPr>
          <w:rFonts w:eastAsiaTheme="minorEastAsia"/>
        </w:rPr>
      </w:pPr>
      <w:bookmarkStart w:id="42" w:name="_Toc12190"/>
      <w:r>
        <w:rPr>
          <w:rFonts w:hint="eastAsia" w:eastAsiaTheme="minorEastAsia"/>
        </w:rPr>
        <w:t>3</w:t>
      </w:r>
      <w:r>
        <w:rPr>
          <w:rFonts w:eastAsiaTheme="minorEastAsia"/>
        </w:rPr>
        <w:t>.3.14 Heating module</w:t>
      </w:r>
      <w:bookmarkEnd w:id="42"/>
    </w:p>
    <w:p w14:paraId="65A3A901">
      <w:pPr>
        <w:spacing w:before="120" w:after="120"/>
        <w:ind w:firstLine="360"/>
        <w:rPr>
          <w:rFonts w:ascii="Cambria Math" w:hAnsi="Cambria Math"/>
          <w:color w:val="000000"/>
        </w:rPr>
      </w:pPr>
      <w:r>
        <w:rPr>
          <w:rFonts w:hint="eastAsia" w:eastAsiaTheme="minorEastAsia"/>
        </w:rPr>
        <w:t>U</w:t>
      </w:r>
      <w:r>
        <w:rPr>
          <w:rFonts w:eastAsiaTheme="minorEastAsia"/>
        </w:rPr>
        <w:t xml:space="preserve">sers can turn on the switch on the heating module to maintain the ambient temperature of the slide staining units between 25 and 30 </w:t>
      </w:r>
      <w:r>
        <w:rPr>
          <w:rFonts w:ascii="Cambria Math" w:hAnsi="Cambria Math"/>
          <w:color w:val="000000"/>
        </w:rPr>
        <w:t>℃. As shown below.</w:t>
      </w:r>
    </w:p>
    <w:p w14:paraId="2C50D3D5">
      <w:pPr>
        <w:spacing w:before="120" w:after="120"/>
        <w:ind w:firstLine="360"/>
        <w:jc w:val="center"/>
        <w:rPr>
          <w:rFonts w:eastAsiaTheme="minorEastAsia"/>
        </w:rPr>
      </w:pPr>
      <w:r>
        <w:drawing>
          <wp:inline distT="0" distB="0" distL="0" distR="0">
            <wp:extent cx="3839210" cy="1477645"/>
            <wp:effectExtent l="0" t="0" r="0" b="8255"/>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pic:cNvPicPr>
                  </pic:nvPicPr>
                  <pic:blipFill>
                    <a:blip r:embed="rId42"/>
                    <a:stretch>
                      <a:fillRect/>
                    </a:stretch>
                  </pic:blipFill>
                  <pic:spPr>
                    <a:xfrm>
                      <a:off x="0" y="0"/>
                      <a:ext cx="3872324" cy="1490713"/>
                    </a:xfrm>
                    <a:prstGeom prst="rect">
                      <a:avLst/>
                    </a:prstGeom>
                  </pic:spPr>
                </pic:pic>
              </a:graphicData>
            </a:graphic>
          </wp:inline>
        </w:drawing>
      </w:r>
    </w:p>
    <w:p w14:paraId="3F3B8A8B">
      <w:pPr>
        <w:spacing w:before="120" w:after="120"/>
        <w:ind w:firstLine="360"/>
        <w:jc w:val="center"/>
        <w:rPr>
          <w:rFonts w:eastAsiaTheme="minorEastAsia"/>
        </w:rPr>
      </w:pPr>
      <w:r>
        <w:rPr>
          <w:rFonts w:eastAsiaTheme="minorEastAsia"/>
        </w:rPr>
        <w:t xml:space="preserve">Figure 3.12 </w:t>
      </w:r>
      <w:r>
        <w:rPr>
          <w:rFonts w:hint="eastAsia" w:eastAsiaTheme="minorEastAsia"/>
        </w:rPr>
        <w:t>H</w:t>
      </w:r>
      <w:r>
        <w:rPr>
          <w:rFonts w:eastAsiaTheme="minorEastAsia"/>
        </w:rPr>
        <w:t>eating module temperature display interface</w:t>
      </w:r>
    </w:p>
    <w:p w14:paraId="11334AE9">
      <w:pPr>
        <w:pStyle w:val="21"/>
        <w:spacing w:before="120" w:after="120"/>
        <w:ind w:firstLine="301"/>
      </w:pPr>
      <w:bookmarkStart w:id="43" w:name="_bookmark10"/>
      <w:bookmarkEnd w:id="43"/>
      <w:bookmarkStart w:id="44" w:name="_Toc7211"/>
      <w:r>
        <w:t>3.4 Host computer</w:t>
      </w:r>
      <w:bookmarkEnd w:id="44"/>
    </w:p>
    <w:p w14:paraId="54E9F5D5">
      <w:pPr>
        <w:spacing w:before="120" w:after="120"/>
        <w:ind w:firstLine="360"/>
      </w:pPr>
      <w:r>
        <w:t>The host</w:t>
      </w:r>
      <w:r>
        <w:rPr>
          <w:rFonts w:hint="eastAsia"/>
        </w:rPr>
        <w:t xml:space="preserve"> computer</w:t>
      </w:r>
      <w:r>
        <w:t xml:space="preserve"> as a control system controls the processing module and provides data storage. If the slide label </w:t>
      </w:r>
      <w:r>
        <w:rPr>
          <w:rFonts w:hint="eastAsia"/>
        </w:rPr>
        <w:t>printer</w:t>
      </w:r>
      <w:r>
        <w:t xml:space="preserve"> and standard printer </w:t>
      </w:r>
      <w:r>
        <w:rPr>
          <w:rFonts w:hint="eastAsia"/>
        </w:rPr>
        <w:t>need</w:t>
      </w:r>
      <w:r>
        <w:t xml:space="preserve"> to be installed, the main computer also provides the connection of these devices. During the system installation, the host</w:t>
      </w:r>
      <w:r>
        <w:rPr>
          <w:rFonts w:hint="eastAsia"/>
        </w:rPr>
        <w:t xml:space="preserve"> </w:t>
      </w:r>
      <w:r>
        <w:t xml:space="preserve">computer will be configured and </w:t>
      </w:r>
      <w:r>
        <w:rPr>
          <w:rFonts w:hint="eastAsia"/>
        </w:rPr>
        <w:t>connected</w:t>
      </w:r>
      <w:r>
        <w:t xml:space="preserve"> to the processing module.</w:t>
      </w:r>
    </w:p>
    <w:p w14:paraId="75F5F750">
      <w:pPr>
        <w:spacing w:before="120" w:after="120"/>
        <w:ind w:firstLine="360"/>
        <w:rPr>
          <w:lang w:bidi="ar-SA"/>
        </w:rPr>
      </w:pPr>
      <w:r>
        <w:rPr>
          <w:rFonts w:cs="Times New Roman"/>
          <w:position w:val="-16"/>
          <w:lang w:bidi="ar-SA"/>
        </w:rPr>
        <w:drawing>
          <wp:inline distT="0" distB="0" distL="0" distR="0">
            <wp:extent cx="355600" cy="298450"/>
            <wp:effectExtent l="0" t="0" r="6350" b="6350"/>
            <wp:docPr id="5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3.jpeg"/>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0680" cy="310740"/>
                    </a:xfrm>
                    <a:prstGeom prst="rect">
                      <a:avLst/>
                    </a:prstGeom>
                  </pic:spPr>
                </pic:pic>
              </a:graphicData>
            </a:graphic>
          </wp:inline>
        </w:drawing>
      </w:r>
      <w:r>
        <w:rPr>
          <w:lang w:bidi="ar-SA"/>
        </w:rPr>
        <w:t xml:space="preserve">Note: Do not </w:t>
      </w:r>
      <w:r>
        <w:rPr>
          <w:rFonts w:hint="eastAsia"/>
          <w:lang w:bidi="ar-SA"/>
        </w:rPr>
        <w:t>power</w:t>
      </w:r>
      <w:r>
        <w:rPr>
          <w:lang w:bidi="ar-SA"/>
        </w:rPr>
        <w:t xml:space="preserve"> off the computer during operation. To change the users who are logged on</w:t>
      </w:r>
      <w:r>
        <w:rPr>
          <w:rFonts w:hint="eastAsia"/>
          <w:lang w:bidi="ar-SA"/>
        </w:rPr>
        <w:t xml:space="preserve"> to</w:t>
      </w:r>
      <w:r>
        <w:rPr>
          <w:lang w:bidi="ar-SA"/>
        </w:rPr>
        <w:t xml:space="preserve"> the computer, </w:t>
      </w:r>
      <w:r>
        <w:rPr>
          <w:rFonts w:hint="eastAsia"/>
          <w:lang w:bidi="ar-SA"/>
        </w:rPr>
        <w:t>click</w:t>
      </w:r>
      <w:r>
        <w:rPr>
          <w:lang w:bidi="ar-SA"/>
        </w:rPr>
        <w:t xml:space="preserve"> “logout” from the “Start” menu of the operating system instead of </w:t>
      </w:r>
      <w:r>
        <w:rPr>
          <w:rFonts w:hint="eastAsia"/>
          <w:lang w:bidi="ar-SA"/>
        </w:rPr>
        <w:t>restarting</w:t>
      </w:r>
      <w:r>
        <w:rPr>
          <w:lang w:bidi="ar-SA"/>
        </w:rPr>
        <w:t xml:space="preserve"> the computer.</w:t>
      </w:r>
    </w:p>
    <w:p w14:paraId="2F361D80">
      <w:pPr>
        <w:spacing w:before="120" w:after="120"/>
        <w:ind w:firstLine="360"/>
        <w:rPr>
          <w:lang w:bidi="ar-SA"/>
        </w:rPr>
      </w:pPr>
      <w:r>
        <w:rPr>
          <w:lang w:bidi="ar-SA"/>
        </w:rPr>
        <w:t>The following ports may be used by the system:</w:t>
      </w:r>
    </w:p>
    <w:p w14:paraId="6E5DFC24">
      <w:pPr>
        <w:pStyle w:val="28"/>
        <w:numPr>
          <w:ilvl w:val="0"/>
          <w:numId w:val="17"/>
        </w:numPr>
        <w:spacing w:before="120" w:after="120"/>
        <w:ind w:firstLineChars="0"/>
      </w:pPr>
      <w:r>
        <w:t>USB interfaces: used to connect standard printer or slide label printer</w:t>
      </w:r>
    </w:p>
    <w:p w14:paraId="4BF977DE">
      <w:pPr>
        <w:pStyle w:val="28"/>
        <w:numPr>
          <w:ilvl w:val="0"/>
          <w:numId w:val="17"/>
        </w:numPr>
        <w:spacing w:before="120" w:after="120"/>
        <w:ind w:firstLineChars="0"/>
      </w:pPr>
      <w:r>
        <w:t xml:space="preserve">Parallel port: used for slide label </w:t>
      </w:r>
      <w:r>
        <w:rPr>
          <w:rFonts w:hint="eastAsia"/>
        </w:rPr>
        <w:t>printer</w:t>
      </w:r>
    </w:p>
    <w:p w14:paraId="4EC16C4F">
      <w:pPr>
        <w:pStyle w:val="28"/>
        <w:numPr>
          <w:ilvl w:val="0"/>
          <w:numId w:val="17"/>
        </w:numPr>
        <w:spacing w:before="120" w:after="120"/>
        <w:ind w:firstLineChars="0"/>
      </w:pPr>
      <w:r>
        <w:rPr>
          <w:rFonts w:hint="eastAsia"/>
        </w:rPr>
        <w:t>N</w:t>
      </w:r>
      <w:r>
        <w:t>etwork connection</w:t>
      </w:r>
      <w:r>
        <w:rPr>
          <w:rFonts w:hint="eastAsia"/>
        </w:rPr>
        <w:t xml:space="preserve"> port</w:t>
      </w:r>
      <w:r>
        <w:t>: connect to the processing module</w:t>
      </w:r>
      <w:r>
        <w:rPr>
          <w:rFonts w:hint="eastAsia"/>
        </w:rPr>
        <w:t xml:space="preserve"> by a hub or a router</w:t>
      </w:r>
      <w:r>
        <w:t xml:space="preserve">, </w:t>
      </w:r>
      <w:r>
        <w:rPr>
          <w:rFonts w:hint="eastAsia"/>
        </w:rPr>
        <w:t>or directly connect to the</w:t>
      </w:r>
      <w:r>
        <w:t xml:space="preserve"> processing module</w:t>
      </w:r>
      <w:r>
        <w:rPr>
          <w:rFonts w:hint="eastAsia"/>
        </w:rPr>
        <w:t>.</w:t>
      </w:r>
    </w:p>
    <w:p w14:paraId="40305FB3">
      <w:pPr>
        <w:pStyle w:val="28"/>
        <w:numPr>
          <w:ilvl w:val="0"/>
          <w:numId w:val="17"/>
        </w:numPr>
        <w:spacing w:before="120" w:after="120"/>
        <w:ind w:firstLineChars="0"/>
      </w:pPr>
      <w:r>
        <w:rPr>
          <w:rFonts w:hint="eastAsia" w:eastAsiaTheme="minorEastAsia"/>
        </w:rPr>
        <w:t>W</w:t>
      </w:r>
      <w:r>
        <w:rPr>
          <w:rFonts w:eastAsiaTheme="minorEastAsia"/>
        </w:rPr>
        <w:t>IFI connection: Connect with the mini router when need to use the control panel to monitor the staining procedure.</w:t>
      </w:r>
    </w:p>
    <w:p w14:paraId="2AA75971">
      <w:pPr>
        <w:spacing w:before="120" w:after="120"/>
        <w:ind w:firstLine="360"/>
      </w:pPr>
      <w:r>
        <w:rPr>
          <w:rFonts w:hint="eastAsia"/>
        </w:rPr>
        <w:t>Notice: To avoid any possibility of delays or interference with system control, please do not install any additional software on this computer.</w:t>
      </w:r>
    </w:p>
    <w:p w14:paraId="7839B7FA">
      <w:pPr>
        <w:pStyle w:val="21"/>
        <w:spacing w:before="120" w:after="120"/>
        <w:ind w:firstLine="301"/>
      </w:pPr>
      <w:bookmarkStart w:id="45" w:name="_bookmark11"/>
      <w:bookmarkEnd w:id="45"/>
      <w:bookmarkStart w:id="46" w:name="_Toc2746"/>
      <w:r>
        <w:t xml:space="preserve">3.5 Slide label </w:t>
      </w:r>
      <w:r>
        <w:rPr>
          <w:rFonts w:hint="eastAsia"/>
        </w:rPr>
        <w:t>printer</w:t>
      </w:r>
      <w:bookmarkEnd w:id="46"/>
    </w:p>
    <w:p w14:paraId="3497F887">
      <w:pPr>
        <w:spacing w:before="120" w:after="120"/>
        <w:ind w:firstLine="360"/>
        <w:rPr>
          <w:lang w:bidi="ar-SA"/>
        </w:rPr>
      </w:pPr>
      <w:r>
        <w:rPr>
          <w:lang w:bidi="ar-SA"/>
        </w:rPr>
        <w:t>The system provides a unique slide</w:t>
      </w:r>
      <w:r>
        <w:rPr>
          <w:rFonts w:hint="eastAsia"/>
          <w:lang w:bidi="ar-SA"/>
        </w:rPr>
        <w:t xml:space="preserve"> </w:t>
      </w:r>
      <w:r>
        <w:rPr>
          <w:lang w:bidi="ar-SA"/>
        </w:rPr>
        <w:t xml:space="preserve">identifier for each slide. The slide label </w:t>
      </w:r>
      <w:r>
        <w:rPr>
          <w:rFonts w:hint="eastAsia"/>
          <w:lang w:bidi="ar-SA"/>
        </w:rPr>
        <w:t>printer</w:t>
      </w:r>
      <w:r>
        <w:rPr>
          <w:lang w:bidi="ar-SA"/>
        </w:rPr>
        <w:t xml:space="preserve"> is used to print these unique identifier label</w:t>
      </w:r>
      <w:r>
        <w:rPr>
          <w:rFonts w:hint="eastAsia"/>
          <w:lang w:bidi="ar-SA"/>
        </w:rPr>
        <w:t xml:space="preserve">s </w:t>
      </w:r>
      <w:r>
        <w:rPr>
          <w:lang w:bidi="ar-SA"/>
        </w:rPr>
        <w:t>which</w:t>
      </w:r>
      <w:r>
        <w:rPr>
          <w:rFonts w:hint="eastAsia"/>
          <w:lang w:bidi="ar-SA"/>
        </w:rPr>
        <w:t xml:space="preserve"> </w:t>
      </w:r>
      <w:r>
        <w:rPr>
          <w:lang w:bidi="ar-SA"/>
        </w:rPr>
        <w:t>are then affixed to slide</w:t>
      </w:r>
      <w:r>
        <w:rPr>
          <w:rFonts w:hint="eastAsia"/>
          <w:lang w:bidi="ar-SA"/>
        </w:rPr>
        <w:t>s</w:t>
      </w:r>
      <w:r>
        <w:rPr>
          <w:lang w:bidi="ar-SA"/>
        </w:rPr>
        <w:t>. When the slides are loaded into the processing module, the software will obtain the images of the slide labels to determine the position of each slide.</w:t>
      </w:r>
    </w:p>
    <w:p w14:paraId="1C23574C">
      <w:pPr>
        <w:spacing w:before="120" w:after="120"/>
        <w:ind w:firstLine="360"/>
        <w:rPr>
          <w:lang w:bidi="ar-SA"/>
        </w:rPr>
      </w:pPr>
      <w:r>
        <w:rPr>
          <w:lang w:bidi="ar-SA"/>
        </w:rPr>
        <w:t xml:space="preserve">The slide label </w:t>
      </w:r>
      <w:r>
        <w:rPr>
          <w:rFonts w:hint="eastAsia"/>
          <w:lang w:bidi="ar-SA"/>
        </w:rPr>
        <w:t>printer</w:t>
      </w:r>
      <w:r>
        <w:rPr>
          <w:lang w:bidi="ar-SA"/>
        </w:rPr>
        <w:t xml:space="preserve"> is connected to the computer through the parallel port or a USB port, installed and tested when the system is installed. For </w:t>
      </w:r>
      <w:r>
        <w:rPr>
          <w:rFonts w:hint="eastAsia"/>
          <w:lang w:bidi="ar-SA"/>
        </w:rPr>
        <w:t xml:space="preserve">the </w:t>
      </w:r>
      <w:r>
        <w:rPr>
          <w:lang w:bidi="ar-SA"/>
        </w:rPr>
        <w:t xml:space="preserve">information </w:t>
      </w:r>
      <w:r>
        <w:rPr>
          <w:rFonts w:hint="eastAsia"/>
          <w:lang w:bidi="ar-SA"/>
        </w:rPr>
        <w:t>about</w:t>
      </w:r>
      <w:r>
        <w:rPr>
          <w:lang w:bidi="ar-SA"/>
        </w:rPr>
        <w:t xml:space="preserve"> labels, label tape replacement and cleaning, please refer to the documentation provided with the label </w:t>
      </w:r>
      <w:r>
        <w:rPr>
          <w:rFonts w:hint="eastAsia"/>
          <w:lang w:bidi="ar-SA"/>
        </w:rPr>
        <w:t>printer</w:t>
      </w:r>
      <w:r>
        <w:rPr>
          <w:lang w:bidi="ar-SA"/>
        </w:rPr>
        <w:t>.</w:t>
      </w:r>
    </w:p>
    <w:p w14:paraId="0A5D8CC7">
      <w:pPr>
        <w:pStyle w:val="21"/>
        <w:spacing w:before="120" w:after="120"/>
        <w:ind w:firstLine="301"/>
      </w:pPr>
      <w:bookmarkStart w:id="47" w:name="_Toc1944"/>
      <w:r>
        <w:t>3.6 Auxiliary devices</w:t>
      </w:r>
      <w:bookmarkEnd w:id="47"/>
    </w:p>
    <w:p w14:paraId="5F9A360C">
      <w:pPr>
        <w:spacing w:before="120" w:after="120"/>
        <w:ind w:firstLine="360"/>
        <w:rPr>
          <w:lang w:bidi="ar-SA"/>
        </w:rPr>
      </w:pPr>
      <w:r>
        <w:rPr>
          <w:lang w:bidi="ar-SA"/>
        </w:rPr>
        <w:t>This chapter describes the auxiliary devices that must be used with the system.</w:t>
      </w:r>
    </w:p>
    <w:p w14:paraId="2764F42A">
      <w:pPr>
        <w:pStyle w:val="3"/>
        <w:spacing w:before="120" w:after="120"/>
        <w:ind w:left="240" w:right="120"/>
      </w:pPr>
      <w:bookmarkStart w:id="48" w:name="_Toc18386"/>
      <w:r>
        <w:t>3.6.1 Slide</w:t>
      </w:r>
      <w:r>
        <w:rPr>
          <w:rFonts w:hint="eastAsia"/>
        </w:rPr>
        <w:t>s</w:t>
      </w:r>
      <w:bookmarkEnd w:id="48"/>
    </w:p>
    <w:p w14:paraId="20465565">
      <w:pPr>
        <w:spacing w:before="120" w:after="120"/>
        <w:ind w:firstLine="360"/>
        <w:rPr>
          <w:lang w:bidi="ar-SA"/>
        </w:rPr>
      </w:pPr>
      <w:r>
        <w:rPr>
          <w:lang w:bidi="ar-SA"/>
        </w:rPr>
        <w:t>The following figures show the areas of the slides that can be used. The dispense capacity refers to the setting you can choose when setting up slides with the software</w:t>
      </w:r>
      <w:r>
        <w:rPr>
          <w:rFonts w:hint="eastAsia"/>
          <w:lang w:bidi="ar-SA"/>
        </w:rPr>
        <w:t xml:space="preserve">. </w:t>
      </w:r>
    </w:p>
    <w:p w14:paraId="5D211988">
      <w:pPr>
        <w:pStyle w:val="8"/>
        <w:spacing w:before="120" w:after="120"/>
        <w:ind w:firstLine="1440" w:firstLineChars="600"/>
        <w:rPr>
          <w:rFonts w:eastAsiaTheme="minorEastAsia"/>
          <w:lang w:bidi="ar-SA"/>
        </w:rPr>
      </w:pPr>
      <w:r>
        <w:rPr>
          <w:lang w:bidi="ar-SA"/>
        </w:rPr>
        <w:drawing>
          <wp:anchor distT="0" distB="0" distL="114300" distR="114300" simplePos="0" relativeHeight="251686912" behindDoc="0" locked="0" layoutInCell="1" allowOverlap="1">
            <wp:simplePos x="0" y="0"/>
            <wp:positionH relativeFrom="column">
              <wp:posOffset>78105</wp:posOffset>
            </wp:positionH>
            <wp:positionV relativeFrom="paragraph">
              <wp:posOffset>55880</wp:posOffset>
            </wp:positionV>
            <wp:extent cx="1550670" cy="1339850"/>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1550670" cy="1339850"/>
                    </a:xfrm>
                    <a:prstGeom prst="rect">
                      <a:avLst/>
                    </a:prstGeom>
                    <a:noFill/>
                    <a:ln>
                      <a:noFill/>
                    </a:ln>
                  </pic:spPr>
                </pic:pic>
              </a:graphicData>
            </a:graphic>
          </wp:anchor>
        </w:drawing>
      </w:r>
      <w:r>
        <w:rPr>
          <w:lang w:bidi="ar-SA"/>
        </w:rPr>
        <w:drawing>
          <wp:inline distT="0" distB="0" distL="0" distR="0">
            <wp:extent cx="1517015" cy="1396365"/>
            <wp:effectExtent l="0" t="0" r="698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532193" cy="1410564"/>
                    </a:xfrm>
                    <a:prstGeom prst="rect">
                      <a:avLst/>
                    </a:prstGeom>
                    <a:noFill/>
                    <a:ln>
                      <a:noFill/>
                    </a:ln>
                  </pic:spPr>
                </pic:pic>
              </a:graphicData>
            </a:graphic>
          </wp:inline>
        </w:drawing>
      </w:r>
      <w:r>
        <w:rPr>
          <w:rFonts w:hint="eastAsia" w:eastAsiaTheme="minorEastAsia"/>
          <w:lang w:bidi="ar-SA"/>
        </w:rPr>
        <w:t xml:space="preserve"> </w:t>
      </w:r>
      <w:r>
        <w:rPr>
          <w:rFonts w:eastAsiaTheme="minorEastAsia"/>
          <w:lang w:bidi="ar-SA"/>
        </w:rPr>
        <w:t xml:space="preserve">     </w:t>
      </w:r>
    </w:p>
    <w:p w14:paraId="31561DE9">
      <w:pPr>
        <w:pStyle w:val="8"/>
        <w:spacing w:before="120" w:after="120"/>
        <w:ind w:firstLine="360"/>
        <w:rPr>
          <w:rFonts w:eastAsiaTheme="minorEastAsia"/>
        </w:rPr>
      </w:pPr>
      <w:r>
        <w:rPr>
          <w:rFonts w:hint="eastAsia"/>
        </w:rPr>
        <w:t xml:space="preserve">Figure </w:t>
      </w:r>
      <w:r>
        <w:t>3.13</w:t>
      </w:r>
      <w:r>
        <w:rPr>
          <w:rFonts w:hint="eastAsia" w:ascii="宋体" w:hAnsi="宋体" w:eastAsia="宋体"/>
        </w:rPr>
        <w:t>：</w:t>
      </w:r>
      <w:r>
        <w:rPr>
          <w:rFonts w:hint="eastAsia"/>
        </w:rPr>
        <w:t>1</w:t>
      </w:r>
      <w:r>
        <w:t>00</w:t>
      </w:r>
      <w:bookmarkStart w:id="49" w:name="OLE_LINK10"/>
      <w:r>
        <w:t>μL</w:t>
      </w:r>
      <w:bookmarkEnd w:id="49"/>
      <w:r>
        <w:rPr>
          <w:rFonts w:hint="eastAsia" w:eastAsia="宋体"/>
          <w:lang w:val="en-US" w:eastAsia="zh-CN"/>
        </w:rPr>
        <w:t xml:space="preserve"> or 120 </w:t>
      </w:r>
      <w:r>
        <w:t xml:space="preserve">μL                                 </w:t>
      </w:r>
      <w:r>
        <w:rPr>
          <w:rFonts w:hint="eastAsia"/>
        </w:rPr>
        <w:t xml:space="preserve">Figure </w:t>
      </w:r>
      <w:r>
        <w:t>3.14</w:t>
      </w:r>
      <w:r>
        <w:rPr>
          <w:rFonts w:hint="eastAsia" w:ascii="宋体" w:hAnsi="宋体" w:eastAsia="宋体"/>
        </w:rPr>
        <w:t>：</w:t>
      </w:r>
      <w:r>
        <w:rPr>
          <w:rFonts w:hint="eastAsia"/>
        </w:rPr>
        <w:t>1</w:t>
      </w:r>
      <w:r>
        <w:rPr>
          <w:rFonts w:hint="eastAsia" w:eastAsia="宋体"/>
          <w:lang w:val="en-US" w:eastAsia="zh-CN"/>
        </w:rPr>
        <w:t>5</w:t>
      </w:r>
      <w:r>
        <w:t>0μL</w:t>
      </w:r>
    </w:p>
    <w:p w14:paraId="5A38D2A9">
      <w:pPr>
        <w:pStyle w:val="8"/>
        <w:spacing w:before="120" w:after="120"/>
        <w:ind w:firstLine="361"/>
        <w:rPr>
          <w:b/>
          <w:bCs/>
        </w:rPr>
      </w:pPr>
      <w:r>
        <w:rPr>
          <w:b/>
          <w:bCs/>
        </w:rPr>
        <w:t>S</w:t>
      </w:r>
      <w:r>
        <w:rPr>
          <w:rFonts w:hint="eastAsia"/>
          <w:b/>
          <w:bCs/>
        </w:rPr>
        <w:t xml:space="preserve">lide </w:t>
      </w:r>
      <w:r>
        <w:rPr>
          <w:b/>
          <w:bCs/>
        </w:rPr>
        <w:t>specifications:</w:t>
      </w:r>
    </w:p>
    <w:tbl>
      <w:tblPr>
        <w:tblStyle w:val="22"/>
        <w:tblW w:w="7654" w:type="dxa"/>
        <w:tblInd w:w="269"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581"/>
        <w:gridCol w:w="1774"/>
        <w:gridCol w:w="3299"/>
      </w:tblGrid>
      <w:tr w14:paraId="79AAFB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8" w:hRule="atLeast"/>
        </w:trPr>
        <w:tc>
          <w:tcPr>
            <w:tcW w:w="2581" w:type="dxa"/>
            <w:vMerge w:val="restart"/>
            <w:vAlign w:val="center"/>
          </w:tcPr>
          <w:p w14:paraId="5A046280">
            <w:pPr>
              <w:pStyle w:val="29"/>
              <w:spacing w:before="120" w:after="120"/>
              <w:ind w:firstLine="315"/>
              <w:rPr>
                <w:rFonts w:cs="Times New Roman"/>
                <w:sz w:val="21"/>
                <w:szCs w:val="21"/>
              </w:rPr>
            </w:pPr>
            <w:r>
              <w:rPr>
                <w:rFonts w:cs="Times New Roman"/>
                <w:sz w:val="21"/>
                <w:szCs w:val="21"/>
              </w:rPr>
              <w:t>Size</w:t>
            </w:r>
          </w:p>
        </w:tc>
        <w:tc>
          <w:tcPr>
            <w:tcW w:w="1774" w:type="dxa"/>
          </w:tcPr>
          <w:p w14:paraId="3F6F6016">
            <w:pPr>
              <w:spacing w:before="120" w:after="120"/>
              <w:ind w:firstLine="0" w:firstLineChars="0"/>
              <w:rPr>
                <w:rFonts w:cs="Times New Roman"/>
                <w:sz w:val="21"/>
                <w:szCs w:val="21"/>
              </w:rPr>
            </w:pPr>
            <w:r>
              <w:rPr>
                <w:rFonts w:cs="Times New Roman"/>
                <w:sz w:val="21"/>
                <w:szCs w:val="21"/>
              </w:rPr>
              <w:t>Width</w:t>
            </w:r>
            <w:r>
              <w:rPr>
                <w:rFonts w:eastAsia="宋体" w:cs="Times New Roman"/>
                <w:sz w:val="21"/>
                <w:szCs w:val="21"/>
              </w:rPr>
              <w:t>：</w:t>
            </w:r>
          </w:p>
        </w:tc>
        <w:tc>
          <w:tcPr>
            <w:tcW w:w="3299" w:type="dxa"/>
          </w:tcPr>
          <w:p w14:paraId="48D445B4">
            <w:pPr>
              <w:pStyle w:val="29"/>
              <w:spacing w:before="120" w:after="120"/>
              <w:ind w:firstLine="0" w:firstLineChars="0"/>
              <w:rPr>
                <w:rFonts w:cs="Times New Roman"/>
                <w:sz w:val="21"/>
                <w:szCs w:val="21"/>
              </w:rPr>
            </w:pPr>
            <w:r>
              <w:rPr>
                <w:rFonts w:cs="Times New Roman"/>
                <w:sz w:val="21"/>
                <w:szCs w:val="21"/>
              </w:rPr>
              <w:t>24.64 - 26.0 mm (0.97-1.02 in)</w:t>
            </w:r>
          </w:p>
        </w:tc>
      </w:tr>
      <w:tr w14:paraId="7FD887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8" w:hRule="atLeast"/>
        </w:trPr>
        <w:tc>
          <w:tcPr>
            <w:tcW w:w="2581" w:type="dxa"/>
            <w:vMerge w:val="continue"/>
            <w:vAlign w:val="center"/>
          </w:tcPr>
          <w:p w14:paraId="66ECAFDE">
            <w:pPr>
              <w:spacing w:before="120" w:after="120"/>
              <w:ind w:firstLine="315"/>
              <w:rPr>
                <w:rFonts w:cs="Times New Roman"/>
                <w:sz w:val="21"/>
                <w:szCs w:val="21"/>
              </w:rPr>
            </w:pPr>
          </w:p>
        </w:tc>
        <w:tc>
          <w:tcPr>
            <w:tcW w:w="1774" w:type="dxa"/>
          </w:tcPr>
          <w:p w14:paraId="6112221F">
            <w:pPr>
              <w:pStyle w:val="29"/>
              <w:spacing w:before="120" w:after="120"/>
              <w:ind w:firstLine="0" w:firstLineChars="0"/>
              <w:rPr>
                <w:rFonts w:cs="Times New Roman"/>
                <w:sz w:val="21"/>
                <w:szCs w:val="21"/>
              </w:rPr>
            </w:pPr>
            <w:r>
              <w:rPr>
                <w:rFonts w:cs="Times New Roman"/>
                <w:sz w:val="21"/>
                <w:szCs w:val="21"/>
              </w:rPr>
              <w:t>Length:</w:t>
            </w:r>
          </w:p>
        </w:tc>
        <w:tc>
          <w:tcPr>
            <w:tcW w:w="3299" w:type="dxa"/>
          </w:tcPr>
          <w:p w14:paraId="06B19400">
            <w:pPr>
              <w:pStyle w:val="29"/>
              <w:spacing w:before="120" w:after="120"/>
              <w:ind w:firstLine="0" w:firstLineChars="0"/>
              <w:rPr>
                <w:rFonts w:cs="Times New Roman"/>
                <w:sz w:val="21"/>
                <w:szCs w:val="21"/>
              </w:rPr>
            </w:pPr>
            <w:r>
              <w:rPr>
                <w:rFonts w:cs="Times New Roman"/>
                <w:sz w:val="21"/>
                <w:szCs w:val="21"/>
              </w:rPr>
              <w:t>74.9 - 76.0 mm (2.95-2.99 in)</w:t>
            </w:r>
          </w:p>
        </w:tc>
      </w:tr>
      <w:tr w14:paraId="7BB933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trPr>
        <w:tc>
          <w:tcPr>
            <w:tcW w:w="2581" w:type="dxa"/>
            <w:vMerge w:val="continue"/>
            <w:vAlign w:val="center"/>
          </w:tcPr>
          <w:p w14:paraId="2048E428">
            <w:pPr>
              <w:spacing w:before="120" w:after="120"/>
              <w:ind w:firstLine="315"/>
              <w:rPr>
                <w:rFonts w:cs="Times New Roman"/>
                <w:sz w:val="21"/>
                <w:szCs w:val="21"/>
              </w:rPr>
            </w:pPr>
          </w:p>
        </w:tc>
        <w:tc>
          <w:tcPr>
            <w:tcW w:w="1774" w:type="dxa"/>
          </w:tcPr>
          <w:p w14:paraId="7BEB53BB">
            <w:pPr>
              <w:pStyle w:val="29"/>
              <w:spacing w:before="120" w:after="120"/>
              <w:ind w:firstLine="0" w:firstLineChars="0"/>
              <w:rPr>
                <w:rFonts w:cs="Times New Roman"/>
                <w:sz w:val="21"/>
                <w:szCs w:val="21"/>
              </w:rPr>
            </w:pPr>
            <w:r>
              <w:rPr>
                <w:rFonts w:cs="Times New Roman"/>
                <w:sz w:val="21"/>
                <w:szCs w:val="21"/>
              </w:rPr>
              <w:t>Thickness</w:t>
            </w:r>
            <w:r>
              <w:rPr>
                <w:rFonts w:eastAsia="宋体" w:cs="Times New Roman"/>
                <w:sz w:val="21"/>
                <w:szCs w:val="21"/>
              </w:rPr>
              <w:t>：</w:t>
            </w:r>
          </w:p>
        </w:tc>
        <w:tc>
          <w:tcPr>
            <w:tcW w:w="3299" w:type="dxa"/>
          </w:tcPr>
          <w:p w14:paraId="7141A9F5">
            <w:pPr>
              <w:pStyle w:val="29"/>
              <w:spacing w:before="120" w:after="120"/>
              <w:ind w:firstLine="0" w:firstLineChars="0"/>
              <w:rPr>
                <w:rFonts w:cs="Times New Roman"/>
                <w:sz w:val="21"/>
                <w:szCs w:val="21"/>
              </w:rPr>
            </w:pPr>
            <w:r>
              <w:rPr>
                <w:rFonts w:cs="Times New Roman"/>
                <w:sz w:val="21"/>
                <w:szCs w:val="21"/>
              </w:rPr>
              <w:t>0.8 - 1.3 mm (0.03-0.05 in)</w:t>
            </w:r>
          </w:p>
        </w:tc>
      </w:tr>
      <w:tr w14:paraId="044605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6" w:hRule="atLeast"/>
        </w:trPr>
        <w:tc>
          <w:tcPr>
            <w:tcW w:w="2581" w:type="dxa"/>
            <w:vMerge w:val="restart"/>
            <w:vAlign w:val="center"/>
          </w:tcPr>
          <w:p w14:paraId="05F3BFD7">
            <w:pPr>
              <w:pStyle w:val="29"/>
              <w:spacing w:before="120" w:after="120"/>
              <w:ind w:firstLine="315"/>
              <w:rPr>
                <w:rFonts w:cs="Times New Roman"/>
                <w:sz w:val="21"/>
                <w:szCs w:val="21"/>
              </w:rPr>
            </w:pPr>
            <w:r>
              <w:rPr>
                <w:rFonts w:cs="Times New Roman"/>
                <w:sz w:val="21"/>
                <w:szCs w:val="21"/>
              </w:rPr>
              <w:t>Label area</w:t>
            </w:r>
          </w:p>
        </w:tc>
        <w:tc>
          <w:tcPr>
            <w:tcW w:w="1774" w:type="dxa"/>
          </w:tcPr>
          <w:p w14:paraId="23375002">
            <w:pPr>
              <w:pStyle w:val="29"/>
              <w:spacing w:before="120" w:after="120"/>
              <w:ind w:firstLine="86" w:firstLineChars="41"/>
              <w:rPr>
                <w:rFonts w:cs="Times New Roman"/>
                <w:sz w:val="21"/>
                <w:szCs w:val="21"/>
              </w:rPr>
            </w:pPr>
            <w:r>
              <w:rPr>
                <w:rFonts w:cs="Times New Roman"/>
                <w:sz w:val="21"/>
                <w:szCs w:val="21"/>
              </w:rPr>
              <w:t xml:space="preserve">Width: </w:t>
            </w:r>
          </w:p>
        </w:tc>
        <w:tc>
          <w:tcPr>
            <w:tcW w:w="3299" w:type="dxa"/>
          </w:tcPr>
          <w:p w14:paraId="6031EFED">
            <w:pPr>
              <w:pStyle w:val="29"/>
              <w:spacing w:before="120" w:after="120"/>
              <w:ind w:firstLine="0" w:firstLineChars="0"/>
              <w:rPr>
                <w:rFonts w:cs="Times New Roman"/>
                <w:sz w:val="21"/>
                <w:szCs w:val="21"/>
              </w:rPr>
            </w:pPr>
            <w:r>
              <w:rPr>
                <w:rFonts w:cs="Times New Roman"/>
                <w:sz w:val="21"/>
                <w:szCs w:val="21"/>
              </w:rPr>
              <w:t>24.64 - 26.0 mm (0.97-1.02 in)</w:t>
            </w:r>
          </w:p>
        </w:tc>
      </w:tr>
      <w:tr w14:paraId="7363A0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trPr>
        <w:tc>
          <w:tcPr>
            <w:tcW w:w="2581" w:type="dxa"/>
            <w:vMerge w:val="continue"/>
            <w:vAlign w:val="center"/>
          </w:tcPr>
          <w:p w14:paraId="2487FBC0">
            <w:pPr>
              <w:spacing w:before="120" w:after="120"/>
              <w:ind w:firstLine="315"/>
              <w:rPr>
                <w:rFonts w:cs="Times New Roman"/>
                <w:sz w:val="21"/>
                <w:szCs w:val="21"/>
              </w:rPr>
            </w:pPr>
          </w:p>
        </w:tc>
        <w:tc>
          <w:tcPr>
            <w:tcW w:w="1774" w:type="dxa"/>
          </w:tcPr>
          <w:p w14:paraId="7A1C550D">
            <w:pPr>
              <w:pStyle w:val="29"/>
              <w:spacing w:before="120" w:after="120"/>
              <w:ind w:firstLine="86" w:firstLineChars="41"/>
              <w:rPr>
                <w:rFonts w:cs="Times New Roman"/>
                <w:sz w:val="21"/>
                <w:szCs w:val="21"/>
              </w:rPr>
            </w:pPr>
            <w:r>
              <w:rPr>
                <w:rFonts w:cs="Times New Roman"/>
                <w:sz w:val="21"/>
                <w:szCs w:val="21"/>
              </w:rPr>
              <w:t>Length:</w:t>
            </w:r>
          </w:p>
        </w:tc>
        <w:tc>
          <w:tcPr>
            <w:tcW w:w="3299" w:type="dxa"/>
          </w:tcPr>
          <w:p w14:paraId="679F5120">
            <w:pPr>
              <w:pStyle w:val="29"/>
              <w:spacing w:before="120" w:after="120"/>
              <w:ind w:firstLine="0" w:firstLineChars="0"/>
              <w:rPr>
                <w:rFonts w:cs="Times New Roman"/>
                <w:sz w:val="21"/>
                <w:szCs w:val="21"/>
              </w:rPr>
            </w:pPr>
            <w:r>
              <w:rPr>
                <w:rFonts w:cs="Times New Roman"/>
                <w:sz w:val="21"/>
                <w:szCs w:val="21"/>
              </w:rPr>
              <w:t>16.9 - 21.0 mm (0.67-0.83 in)</w:t>
            </w:r>
          </w:p>
        </w:tc>
      </w:tr>
      <w:tr w14:paraId="487FC4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2581" w:type="dxa"/>
            <w:vAlign w:val="center"/>
          </w:tcPr>
          <w:p w14:paraId="71BA548A">
            <w:pPr>
              <w:pStyle w:val="29"/>
              <w:spacing w:before="120" w:after="120"/>
              <w:ind w:firstLine="315"/>
              <w:rPr>
                <w:rFonts w:cs="Times New Roman"/>
                <w:sz w:val="21"/>
                <w:szCs w:val="21"/>
              </w:rPr>
            </w:pPr>
            <w:r>
              <w:rPr>
                <w:rFonts w:cs="Times New Roman"/>
                <w:sz w:val="21"/>
                <w:szCs w:val="21"/>
              </w:rPr>
              <w:t>Material</w:t>
            </w:r>
          </w:p>
        </w:tc>
        <w:tc>
          <w:tcPr>
            <w:tcW w:w="1774" w:type="dxa"/>
          </w:tcPr>
          <w:p w14:paraId="59A2A7F8">
            <w:pPr>
              <w:pStyle w:val="29"/>
              <w:spacing w:before="120" w:after="120"/>
              <w:ind w:firstLine="86" w:firstLineChars="41"/>
              <w:rPr>
                <w:rFonts w:cs="Times New Roman"/>
                <w:sz w:val="21"/>
                <w:szCs w:val="21"/>
              </w:rPr>
            </w:pPr>
            <w:r>
              <w:rPr>
                <w:rFonts w:cs="Times New Roman"/>
                <w:sz w:val="21"/>
                <w:szCs w:val="21"/>
              </w:rPr>
              <w:t>Glass</w:t>
            </w:r>
          </w:p>
        </w:tc>
        <w:tc>
          <w:tcPr>
            <w:tcW w:w="3299" w:type="dxa"/>
          </w:tcPr>
          <w:p w14:paraId="445E3ABE">
            <w:pPr>
              <w:pStyle w:val="29"/>
              <w:spacing w:before="120" w:after="120"/>
              <w:ind w:firstLine="86" w:firstLineChars="41"/>
              <w:rPr>
                <w:rFonts w:cs="Times New Roman"/>
                <w:sz w:val="21"/>
                <w:szCs w:val="21"/>
              </w:rPr>
            </w:pPr>
            <w:r>
              <w:rPr>
                <w:rFonts w:cs="Times New Roman"/>
                <w:sz w:val="21"/>
                <w:szCs w:val="21"/>
              </w:rPr>
              <w:t>ISO 8037/1</w:t>
            </w:r>
          </w:p>
        </w:tc>
      </w:tr>
    </w:tbl>
    <w:p w14:paraId="230F0363">
      <w:pPr>
        <w:pStyle w:val="8"/>
        <w:spacing w:before="120" w:after="120"/>
        <w:ind w:firstLine="0" w:firstLineChars="0"/>
        <w:rPr>
          <w:rFonts w:eastAsiaTheme="minorEastAsia"/>
        </w:rPr>
      </w:pPr>
    </w:p>
    <w:p w14:paraId="448BB4D7">
      <w:pPr>
        <w:spacing w:before="120" w:after="120"/>
        <w:ind w:firstLine="360"/>
      </w:pPr>
      <w:r>
        <w:rPr>
          <w:rFonts w:cs="Times New Roman"/>
          <w:lang w:bidi="ar-SA"/>
        </w:rPr>
        <w:drawing>
          <wp:inline distT="0" distB="0" distL="0" distR="0">
            <wp:extent cx="346710" cy="293370"/>
            <wp:effectExtent l="0" t="0" r="0" b="0"/>
            <wp:docPr id="6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3.jpeg"/>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1015" cy="297243"/>
                    </a:xfrm>
                    <a:prstGeom prst="rect">
                      <a:avLst/>
                    </a:prstGeom>
                  </pic:spPr>
                </pic:pic>
              </a:graphicData>
            </a:graphic>
          </wp:inline>
        </w:drawing>
      </w:r>
      <w:r>
        <w:t xml:space="preserve"> Note:</w:t>
      </w:r>
      <w:r>
        <w:rPr>
          <w:rFonts w:hint="eastAsia" w:eastAsiaTheme="minorEastAsia"/>
        </w:rPr>
        <w:t xml:space="preserve"> </w:t>
      </w:r>
      <w:r>
        <w:rPr>
          <w:lang w:bidi="ar-SA"/>
        </w:rPr>
        <w:t xml:space="preserve">Do not use slides with missing corners. These slides may fall from the </w:t>
      </w:r>
      <w:r>
        <w:rPr>
          <w:rFonts w:hint="eastAsia"/>
          <w:lang w:bidi="ar-SA"/>
        </w:rPr>
        <w:t>slide tray</w:t>
      </w:r>
      <w:r>
        <w:rPr>
          <w:lang w:bidi="ar-SA"/>
        </w:rPr>
        <w:t xml:space="preserve"> and cause the processing module to abandon the batch of slides.</w:t>
      </w:r>
    </w:p>
    <w:p w14:paraId="4DE989D7">
      <w:pPr>
        <w:pStyle w:val="3"/>
        <w:spacing w:before="120" w:after="120"/>
        <w:ind w:left="240" w:right="120"/>
      </w:pPr>
      <w:bookmarkStart w:id="50" w:name="_Toc29016"/>
      <w:r>
        <w:t>3.6.2 Liquid c</w:t>
      </w:r>
      <w:r>
        <w:rPr>
          <w:rFonts w:hint="eastAsia"/>
        </w:rPr>
        <w:t>over</w:t>
      </w:r>
      <w:bookmarkEnd w:id="50"/>
    </w:p>
    <w:p w14:paraId="71BAEE37">
      <w:pPr>
        <w:spacing w:before="120" w:after="120"/>
        <w:ind w:firstLine="360"/>
        <w:rPr>
          <w:lang w:bidi="ar-SA"/>
        </w:rPr>
      </w:pPr>
      <w:r>
        <w:rPr>
          <w:lang w:bidi="ar-SA"/>
        </w:rPr>
        <w:t xml:space="preserve">The </w:t>
      </w:r>
      <w:r>
        <w:rPr>
          <w:rFonts w:hint="eastAsia"/>
          <w:lang w:bidi="ar-SA"/>
        </w:rPr>
        <w:t>liquid cover</w:t>
      </w:r>
      <w:r>
        <w:rPr>
          <w:lang w:bidi="ar-SA"/>
        </w:rPr>
        <w:t xml:space="preserve"> is designed for optimal </w:t>
      </w:r>
      <w:r>
        <w:rPr>
          <w:rFonts w:hint="eastAsia"/>
          <w:lang w:bidi="ar-SA"/>
        </w:rPr>
        <w:t>staining</w:t>
      </w:r>
      <w:r>
        <w:rPr>
          <w:lang w:bidi="ar-SA"/>
        </w:rPr>
        <w:t xml:space="preserve"> and is a necessary part of the </w:t>
      </w:r>
      <w:r>
        <w:rPr>
          <w:rFonts w:hint="eastAsia"/>
          <w:lang w:bidi="ar-SA"/>
        </w:rPr>
        <w:t>staining</w:t>
      </w:r>
      <w:r>
        <w:rPr>
          <w:lang w:bidi="ar-SA"/>
        </w:rPr>
        <w:t xml:space="preserve"> system. After placing the slide on the </w:t>
      </w:r>
      <w:r>
        <w:rPr>
          <w:rFonts w:hint="eastAsia"/>
          <w:lang w:bidi="ar-SA"/>
        </w:rPr>
        <w:t>slide tray</w:t>
      </w:r>
      <w:r>
        <w:rPr>
          <w:lang w:bidi="ar-SA"/>
        </w:rPr>
        <w:t xml:space="preserve">, you must cover the slide with the </w:t>
      </w:r>
      <w:r>
        <w:rPr>
          <w:rFonts w:hint="eastAsia"/>
          <w:lang w:bidi="ar-SA"/>
        </w:rPr>
        <w:t>liquid cover</w:t>
      </w:r>
      <w:r>
        <w:rPr>
          <w:lang w:bidi="ar-SA"/>
        </w:rPr>
        <w:t xml:space="preserve">. The pin on the </w:t>
      </w:r>
      <w:r>
        <w:rPr>
          <w:rFonts w:hint="eastAsia"/>
          <w:lang w:bidi="ar-SA"/>
        </w:rPr>
        <w:t>liquid cover</w:t>
      </w:r>
      <w:r>
        <w:rPr>
          <w:lang w:bidi="ar-SA"/>
        </w:rPr>
        <w:t xml:space="preserve"> must be </w:t>
      </w:r>
      <w:r>
        <w:rPr>
          <w:rFonts w:hint="eastAsia"/>
          <w:lang w:bidi="ar-SA"/>
        </w:rPr>
        <w:t>properly positioned</w:t>
      </w:r>
      <w:r>
        <w:rPr>
          <w:lang w:bidi="ar-SA"/>
        </w:rPr>
        <w:t xml:space="preserve"> </w:t>
      </w:r>
      <w:r>
        <w:rPr>
          <w:rFonts w:hint="eastAsia"/>
          <w:lang w:bidi="ar-SA"/>
        </w:rPr>
        <w:t>into the slot in</w:t>
      </w:r>
      <w:r>
        <w:rPr>
          <w:lang w:bidi="ar-SA"/>
        </w:rPr>
        <w:t xml:space="preserve"> the </w:t>
      </w:r>
      <w:r>
        <w:rPr>
          <w:rFonts w:hint="eastAsia"/>
          <w:lang w:bidi="ar-SA"/>
        </w:rPr>
        <w:t>slide tray</w:t>
      </w:r>
      <w:r>
        <w:rPr>
          <w:lang w:bidi="ar-SA"/>
        </w:rPr>
        <w:t>.</w:t>
      </w:r>
    </w:p>
    <w:p w14:paraId="5A30BA2D">
      <w:pPr>
        <w:spacing w:before="120" w:after="120"/>
        <w:ind w:firstLine="360"/>
        <w:rPr>
          <w:rFonts w:eastAsiaTheme="minorEastAsia"/>
        </w:rPr>
      </w:pPr>
      <w:r>
        <w:rPr>
          <w:rFonts w:hint="eastAsia"/>
        </w:rPr>
        <w:t xml:space="preserve">                                      </w:t>
      </w:r>
      <w:r>
        <mc:AlternateContent>
          <mc:Choice Requires="wpg">
            <w:drawing>
              <wp:inline distT="0" distB="0" distL="114300" distR="114300">
                <wp:extent cx="2172335" cy="1219200"/>
                <wp:effectExtent l="0" t="0" r="0" b="19050"/>
                <wp:docPr id="193" name="组合 193"/>
                <wp:cNvGraphicFramePr/>
                <a:graphic xmlns:a="http://schemas.openxmlformats.org/drawingml/2006/main">
                  <a:graphicData uri="http://schemas.microsoft.com/office/word/2010/wordprocessingGroup">
                    <wpg:wgp>
                      <wpg:cNvGrpSpPr/>
                      <wpg:grpSpPr>
                        <a:xfrm>
                          <a:off x="0" y="0"/>
                          <a:ext cx="2172634" cy="1219200"/>
                          <a:chOff x="-32" y="349821"/>
                          <a:chExt cx="4269" cy="1920"/>
                        </a:xfrm>
                      </wpg:grpSpPr>
                      <pic:pic xmlns:pic="http://schemas.openxmlformats.org/drawingml/2006/picture">
                        <pic:nvPicPr>
                          <pic:cNvPr id="67" name="image24.jpeg" descr="C:\Users\HSUS\Desktop\lALPJwY7RpAlHuDNAd7NAyE_801_478.pnglALPJwY7RpAlHuDNAd7NAyE_801_478"/>
                          <pic:cNvPicPr>
                            <a:picLocks noChangeAspect="1"/>
                          </pic:cNvPicPr>
                        </pic:nvPicPr>
                        <pic:blipFill>
                          <a:blip r:embed="rId45"/>
                          <a:srcRect t="9808" r="-258" b="9329"/>
                          <a:stretch>
                            <a:fillRect/>
                          </a:stretch>
                        </pic:blipFill>
                        <pic:spPr>
                          <a:xfrm>
                            <a:off x="-32" y="349821"/>
                            <a:ext cx="4269" cy="1855"/>
                          </a:xfrm>
                          <a:prstGeom prst="rect">
                            <a:avLst/>
                          </a:prstGeom>
                        </pic:spPr>
                      </pic:pic>
                      <wps:wsp>
                        <wps:cNvPr id="175" name="直接箭头连接符 175"/>
                        <wps:cNvCnPr/>
                        <wps:spPr>
                          <a:xfrm flipH="1" flipV="1">
                            <a:off x="3367" y="350413"/>
                            <a:ext cx="106" cy="1328"/>
                          </a:xfrm>
                          <a:prstGeom prst="straightConnector1">
                            <a:avLst/>
                          </a:prstGeom>
                          <a:noFill/>
                          <a:ln w="31750" cap="flat" cmpd="sng" algn="ctr">
                            <a:solidFill>
                              <a:srgbClr val="FF0000"/>
                            </a:solidFill>
                            <a:prstDash val="solid"/>
                            <a:tailEnd type="arrow"/>
                          </a:ln>
                          <a:effectLst/>
                        </wps:spPr>
                        <wps:bodyPr/>
                      </wps:wsp>
                    </wpg:wgp>
                  </a:graphicData>
                </a:graphic>
              </wp:inline>
            </w:drawing>
          </mc:Choice>
          <mc:Fallback>
            <w:pict>
              <v:group id="_x0000_s1026" o:spid="_x0000_s1026" o:spt="203" style="height:96pt;width:171.05pt;" coordorigin="-32,349821" coordsize="4269,1920" o:gfxdata="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">
                <o:lock v:ext="edit" aspectratio="f"/>
                <v:shape id="image24.jpeg" o:spid="_x0000_s1026" o:spt="75" alt="C:\Users\HSUS\Desktop\lALPJwY7RpAlHuDNAd7NAyE_801_478.pnglALPJwY7RpAlHuDNAd7NAyE_801_478" type="#_x0000_t75" style="position:absolute;left:-32;top:349821;height:1855;width:4269;" filled="f" o:preferrelative="t" stroked="f" coordsize="21600,21600" o:gfxdata="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4CI7vQAA&#10;ANsAAAAPAAAAAAAAAAEAIAAAACIAAABkcnMvZG93bnJldi54bWxQSwECFAAUAAAACACHTuJAMy8F&#10;njsAAAA5AAAAEAAAAAAAAAABACAAAAAMAQAAZHJzL3NoYXBleG1sLnhtbFBLBQYAAAAABgAGAFsB&#10;AAC2AwAAAAA=&#10;">
                  <v:fill on="f" focussize="0,0"/>
                  <v:stroke on="f"/>
                  <v:imagedata r:id="rId45" croptop="6428f" cropright="-169f" cropbottom="6114f" o:title=""/>
                  <o:lock v:ext="edit" aspectratio="t"/>
                </v:shape>
                <v:shape id="_x0000_s1026" o:spid="_x0000_s1026" o:spt="32" type="#_x0000_t32" style="position:absolute;left:3367;top:350413;flip:x y;height:1328;width:106;" filled="f" stroked="t" coordsize="21600,21600" o:gfxdata="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LTC+r4A&#10;AADcAAAADwAAAAAAAAABACAAAAAiAAAAZHJzL2Rvd25yZXYueG1sUEsBAhQAFAAAAAgAh07iQDMv&#10;BZ47AAAAOQAAABAAAAAAAAAAAQAgAAAADQEAAGRycy9zaGFwZXhtbC54bWxQSwUGAAAAAAYABgBb&#10;AQAAtwMAAAAA&#10;">
                  <v:fill on="f" focussize="0,0"/>
                  <v:stroke weight="2.5pt" color="#FF0000" joinstyle="round" endarrow="open"/>
                  <v:imagedata o:title=""/>
                  <o:lock v:ext="edit" aspectratio="f"/>
                </v:shape>
                <w10:wrap type="none"/>
                <w10:anchorlock/>
              </v:group>
            </w:pict>
          </mc:Fallback>
        </mc:AlternateContent>
      </w:r>
    </w:p>
    <w:p w14:paraId="5663A5AB">
      <w:pPr>
        <w:spacing w:before="120" w:after="120"/>
        <w:ind w:firstLine="2520" w:firstLineChars="1050"/>
        <w:rPr>
          <w:rFonts w:eastAsiaTheme="minorEastAsia"/>
        </w:rPr>
      </w:pPr>
      <w:r>
        <w:t xml:space="preserve">Figure 3.15: </w:t>
      </w:r>
      <w:r>
        <w:rPr>
          <w:rFonts w:hint="eastAsia"/>
        </w:rPr>
        <w:t>liquid cover</w:t>
      </w:r>
      <w:r>
        <w:t xml:space="preserve"> (arrow shows </w:t>
      </w:r>
      <w:r>
        <w:rPr>
          <w:rFonts w:hint="eastAsia"/>
        </w:rPr>
        <w:t>liquid cover</w:t>
      </w:r>
      <w:r>
        <w:t xml:space="preserve"> pin)</w:t>
      </w:r>
    </w:p>
    <w:p w14:paraId="15EA0C5C">
      <w:pPr>
        <w:spacing w:before="120" w:after="120"/>
        <w:ind w:firstLine="360"/>
      </w:pPr>
      <w:r>
        <w:rPr>
          <w:lang w:bidi="ar-SA"/>
        </w:rPr>
        <w:t xml:space="preserve">As long as the </w:t>
      </w:r>
      <w:r>
        <w:rPr>
          <w:rFonts w:hint="eastAsia"/>
          <w:lang w:bidi="ar-SA"/>
        </w:rPr>
        <w:t>liquid cover</w:t>
      </w:r>
      <w:r>
        <w:rPr>
          <w:lang w:bidi="ar-SA"/>
        </w:rPr>
        <w:t xml:space="preserve"> is not</w:t>
      </w:r>
      <w:r>
        <w:rPr>
          <w:rFonts w:hint="eastAsia"/>
          <w:lang w:bidi="ar-SA"/>
        </w:rPr>
        <w:t xml:space="preserve"> heavily</w:t>
      </w:r>
      <w:r>
        <w:rPr>
          <w:lang w:bidi="ar-SA"/>
        </w:rPr>
        <w:t xml:space="preserve"> discolored or damaged and the cleaning method is correct, it can be reused up to 25 times. Discard the damaged or discolored </w:t>
      </w:r>
      <w:r>
        <w:rPr>
          <w:rFonts w:hint="eastAsia"/>
          <w:lang w:bidi="ar-SA"/>
        </w:rPr>
        <w:t>liquid cover</w:t>
      </w:r>
      <w:r>
        <w:rPr>
          <w:lang w:bidi="ar-SA"/>
        </w:rPr>
        <w:t>. Refer to "12</w:t>
      </w:r>
      <w:r>
        <w:rPr>
          <w:rFonts w:hint="eastAsia"/>
          <w:lang w:bidi="ar-SA"/>
        </w:rPr>
        <w:t>.6</w:t>
      </w:r>
      <w:r>
        <w:rPr>
          <w:lang w:bidi="ar-SA"/>
        </w:rPr>
        <w:t xml:space="preserve"> </w:t>
      </w:r>
      <w:r>
        <w:rPr>
          <w:rFonts w:hint="eastAsia"/>
          <w:lang w:bidi="ar-SA"/>
        </w:rPr>
        <w:t>liquid cover</w:t>
      </w:r>
      <w:r>
        <w:rPr>
          <w:lang w:bidi="ar-SA"/>
        </w:rPr>
        <w:t xml:space="preserve">" for details of cleaning and reuse </w:t>
      </w:r>
      <w:r>
        <w:rPr>
          <w:rFonts w:hint="eastAsia"/>
          <w:lang w:bidi="ar-SA"/>
        </w:rPr>
        <w:t>liquid cover</w:t>
      </w:r>
      <w:r>
        <w:rPr>
          <w:lang w:bidi="ar-SA"/>
        </w:rPr>
        <w:t>.</w:t>
      </w:r>
    </w:p>
    <w:p w14:paraId="03FD37C9">
      <w:pPr>
        <w:pStyle w:val="3"/>
        <w:spacing w:before="120" w:after="120"/>
        <w:ind w:left="240" w:right="120"/>
      </w:pPr>
      <w:bookmarkStart w:id="51" w:name="_Toc18970"/>
      <w:r>
        <w:t xml:space="preserve">3.6.3 </w:t>
      </w:r>
      <w:r>
        <w:rPr>
          <w:rFonts w:hint="eastAsia"/>
        </w:rPr>
        <w:t>Slide tray</w:t>
      </w:r>
      <w:bookmarkEnd w:id="51"/>
    </w:p>
    <w:p w14:paraId="0FF95DAC">
      <w:pPr>
        <w:pStyle w:val="8"/>
        <w:spacing w:before="120" w:after="120"/>
        <w:ind w:firstLine="360"/>
      </w:pPr>
    </w:p>
    <w:p w14:paraId="4F67881D">
      <w:pPr>
        <w:pStyle w:val="8"/>
        <w:spacing w:before="120" w:after="120"/>
        <w:ind w:firstLine="360"/>
        <w:jc w:val="center"/>
        <w:rPr>
          <w:rFonts w:eastAsiaTheme="minorEastAsia"/>
          <w:sz w:val="12"/>
        </w:rPr>
      </w:pPr>
      <w:r>
        <w:drawing>
          <wp:inline distT="0" distB="0" distL="0" distR="0">
            <wp:extent cx="2672080" cy="135636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46"/>
                    <a:stretch>
                      <a:fillRect/>
                    </a:stretch>
                  </pic:blipFill>
                  <pic:spPr>
                    <a:xfrm>
                      <a:off x="0" y="0"/>
                      <a:ext cx="2698421" cy="1369677"/>
                    </a:xfrm>
                    <a:prstGeom prst="rect">
                      <a:avLst/>
                    </a:prstGeom>
                  </pic:spPr>
                </pic:pic>
              </a:graphicData>
            </a:graphic>
          </wp:inline>
        </w:drawing>
      </w:r>
    </w:p>
    <w:p w14:paraId="63BC8529">
      <w:pPr>
        <w:spacing w:before="120" w:after="120"/>
        <w:ind w:firstLine="360"/>
        <w:jc w:val="center"/>
      </w:pPr>
      <w:r>
        <w:t xml:space="preserve">Figure 3.16: </w:t>
      </w:r>
      <w:r>
        <w:rPr>
          <w:rFonts w:hint="eastAsia"/>
        </w:rPr>
        <w:t>slide tray</w:t>
      </w:r>
    </w:p>
    <w:p w14:paraId="3CD77763">
      <w:pPr>
        <w:spacing w:before="120" w:after="120"/>
        <w:ind w:firstLine="360"/>
        <w:rPr>
          <w:lang w:bidi="ar-SA"/>
        </w:rPr>
      </w:pPr>
      <w:r>
        <w:rPr>
          <w:lang w:bidi="ar-SA"/>
        </w:rPr>
        <w:t>When the slide</w:t>
      </w:r>
      <w:r>
        <w:rPr>
          <w:rFonts w:hint="eastAsia"/>
          <w:lang w:bidi="ar-SA"/>
        </w:rPr>
        <w:t>s</w:t>
      </w:r>
      <w:r>
        <w:rPr>
          <w:lang w:bidi="ar-SA"/>
        </w:rPr>
        <w:t xml:space="preserve"> are loaded into the processing module, the slide</w:t>
      </w:r>
      <w:r>
        <w:rPr>
          <w:rFonts w:hint="eastAsia"/>
          <w:lang w:bidi="ar-SA"/>
        </w:rPr>
        <w:t>s</w:t>
      </w:r>
      <w:r>
        <w:rPr>
          <w:lang w:bidi="ar-SA"/>
        </w:rPr>
        <w:t xml:space="preserve"> and </w:t>
      </w:r>
      <w:r>
        <w:rPr>
          <w:rFonts w:hint="eastAsia"/>
          <w:lang w:bidi="ar-SA"/>
        </w:rPr>
        <w:t>liquid covers</w:t>
      </w:r>
      <w:r>
        <w:rPr>
          <w:lang w:bidi="ar-SA"/>
        </w:rPr>
        <w:t xml:space="preserve"> should be fixed on the </w:t>
      </w:r>
      <w:r>
        <w:rPr>
          <w:rFonts w:hint="eastAsia"/>
          <w:lang w:bidi="ar-SA"/>
        </w:rPr>
        <w:t>slide trays</w:t>
      </w:r>
      <w:r>
        <w:rPr>
          <w:lang w:bidi="ar-SA"/>
        </w:rPr>
        <w:t xml:space="preserve">. Each </w:t>
      </w:r>
      <w:r>
        <w:rPr>
          <w:rFonts w:hint="eastAsia"/>
          <w:lang w:bidi="ar-SA"/>
        </w:rPr>
        <w:t>slide tray</w:t>
      </w:r>
      <w:r>
        <w:rPr>
          <w:lang w:bidi="ar-SA"/>
        </w:rPr>
        <w:t xml:space="preserve"> can hold 15 slides.</w:t>
      </w:r>
    </w:p>
    <w:p w14:paraId="19F2A8BC">
      <w:pPr>
        <w:pStyle w:val="3"/>
        <w:spacing w:before="120" w:after="120"/>
        <w:ind w:left="240" w:right="120"/>
      </w:pPr>
      <w:bookmarkStart w:id="52" w:name="_Toc17418"/>
      <w:r>
        <w:t xml:space="preserve">3.6.4 </w:t>
      </w:r>
      <w:r>
        <w:rPr>
          <w:rFonts w:hint="eastAsia"/>
        </w:rPr>
        <w:t>Reagent tray</w:t>
      </w:r>
      <w:bookmarkEnd w:id="52"/>
    </w:p>
    <w:p w14:paraId="1EDCBEE0">
      <w:pPr>
        <w:spacing w:before="120" w:after="120"/>
        <w:ind w:firstLine="360"/>
        <w:rPr>
          <w:rFonts w:eastAsiaTheme="minorEastAsia"/>
        </w:rPr>
      </w:pPr>
    </w:p>
    <w:p w14:paraId="0F2BD647">
      <w:pPr>
        <w:pStyle w:val="8"/>
        <w:spacing w:before="120" w:after="120"/>
        <w:ind w:firstLine="360"/>
        <w:jc w:val="center"/>
      </w:pPr>
      <w:r>
        <w:drawing>
          <wp:inline distT="0" distB="0" distL="0" distR="0">
            <wp:extent cx="3141980" cy="1686560"/>
            <wp:effectExtent l="0" t="0" r="1270" b="889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47"/>
                    <a:stretch>
                      <a:fillRect/>
                    </a:stretch>
                  </pic:blipFill>
                  <pic:spPr>
                    <a:xfrm>
                      <a:off x="0" y="0"/>
                      <a:ext cx="3170101" cy="1702074"/>
                    </a:xfrm>
                    <a:prstGeom prst="rect">
                      <a:avLst/>
                    </a:prstGeom>
                  </pic:spPr>
                </pic:pic>
              </a:graphicData>
            </a:graphic>
          </wp:inline>
        </w:drawing>
      </w:r>
    </w:p>
    <w:p w14:paraId="590BE2AF">
      <w:pPr>
        <w:pStyle w:val="8"/>
        <w:spacing w:before="120" w:after="120"/>
        <w:ind w:firstLine="360"/>
        <w:jc w:val="center"/>
        <w:rPr>
          <w:rFonts w:cs="Times New Roman"/>
          <w:sz w:val="25"/>
        </w:rPr>
      </w:pPr>
      <w:r>
        <w:t xml:space="preserve">Figure 3.17: </w:t>
      </w:r>
      <w:r>
        <w:rPr>
          <w:rFonts w:hint="eastAsia"/>
        </w:rPr>
        <w:t>reagent tray</w:t>
      </w:r>
    </w:p>
    <w:p w14:paraId="158770AE">
      <w:pPr>
        <w:pStyle w:val="28"/>
        <w:numPr>
          <w:ilvl w:val="0"/>
          <w:numId w:val="17"/>
        </w:numPr>
        <w:spacing w:before="120" w:after="120"/>
        <w:ind w:firstLineChars="0"/>
      </w:pPr>
      <w:r>
        <w:t xml:space="preserve">The </w:t>
      </w:r>
      <w:r>
        <w:rPr>
          <w:rFonts w:hint="eastAsia"/>
        </w:rPr>
        <w:t>reagent tray</w:t>
      </w:r>
      <w:r>
        <w:t xml:space="preserve"> can be installed with</w:t>
      </w:r>
      <w:r>
        <w:rPr>
          <w:rFonts w:hint="eastAsia"/>
        </w:rPr>
        <w:t xml:space="preserve"> </w:t>
      </w:r>
      <w:r>
        <w:t>7</w:t>
      </w:r>
      <w:r>
        <w:rPr>
          <w:rFonts w:hint="eastAsia"/>
        </w:rPr>
        <w:t>ml</w:t>
      </w:r>
      <w:r>
        <w:t xml:space="preserve"> and 30ml reagent containers, and the </w:t>
      </w:r>
      <w:r>
        <w:rPr>
          <w:rFonts w:hint="eastAsia"/>
        </w:rPr>
        <w:t>reagent tray</w:t>
      </w:r>
      <w:r>
        <w:t xml:space="preserve"> can be placed on the reagent platform. There are seven installation positions for each reagent tray.</w:t>
      </w:r>
    </w:p>
    <w:p w14:paraId="071E99A0">
      <w:pPr>
        <w:pStyle w:val="28"/>
        <w:numPr>
          <w:ilvl w:val="0"/>
          <w:numId w:val="17"/>
        </w:numPr>
        <w:spacing w:before="120" w:after="120"/>
        <w:ind w:firstLineChars="0"/>
      </w:pPr>
      <w:r>
        <w:t xml:space="preserve">There is a slot in each cell of the </w:t>
      </w:r>
      <w:r>
        <w:rPr>
          <w:rFonts w:hint="eastAsia"/>
        </w:rPr>
        <w:t>reagent tray</w:t>
      </w:r>
      <w:r>
        <w:t xml:space="preserve"> to ensure that the reagent container is placed in the </w:t>
      </w:r>
      <w:r>
        <w:rPr>
          <w:rFonts w:hint="eastAsia"/>
        </w:rPr>
        <w:t>reagent tray</w:t>
      </w:r>
      <w:r>
        <w:t xml:space="preserve"> in a correct direction. This is very important because the identification tag on the top of the container must be in the specified position, so that the scanning module on the </w:t>
      </w:r>
      <w:r>
        <w:rPr>
          <w:rFonts w:hint="eastAsia"/>
        </w:rPr>
        <w:t>robotic arm</w:t>
      </w:r>
      <w:r>
        <w:t xml:space="preserve"> can successfully obtain </w:t>
      </w:r>
      <w:r>
        <w:rPr>
          <w:rFonts w:hint="eastAsia"/>
        </w:rPr>
        <w:t>the</w:t>
      </w:r>
      <w:r>
        <w:t xml:space="preserve"> its identification image.</w:t>
      </w:r>
    </w:p>
    <w:p w14:paraId="2BA5D1D7">
      <w:pPr>
        <w:pStyle w:val="3"/>
        <w:spacing w:before="120" w:after="120"/>
        <w:ind w:left="240" w:right="120"/>
      </w:pPr>
      <w:bookmarkStart w:id="53" w:name="_Toc32007"/>
      <w:r>
        <w:t>3.6.5 Detection system</w:t>
      </w:r>
      <w:r>
        <w:rPr>
          <w:rFonts w:hint="eastAsia"/>
        </w:rPr>
        <w:t xml:space="preserve">, </w:t>
      </w:r>
      <w:r>
        <w:t>reagent</w:t>
      </w:r>
      <w:r>
        <w:rPr>
          <w:rFonts w:hint="eastAsia"/>
        </w:rPr>
        <w:t xml:space="preserve">s </w:t>
      </w:r>
      <w:r>
        <w:t>and open containers</w:t>
      </w:r>
      <w:bookmarkEnd w:id="53"/>
    </w:p>
    <w:p w14:paraId="7C25C9E1">
      <w:pPr>
        <w:pStyle w:val="8"/>
        <w:spacing w:before="120" w:after="120"/>
        <w:ind w:firstLine="360"/>
      </w:pPr>
    </w:p>
    <w:p w14:paraId="1E44C790">
      <w:pPr>
        <w:spacing w:before="120" w:after="120"/>
        <w:ind w:firstLine="360"/>
        <w:jc w:val="center"/>
      </w:pPr>
      <w:r>
        <w:drawing>
          <wp:inline distT="0" distB="0" distL="0" distR="0">
            <wp:extent cx="3992880" cy="1851025"/>
            <wp:effectExtent l="0" t="0" r="762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48"/>
                    <a:stretch>
                      <a:fillRect/>
                    </a:stretch>
                  </pic:blipFill>
                  <pic:spPr>
                    <a:xfrm>
                      <a:off x="0" y="0"/>
                      <a:ext cx="4073159" cy="1888174"/>
                    </a:xfrm>
                    <a:prstGeom prst="rect">
                      <a:avLst/>
                    </a:prstGeom>
                  </pic:spPr>
                </pic:pic>
              </a:graphicData>
            </a:graphic>
          </wp:inline>
        </w:drawing>
      </w:r>
    </w:p>
    <w:p w14:paraId="0B9C755B">
      <w:pPr>
        <w:spacing w:before="120" w:after="120"/>
        <w:ind w:firstLine="360"/>
        <w:jc w:val="center"/>
      </w:pPr>
      <w:r>
        <w:t>Figure 3.18: 1. Detection system, 2. Open container</w:t>
      </w:r>
    </w:p>
    <w:p w14:paraId="2FF58AF7">
      <w:pPr>
        <w:spacing w:before="120" w:after="120"/>
        <w:ind w:firstLine="361"/>
        <w:rPr>
          <w:rFonts w:eastAsiaTheme="minorEastAsia"/>
          <w:b/>
          <w:bCs/>
          <w:lang w:bidi="ar-SA"/>
        </w:rPr>
      </w:pPr>
      <w:r>
        <w:rPr>
          <w:rFonts w:hint="eastAsia" w:eastAsiaTheme="minorEastAsia"/>
          <w:b/>
          <w:bCs/>
        </w:rPr>
        <w:t>D</w:t>
      </w:r>
      <w:r>
        <w:rPr>
          <w:rFonts w:eastAsiaTheme="minorEastAsia"/>
          <w:b/>
          <w:bCs/>
        </w:rPr>
        <w:t>etection system</w:t>
      </w:r>
    </w:p>
    <w:p w14:paraId="6F2638A1">
      <w:pPr>
        <w:spacing w:before="120" w:after="120"/>
        <w:ind w:firstLine="360"/>
      </w:pPr>
      <w:r>
        <w:t xml:space="preserve">As shown in Figure 3.18, a group of predefined reagents </w:t>
      </w:r>
      <w:r>
        <w:rPr>
          <w:rFonts w:hint="eastAsia"/>
        </w:rPr>
        <w:t>on</w:t>
      </w:r>
      <w:r>
        <w:t xml:space="preserve"> the </w:t>
      </w:r>
      <w:r>
        <w:rPr>
          <w:rFonts w:hint="eastAsia"/>
        </w:rPr>
        <w:t>reagent tray</w:t>
      </w:r>
      <w:r>
        <w:t xml:space="preserve"> corresponds to the detection system (1). The predefined reagents are provided in concentrations optimized for the system, so require only registration and opening before use. On the reagent tray there are seven spaces available for other reagents, such as using open containers for the primary antibodies (2). </w:t>
      </w:r>
    </w:p>
    <w:p w14:paraId="5883B7FA">
      <w:pPr>
        <w:spacing w:before="120" w:after="120"/>
        <w:ind w:firstLine="360"/>
      </w:pPr>
      <w:r>
        <w:t>If the detection system is depleted or expired, discard the entire set of containers.</w:t>
      </w:r>
    </w:p>
    <w:p w14:paraId="4A6A5098">
      <w:pPr>
        <w:spacing w:before="120" w:after="120"/>
        <w:ind w:firstLine="361"/>
        <w:rPr>
          <w:b/>
          <w:bCs/>
        </w:rPr>
      </w:pPr>
      <w:r>
        <w:rPr>
          <w:b/>
          <w:bCs/>
        </w:rPr>
        <w:t>Large reagents</w:t>
      </w:r>
    </w:p>
    <w:p w14:paraId="6ACFCBB5">
      <w:pPr>
        <w:spacing w:before="120" w:after="120"/>
        <w:ind w:firstLine="360"/>
      </w:pPr>
      <w:r>
        <w:t xml:space="preserve">For the filling and disposal of the large reagent container, see "3.3.8 </w:t>
      </w:r>
      <w:r>
        <w:rPr>
          <w:rFonts w:hint="eastAsia"/>
        </w:rPr>
        <w:t>L</w:t>
      </w:r>
      <w:r>
        <w:t>arge container cabinet".</w:t>
      </w:r>
    </w:p>
    <w:p w14:paraId="2EB4A8C8">
      <w:pPr>
        <w:spacing w:before="120" w:after="120"/>
        <w:ind w:firstLine="361"/>
        <w:rPr>
          <w:rFonts w:eastAsiaTheme="minorEastAsia"/>
          <w:b/>
          <w:bCs/>
        </w:rPr>
      </w:pPr>
      <w:r>
        <w:rPr>
          <w:rFonts w:hint="eastAsia" w:eastAsiaTheme="minorEastAsia"/>
          <w:b/>
          <w:bCs/>
        </w:rPr>
        <w:t>T</w:t>
      </w:r>
      <w:r>
        <w:rPr>
          <w:rFonts w:eastAsiaTheme="minorEastAsia"/>
          <w:b/>
          <w:bCs/>
        </w:rPr>
        <w:t>itration reagents</w:t>
      </w:r>
    </w:p>
    <w:p w14:paraId="3879CF7F">
      <w:pPr>
        <w:spacing w:before="120" w:after="120"/>
        <w:ind w:firstLine="360"/>
        <w:rPr>
          <w:rFonts w:eastAsiaTheme="minorEastAsia"/>
        </w:rPr>
      </w:pPr>
      <w:r>
        <w:rPr>
          <w:rFonts w:hint="eastAsia" w:eastAsiaTheme="minorEastAsia"/>
        </w:rPr>
        <w:t xml:space="preserve"> </w:t>
      </w:r>
      <w:r>
        <w:rPr>
          <w:rFonts w:eastAsiaTheme="minorEastAsia"/>
        </w:rPr>
        <w:t>For primary antibodies and detection system components, a suitable 7 mL or 30 mL container is used for the reagent tray. There are also special purpose titration vessels, including a removable tube for the titration reagent use. Titration containers are available from the vendors as ancillary supplies for reagent optimization.</w:t>
      </w:r>
    </w:p>
    <w:p w14:paraId="238D9F20">
      <w:pPr>
        <w:spacing w:before="120" w:after="120"/>
        <w:ind w:firstLine="361"/>
        <w:rPr>
          <w:b/>
          <w:bCs/>
        </w:rPr>
      </w:pPr>
      <w:r>
        <w:rPr>
          <w:b/>
          <w:bCs/>
        </w:rPr>
        <w:t>Open container</w:t>
      </w:r>
    </w:p>
    <w:p w14:paraId="71286909">
      <w:pPr>
        <w:spacing w:before="120" w:after="120"/>
        <w:ind w:firstLine="360"/>
      </w:pPr>
      <w:r>
        <w:t>As shown in figure 3.18, a clean, empty containers are used to hold a user-supplied reagent (such as a primary antibody). Open containers can be used with one reagent only, and the same reagent can be added up to a certain number of times.</w:t>
      </w:r>
    </w:p>
    <w:p w14:paraId="1A408660">
      <w:pPr>
        <w:spacing w:before="120" w:after="120"/>
        <w:ind w:firstLine="360"/>
      </w:pPr>
      <w:r>
        <w:t>To use the detection system and reagents, you must:</w:t>
      </w:r>
    </w:p>
    <w:p w14:paraId="02143930">
      <w:pPr>
        <w:pStyle w:val="28"/>
        <w:numPr>
          <w:ilvl w:val="0"/>
          <w:numId w:val="17"/>
        </w:numPr>
        <w:spacing w:before="120" w:after="120"/>
        <w:ind w:firstLineChars="0"/>
      </w:pPr>
      <w:r>
        <w:t>Register reagents</w:t>
      </w:r>
    </w:p>
    <w:p w14:paraId="51BB1C7D">
      <w:pPr>
        <w:pStyle w:val="28"/>
        <w:numPr>
          <w:ilvl w:val="0"/>
          <w:numId w:val="17"/>
        </w:numPr>
        <w:spacing w:before="120" w:after="120"/>
        <w:ind w:firstLineChars="0"/>
      </w:pPr>
      <w:r>
        <w:t>Place all</w:t>
      </w:r>
      <w:r>
        <w:rPr>
          <w:rFonts w:hint="eastAsia"/>
        </w:rPr>
        <w:t xml:space="preserve"> </w:t>
      </w:r>
      <w:r>
        <w:t xml:space="preserve">containers in the </w:t>
      </w:r>
      <w:r>
        <w:rPr>
          <w:rFonts w:hint="eastAsia"/>
        </w:rPr>
        <w:t>reagent tray</w:t>
      </w:r>
    </w:p>
    <w:p w14:paraId="14D39959">
      <w:pPr>
        <w:pStyle w:val="28"/>
        <w:numPr>
          <w:ilvl w:val="0"/>
          <w:numId w:val="17"/>
        </w:numPr>
        <w:spacing w:before="120" w:after="120"/>
        <w:ind w:firstLineChars="0"/>
      </w:pPr>
      <w:r>
        <w:t xml:space="preserve">Open all container covers and attach them to the retaining clamps on the back of the container. </w:t>
      </w:r>
    </w:p>
    <w:p w14:paraId="0C686EB4">
      <w:pPr>
        <w:pStyle w:val="28"/>
        <w:numPr>
          <w:ilvl w:val="0"/>
          <w:numId w:val="17"/>
        </w:numPr>
        <w:spacing w:before="120" w:after="120"/>
        <w:ind w:firstLineChars="0"/>
      </w:pPr>
      <w:r>
        <w:t>Load the trays onto the reagent platform</w:t>
      </w:r>
    </w:p>
    <w:p w14:paraId="7806DB5E">
      <w:pPr>
        <w:pStyle w:val="21"/>
        <w:spacing w:before="120" w:after="120"/>
        <w:ind w:firstLine="301"/>
      </w:pPr>
      <w:bookmarkStart w:id="54" w:name="_bookmark13"/>
      <w:bookmarkEnd w:id="54"/>
      <w:bookmarkStart w:id="55" w:name="_Toc854"/>
      <w:r>
        <w:rPr>
          <w:rFonts w:hint="eastAsia"/>
        </w:rPr>
        <w:t xml:space="preserve">3.7 </w:t>
      </w:r>
      <w:r>
        <w:t>Large</w:t>
      </w:r>
      <w:r>
        <w:rPr>
          <w:rFonts w:hint="eastAsia"/>
        </w:rPr>
        <w:t xml:space="preserve"> container</w:t>
      </w:r>
      <w:bookmarkEnd w:id="55"/>
    </w:p>
    <w:p w14:paraId="6AE30723">
      <w:pPr>
        <w:spacing w:before="120" w:after="120"/>
        <w:ind w:firstLine="422"/>
        <w:jc w:val="center"/>
        <w:rPr>
          <w:rFonts w:eastAsiaTheme="minorEastAsia"/>
        </w:rPr>
      </w:pPr>
      <w:r>
        <w:rPr>
          <w:b/>
          <w:sz w:val="28"/>
          <w:lang w:bidi="ar-SA"/>
        </w:rPr>
        <w:drawing>
          <wp:inline distT="0" distB="0" distL="0" distR="0">
            <wp:extent cx="2820035" cy="1831975"/>
            <wp:effectExtent l="0" t="0" r="0" b="0"/>
            <wp:docPr id="57" name="图片 57" descr="C:\Users\HSUS\Desktop\lADPBFRyfNs-x0bNA8DNBQA_1280_960.jpglADPBFRyfNs-x0bNA8DNBQA_1280_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C:\Users\HSUS\Desktop\lADPBFRyfNs-x0bNA8DNBQA_1280_960.jpglADPBFRyfNs-x0bNA8DNBQA_1280_960"/>
                    <pic:cNvPicPr>
                      <a:picLocks noChangeAspect="1" noChangeArrowheads="1"/>
                    </pic:cNvPicPr>
                  </pic:nvPicPr>
                  <pic:blipFill>
                    <a:blip r:embed="rId49" cstate="print">
                      <a:extLst>
                        <a:ext uri="{28A0092B-C50C-407E-A947-70E740481C1C}">
                          <a14:useLocalDpi xmlns:a14="http://schemas.microsoft.com/office/drawing/2010/main" val="0"/>
                        </a:ext>
                      </a:extLst>
                    </a:blip>
                    <a:srcRect r="3909" b="16727"/>
                    <a:stretch>
                      <a:fillRect/>
                    </a:stretch>
                  </pic:blipFill>
                  <pic:spPr>
                    <a:xfrm>
                      <a:off x="0" y="0"/>
                      <a:ext cx="2820834" cy="1832499"/>
                    </a:xfrm>
                    <a:prstGeom prst="rect">
                      <a:avLst/>
                    </a:prstGeom>
                    <a:noFill/>
                    <a:ln>
                      <a:noFill/>
                    </a:ln>
                    <a:effectLst/>
                  </pic:spPr>
                </pic:pic>
              </a:graphicData>
            </a:graphic>
          </wp:inline>
        </w:drawing>
      </w:r>
    </w:p>
    <w:p w14:paraId="77FB37A1">
      <w:pPr>
        <w:spacing w:before="120" w:after="120"/>
        <w:ind w:firstLine="360"/>
        <w:jc w:val="center"/>
        <w:rPr>
          <w:rFonts w:eastAsiaTheme="minorEastAsia"/>
        </w:rPr>
      </w:pPr>
      <w:r>
        <w:rPr>
          <w:rFonts w:hint="eastAsia" w:eastAsiaTheme="minorEastAsia"/>
        </w:rPr>
        <w:t>F</w:t>
      </w:r>
      <w:r>
        <w:rPr>
          <w:rFonts w:eastAsiaTheme="minorEastAsia"/>
        </w:rPr>
        <w:t>igure 3.19. Large container</w:t>
      </w:r>
    </w:p>
    <w:p w14:paraId="2E644878">
      <w:pPr>
        <w:pStyle w:val="8"/>
        <w:spacing w:before="120" w:after="120"/>
        <w:ind w:firstLine="360"/>
        <w:rPr>
          <w:rFonts w:eastAsiaTheme="minorEastAsia"/>
        </w:rPr>
      </w:pPr>
      <w:r>
        <w:rPr>
          <w:rFonts w:hint="eastAsia" w:eastAsiaTheme="minorEastAsia"/>
        </w:rPr>
        <w:t>T</w:t>
      </w:r>
      <w:r>
        <w:rPr>
          <w:rFonts w:eastAsiaTheme="minorEastAsia"/>
        </w:rPr>
        <w:t xml:space="preserve">here are six 4-liter large reagent containers, two 4-liter low-concentration (standard) waste containers, one 4-liter high-concentration (hazardous) waste container and one 4-liter air conditioning </w:t>
      </w:r>
      <w:r>
        <w:t>condensate container</w:t>
      </w:r>
      <w:r>
        <w:rPr>
          <w:rFonts w:eastAsiaTheme="minorEastAsia"/>
        </w:rPr>
        <w:t>, which are standard parts of the system and are installed by your service re</w:t>
      </w:r>
      <w:r>
        <w:rPr>
          <w:rFonts w:hint="eastAsia" w:eastAsiaTheme="minorEastAsia"/>
        </w:rPr>
        <w:t>p</w:t>
      </w:r>
      <w:r>
        <w:rPr>
          <w:rFonts w:eastAsiaTheme="minorEastAsia"/>
        </w:rPr>
        <w:t>resentative.</w:t>
      </w:r>
    </w:p>
    <w:p w14:paraId="18221041">
      <w:pPr>
        <w:spacing w:before="120" w:after="120"/>
        <w:ind w:firstLine="360"/>
      </w:pPr>
      <w:r>
        <w:rPr>
          <w:rFonts w:cs="Times New Roman"/>
          <w:color w:val="000000" w:themeColor="text1"/>
          <w:position w:val="-7"/>
          <w:lang w:bidi="ar-SA"/>
          <w14:textFill>
            <w14:solidFill>
              <w14:schemeClr w14:val="tx1"/>
            </w14:solidFill>
          </w14:textFill>
        </w:rPr>
        <w:drawing>
          <wp:inline distT="0" distB="0" distL="0" distR="0">
            <wp:extent cx="447675" cy="379095"/>
            <wp:effectExtent l="0" t="0" r="9525" b="1905"/>
            <wp:docPr id="2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13.jpeg"/>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7675" cy="379095"/>
                    </a:xfrm>
                    <a:prstGeom prst="rect">
                      <a:avLst/>
                    </a:prstGeom>
                  </pic:spPr>
                </pic:pic>
              </a:graphicData>
            </a:graphic>
          </wp:inline>
        </w:drawing>
      </w:r>
      <w:r>
        <w:t xml:space="preserve"> Note: </w:t>
      </w:r>
      <w:r>
        <w:rPr>
          <w:rFonts w:hint="eastAsia" w:eastAsiaTheme="minorEastAsia"/>
        </w:rPr>
        <w:t xml:space="preserve"> </w:t>
      </w:r>
      <w:r>
        <w:t>Before starting the processing module, ensure that the container cover is fixed. If the container cover is not fixed properly, in case of the liquid level sensor failure, the liquid may overflow or eject from the container.</w:t>
      </w:r>
    </w:p>
    <w:p w14:paraId="586B63BE">
      <w:pPr>
        <w:spacing w:before="120" w:after="120"/>
        <w:ind w:firstLine="360"/>
        <w:rPr>
          <w:rFonts w:eastAsiaTheme="minorEastAsia"/>
        </w:rPr>
      </w:pPr>
      <w:r>
        <w:rPr>
          <w:rFonts w:hint="eastAsia" w:eastAsiaTheme="minorEastAsia"/>
        </w:rPr>
        <w:t>A</w:t>
      </w:r>
      <w:r>
        <w:rPr>
          <w:rFonts w:eastAsiaTheme="minorEastAsia"/>
        </w:rPr>
        <w:t xml:space="preserve"> liquid level sensor on each large reagent and waste container alert the user when the reagent level is low or the waste lever is too high.</w:t>
      </w:r>
    </w:p>
    <w:p w14:paraId="5084A101">
      <w:pPr>
        <w:spacing w:before="120" w:after="120"/>
        <w:ind w:firstLine="360"/>
      </w:pPr>
      <w:r>
        <w:rPr>
          <w:rFonts w:cs="Times New Roman"/>
          <w:color w:val="000000" w:themeColor="text1"/>
          <w:position w:val="-7"/>
          <w:lang w:bidi="ar-SA"/>
          <w14:textFill>
            <w14:solidFill>
              <w14:schemeClr w14:val="tx1"/>
            </w14:solidFill>
          </w14:textFill>
        </w:rPr>
        <w:drawing>
          <wp:inline distT="0" distB="0" distL="0" distR="0">
            <wp:extent cx="447675" cy="379095"/>
            <wp:effectExtent l="0" t="0" r="9525" b="1905"/>
            <wp:docPr id="7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13.jpeg"/>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7675" cy="379095"/>
                    </a:xfrm>
                    <a:prstGeom prst="rect">
                      <a:avLst/>
                    </a:prstGeom>
                  </pic:spPr>
                </pic:pic>
              </a:graphicData>
            </a:graphic>
          </wp:inline>
        </w:drawing>
      </w:r>
      <w:r>
        <w:t xml:space="preserve"> Note: Use proper handling when emptying the waste container.</w:t>
      </w:r>
    </w:p>
    <w:p w14:paraId="5DD0B11F">
      <w:pPr>
        <w:spacing w:before="120" w:after="120"/>
        <w:ind w:firstLine="360"/>
      </w:pPr>
      <w:r>
        <w:t>Certain reagents used in immunohistochemistry and in situ hybridization are hazardous. Please make sure that you have received adequate training on th</w:t>
      </w:r>
      <w:r>
        <w:rPr>
          <w:rFonts w:hint="eastAsia"/>
        </w:rPr>
        <w:t>ese</w:t>
      </w:r>
      <w:r>
        <w:t xml:space="preserve"> operation before proceeding.</w:t>
      </w:r>
    </w:p>
    <w:p w14:paraId="627E7D59">
      <w:pPr>
        <w:spacing w:before="120" w:after="120"/>
        <w:ind w:firstLine="360"/>
      </w:pPr>
      <w:r>
        <w:t xml:space="preserve">1) Wear </w:t>
      </w:r>
      <w:r>
        <w:rPr>
          <w:rFonts w:hint="eastAsia"/>
        </w:rPr>
        <w:t>protective</w:t>
      </w:r>
      <w:r>
        <w:t xml:space="preserve"> gloves, eye protection and appropriate protective clothing before touching reagents or cleaning instruments.</w:t>
      </w:r>
    </w:p>
    <w:p w14:paraId="4782BEA0">
      <w:pPr>
        <w:spacing w:before="120" w:after="120"/>
        <w:ind w:firstLine="360"/>
      </w:pPr>
      <w:r>
        <w:t>2) All relevant laboratory procedures and government regulations must be followed when using and handling reagents and concentrates.</w:t>
      </w:r>
      <w:r>
        <w:br w:type="page"/>
      </w:r>
    </w:p>
    <w:p w14:paraId="31B9B9E0">
      <w:pPr>
        <w:spacing w:before="120" w:after="120"/>
        <w:ind w:firstLine="360"/>
      </w:pPr>
    </w:p>
    <w:p w14:paraId="377E288A">
      <w:pPr>
        <w:pStyle w:val="21"/>
        <w:spacing w:before="120" w:after="120"/>
        <w:ind w:firstLine="301"/>
      </w:pPr>
      <w:bookmarkStart w:id="56" w:name="_Toc11140"/>
      <w:r>
        <w:t>4. Software</w:t>
      </w:r>
      <w:bookmarkEnd w:id="56"/>
      <w:r>
        <w:rPr>
          <w:rFonts w:hint="eastAsia"/>
        </w:rPr>
        <w:t xml:space="preserve">                </w:t>
      </w:r>
    </w:p>
    <w:p w14:paraId="3C32C881">
      <w:pPr>
        <w:pStyle w:val="2"/>
        <w:spacing w:before="120" w:after="120"/>
        <w:ind w:firstLine="422"/>
      </w:pPr>
      <w:bookmarkStart w:id="57" w:name="_Toc21721"/>
      <w:r>
        <w:t>4.1 General description</w:t>
      </w:r>
      <w:bookmarkEnd w:id="57"/>
    </w:p>
    <w:p w14:paraId="70388B18">
      <w:pPr>
        <w:spacing w:before="120" w:after="120"/>
        <w:ind w:firstLine="360"/>
      </w:pPr>
      <w:r>
        <w:t xml:space="preserve">The software of the automatic </w:t>
      </w:r>
      <w:r>
        <w:rPr>
          <w:rFonts w:hint="eastAsia"/>
        </w:rPr>
        <w:t>immunohistochemistry</w:t>
      </w:r>
      <w:r>
        <w:t xml:space="preserve"> staining system adopts the standard Windows operating principle and method. To make it easy to run and use the system software, you should be familiar with the operation and use of mouse and standard windows.</w:t>
      </w:r>
    </w:p>
    <w:p w14:paraId="4B6DC472">
      <w:pPr>
        <w:spacing w:before="120" w:after="120"/>
        <w:ind w:firstLine="360"/>
      </w:pPr>
      <w:r>
        <w:rPr>
          <w:lang w:bidi="ar-SA"/>
        </w:rPr>
        <w:drawing>
          <wp:inline distT="0" distB="0" distL="0" distR="0">
            <wp:extent cx="457200" cy="303530"/>
            <wp:effectExtent l="0" t="0" r="0" b="1270"/>
            <wp:docPr id="3" name="图片 4" descr="C:\Users\ADMINI~1\AppData\Local\Temp\ksohtml10028\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C:\Users\ADMINI~1\AppData\Local\Temp\ksohtml10028\wps6.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462589" cy="307554"/>
                    </a:xfrm>
                    <a:prstGeom prst="rect">
                      <a:avLst/>
                    </a:prstGeom>
                    <a:noFill/>
                    <a:ln w="9525">
                      <a:noFill/>
                      <a:miter lim="800000"/>
                      <a:headEnd/>
                      <a:tailEnd/>
                    </a:ln>
                  </pic:spPr>
                </pic:pic>
              </a:graphicData>
            </a:graphic>
          </wp:inline>
        </w:drawing>
      </w:r>
      <w:r>
        <w:t xml:space="preserve"> Note:</w:t>
      </w:r>
    </w:p>
    <w:p w14:paraId="27C869C1">
      <w:pPr>
        <w:pStyle w:val="28"/>
        <w:numPr>
          <w:ilvl w:val="0"/>
          <w:numId w:val="21"/>
        </w:numPr>
        <w:spacing w:before="120" w:after="120"/>
        <w:ind w:firstLineChars="0"/>
      </w:pPr>
      <w:r>
        <w:t>Since the software is responsible for controlling important hardware and storing key data, do not run other applications that occupy virtual memory on the computer that controls the processing module. If other applications occupy too much virtual memory, the software may shut down and display alarm error at the same time. If this happens, restart the software.</w:t>
      </w:r>
    </w:p>
    <w:p w14:paraId="08582F73">
      <w:pPr>
        <w:pStyle w:val="28"/>
        <w:numPr>
          <w:ilvl w:val="0"/>
          <w:numId w:val="21"/>
        </w:numPr>
        <w:spacing w:before="120" w:after="120"/>
        <w:ind w:firstLineChars="0"/>
      </w:pPr>
      <w:r>
        <w:t xml:space="preserve"> Do not power off the computer while it is running. To change the user who is logged on to your computer, use “logout” from the “Start” menu instead of shutting down your computer.</w:t>
      </w:r>
    </w:p>
    <w:p w14:paraId="124E6621">
      <w:pPr>
        <w:pStyle w:val="28"/>
        <w:numPr>
          <w:ilvl w:val="0"/>
          <w:numId w:val="21"/>
        </w:numPr>
        <w:spacing w:before="120" w:after="120"/>
        <w:ind w:firstLineChars="0"/>
      </w:pPr>
      <w:r>
        <w:t>The software, like most Windows applications, uses the system settings to print the date and time on the report. In some cases, too long date and time formats can exceed the available space for dates. To ensure that your information will not be lost, set the short date format to a maximum of 12 characters and the long date format to a maximum of 28 characters.</w:t>
      </w:r>
    </w:p>
    <w:p w14:paraId="1EDDDDD4">
      <w:pPr>
        <w:spacing w:before="120" w:after="120"/>
        <w:ind w:firstLine="360"/>
      </w:pPr>
      <w:r>
        <w:t>T</w:t>
      </w:r>
      <w:r>
        <w:rPr>
          <w:rFonts w:hint="eastAsia" w:eastAsiaTheme="minorEastAsia"/>
        </w:rPr>
        <w:t>h</w:t>
      </w:r>
      <w:r>
        <w:rPr>
          <w:rFonts w:eastAsiaTheme="minorEastAsia"/>
        </w:rPr>
        <w:t>is chapter aims to inform you about</w:t>
      </w:r>
      <w:r>
        <w:t>:</w:t>
      </w:r>
    </w:p>
    <w:p w14:paraId="1F0C7D42">
      <w:pPr>
        <w:pStyle w:val="28"/>
        <w:numPr>
          <w:ilvl w:val="0"/>
          <w:numId w:val="21"/>
        </w:numPr>
        <w:spacing w:before="120" w:after="120"/>
        <w:ind w:firstLineChars="0"/>
      </w:pPr>
      <w:r>
        <w:t>Software startup</w:t>
      </w:r>
    </w:p>
    <w:p w14:paraId="440DE027">
      <w:pPr>
        <w:pStyle w:val="28"/>
        <w:numPr>
          <w:ilvl w:val="0"/>
          <w:numId w:val="21"/>
        </w:numPr>
        <w:spacing w:before="120" w:after="120"/>
        <w:ind w:firstLineChars="0"/>
      </w:pPr>
      <w:r>
        <w:t>Notifications, warnings and alerts</w:t>
      </w:r>
    </w:p>
    <w:p w14:paraId="7F312B0A">
      <w:pPr>
        <w:pStyle w:val="28"/>
        <w:numPr>
          <w:ilvl w:val="0"/>
          <w:numId w:val="21"/>
        </w:numPr>
        <w:spacing w:before="120" w:after="120"/>
        <w:ind w:firstLineChars="0"/>
      </w:pPr>
      <w:r>
        <w:t>System basic settings</w:t>
      </w:r>
    </w:p>
    <w:p w14:paraId="6C793857">
      <w:pPr>
        <w:pStyle w:val="8"/>
        <w:spacing w:before="120" w:after="120"/>
        <w:ind w:firstLine="360"/>
      </w:pPr>
    </w:p>
    <w:p w14:paraId="705532AA">
      <w:pPr>
        <w:pStyle w:val="21"/>
        <w:spacing w:before="120" w:after="120"/>
        <w:ind w:firstLine="301"/>
      </w:pPr>
      <w:bookmarkStart w:id="58" w:name="_bookmark16"/>
      <w:bookmarkEnd w:id="58"/>
      <w:bookmarkStart w:id="59" w:name="_Toc14765"/>
      <w:r>
        <w:t>4.2 Software startup</w:t>
      </w:r>
      <w:bookmarkEnd w:id="59"/>
    </w:p>
    <w:p w14:paraId="6664A00F">
      <w:pPr>
        <w:spacing w:before="120" w:after="120"/>
        <w:ind w:firstLine="360"/>
      </w:pPr>
      <w:r>
        <w:t>After starting the windows operating system, double-click the software icon</w:t>
      </w:r>
      <w:r>
        <w:drawing>
          <wp:inline distT="0" distB="0" distL="0" distR="0">
            <wp:extent cx="264795" cy="231775"/>
            <wp:effectExtent l="0" t="0" r="190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51"/>
                    <a:stretch>
                      <a:fillRect/>
                    </a:stretch>
                  </pic:blipFill>
                  <pic:spPr>
                    <a:xfrm>
                      <a:off x="0" y="0"/>
                      <a:ext cx="279140" cy="244785"/>
                    </a:xfrm>
                    <a:prstGeom prst="rect">
                      <a:avLst/>
                    </a:prstGeom>
                  </pic:spPr>
                </pic:pic>
              </a:graphicData>
            </a:graphic>
          </wp:inline>
        </w:drawing>
      </w:r>
      <w:r>
        <w:t xml:space="preserve"> to start the software. The icon is placed on the desktop of the computer operating system during installation. During system startup, the “Status” screen is displayed.</w:t>
      </w:r>
    </w:p>
    <w:p w14:paraId="0E5740E2">
      <w:pPr>
        <w:spacing w:before="120" w:after="120"/>
        <w:ind w:firstLine="360"/>
      </w:pPr>
      <w:r>
        <w:t>After the software completes the startup process, the main screen will be displayed. At the top left of the screen are some common features of all the software pages. These functions are described in the following sections and the general functions of the software are described.</w:t>
      </w:r>
    </w:p>
    <w:p w14:paraId="26B656D7">
      <w:pPr>
        <w:spacing w:before="120" w:after="120"/>
        <w:ind w:firstLine="360"/>
      </w:pPr>
      <w:r>
        <w:rPr>
          <w:rFonts w:hint="eastAsia"/>
        </w:rPr>
        <w:t>There</w:t>
      </w:r>
      <w:r>
        <w:t xml:space="preserve"> </w:t>
      </w:r>
      <w:r>
        <w:rPr>
          <w:rFonts w:hint="eastAsia"/>
        </w:rPr>
        <w:t>are</w:t>
      </w:r>
      <w:r>
        <w:t xml:space="preserve"> </w:t>
      </w:r>
      <w:r>
        <w:rPr>
          <w:rFonts w:hint="eastAsia" w:eastAsia="宋体"/>
          <w:lang w:val="en-US" w:eastAsia="zh-CN"/>
        </w:rPr>
        <w:t>three</w:t>
      </w:r>
      <w:r>
        <w:t xml:space="preserve"> </w:t>
      </w:r>
      <w:r>
        <w:rPr>
          <w:rFonts w:hint="eastAsia"/>
        </w:rPr>
        <w:t>account</w:t>
      </w:r>
      <w:r>
        <w:t xml:space="preserve"> usage types with our software</w:t>
      </w:r>
      <w:r>
        <w:rPr>
          <w:rFonts w:hint="eastAsia" w:eastAsia="宋体"/>
          <w:lang w:val="en-US" w:eastAsia="zh-CN"/>
        </w:rPr>
        <w:t xml:space="preserve">( V15 or above version) </w:t>
      </w:r>
      <w:r>
        <w:t>.</w:t>
      </w:r>
    </w:p>
    <w:p w14:paraId="7693CD5C">
      <w:pPr>
        <w:pStyle w:val="28"/>
        <w:numPr>
          <w:ilvl w:val="0"/>
          <w:numId w:val="22"/>
        </w:numPr>
        <w:spacing w:before="120" w:after="120"/>
        <w:ind w:firstLineChars="0"/>
      </w:pPr>
      <w:r>
        <w:t xml:space="preserve">without login, only to monitor the running status </w:t>
      </w:r>
    </w:p>
    <w:p w14:paraId="14413BB9">
      <w:pPr>
        <w:spacing w:before="120" w:after="120"/>
        <w:ind w:firstLine="360"/>
        <w:rPr>
          <w:rFonts w:hint="default" w:eastAsia="宋体"/>
          <w:lang w:val="en-US" w:eastAsia="zh-CN"/>
        </w:rPr>
      </w:pPr>
      <w:r>
        <w:rPr>
          <w:rFonts w:hint="eastAsia"/>
        </w:rPr>
        <w:t>A</w:t>
      </w:r>
      <w:r>
        <w:t xml:space="preserve">fter you open the software, default it enters this type user status. </w:t>
      </w:r>
      <w:r>
        <w:rPr>
          <w:rFonts w:hint="eastAsia" w:eastAsia="宋体"/>
          <w:lang w:val="en-US" w:eastAsia="zh-CN"/>
        </w:rPr>
        <w:t xml:space="preserve"> Without login, you cannot edit or modify the information. </w:t>
      </w:r>
    </w:p>
    <w:p w14:paraId="6A768BB5">
      <w:pPr>
        <w:pStyle w:val="28"/>
        <w:numPr>
          <w:ilvl w:val="0"/>
          <w:numId w:val="22"/>
        </w:numPr>
        <w:spacing w:before="120" w:after="120"/>
        <w:ind w:firstLineChars="0"/>
      </w:pPr>
      <w:r>
        <w:rPr>
          <w:rFonts w:hint="eastAsia"/>
        </w:rPr>
        <w:t>A</w:t>
      </w:r>
      <w:r>
        <w:t>dmin account.</w:t>
      </w:r>
    </w:p>
    <w:p w14:paraId="6389E316">
      <w:pPr>
        <w:spacing w:before="120" w:after="120"/>
        <w:ind w:firstLine="360"/>
      </w:pPr>
      <w:r>
        <w:rPr>
          <w:rFonts w:hint="eastAsia"/>
        </w:rPr>
        <w:t>C</w:t>
      </w:r>
      <w:r>
        <w:t xml:space="preserve">lick </w:t>
      </w:r>
      <w:r>
        <w:rPr>
          <w:rFonts w:hint="eastAsia"/>
        </w:rPr>
        <w:t>“L</w:t>
      </w:r>
      <w:r>
        <w:t>ogin</w:t>
      </w:r>
      <w:r>
        <w:rPr>
          <w:rFonts w:hint="eastAsia"/>
        </w:rPr>
        <w:t>”</w:t>
      </w:r>
      <w:r>
        <w:t xml:space="preserve"> </w:t>
      </w:r>
      <w:r>
        <w:rPr>
          <w:rFonts w:hint="eastAsia"/>
        </w:rPr>
        <w:t>o</w:t>
      </w:r>
      <w:r>
        <w:t xml:space="preserve">n the right top corner </w:t>
      </w:r>
      <w:r>
        <w:rPr>
          <w:rFonts w:hint="eastAsia"/>
        </w:rPr>
        <w:t>t</w:t>
      </w:r>
      <w:r>
        <w:t xml:space="preserve">o use “Admin” user and “123” default password to login. Suggest you modify the password after first login. (Click “Admin” on the right top corner, then click “Password” to open the modification password window) Please remember the password. </w:t>
      </w:r>
    </w:p>
    <w:p w14:paraId="0EBDAB5A">
      <w:pPr>
        <w:spacing w:before="120" w:after="120"/>
        <w:ind w:firstLine="360"/>
        <w:rPr>
          <w:rFonts w:hint="default" w:eastAsia="宋体"/>
          <w:lang w:val="en-US" w:eastAsia="zh-CN"/>
        </w:rPr>
      </w:pPr>
      <w:r>
        <w:rPr>
          <w:rFonts w:hint="eastAsia" w:eastAsia="宋体"/>
          <w:lang w:val="en-US" w:eastAsia="zh-CN"/>
        </w:rPr>
        <w:t xml:space="preserve">Or please contact the service person use the </w:t>
      </w:r>
      <w:r>
        <w:rPr>
          <w:rFonts w:hint="default" w:eastAsia="宋体"/>
          <w:lang w:val="en-US" w:eastAsia="zh-CN"/>
        </w:rPr>
        <w:t>“</w:t>
      </w:r>
      <w:r>
        <w:rPr>
          <w:rFonts w:hint="eastAsia" w:eastAsia="宋体"/>
          <w:lang w:val="en-US" w:eastAsia="zh-CN"/>
        </w:rPr>
        <w:t>Service</w:t>
      </w:r>
      <w:r>
        <w:rPr>
          <w:rFonts w:hint="default" w:eastAsia="宋体"/>
          <w:lang w:val="en-US" w:eastAsia="zh-CN"/>
        </w:rPr>
        <w:t>”</w:t>
      </w:r>
      <w:r>
        <w:rPr>
          <w:rFonts w:hint="eastAsia" w:eastAsia="宋体"/>
          <w:lang w:val="en-US" w:eastAsia="zh-CN"/>
        </w:rPr>
        <w:t xml:space="preserve"> account to create other users.</w:t>
      </w:r>
    </w:p>
    <w:p w14:paraId="637A03F4">
      <w:pPr>
        <w:spacing w:before="120" w:after="120"/>
        <w:ind w:firstLine="360"/>
      </w:pPr>
      <w:r>
        <w:t>With this account, the below functions will be opened.</w:t>
      </w:r>
    </w:p>
    <w:p w14:paraId="27F2D7B8">
      <w:pPr>
        <w:pStyle w:val="28"/>
        <w:numPr>
          <w:ilvl w:val="0"/>
          <w:numId w:val="23"/>
        </w:numPr>
        <w:spacing w:before="120" w:after="120"/>
        <w:ind w:firstLineChars="0"/>
      </w:pPr>
      <w:r>
        <w:rPr>
          <w:rFonts w:hint="eastAsia"/>
        </w:rPr>
        <w:t>T</w:t>
      </w:r>
      <w:r>
        <w:t>o add a new protocol, or copy a predefined protocol to generate yourself protocol under Protocol screen</w:t>
      </w:r>
      <w:r>
        <w:rPr>
          <w:rFonts w:hint="eastAsia" w:ascii="宋体" w:hAnsi="宋体" w:eastAsia="宋体"/>
        </w:rPr>
        <w:t>.</w:t>
      </w:r>
    </w:p>
    <w:p w14:paraId="61C7DD7A">
      <w:pPr>
        <w:pStyle w:val="28"/>
        <w:numPr>
          <w:ilvl w:val="0"/>
          <w:numId w:val="23"/>
        </w:numPr>
        <w:spacing w:before="120" w:after="120"/>
        <w:ind w:firstLineChars="0"/>
      </w:pPr>
      <w:r>
        <w:t>To set the BarcodeTemplate under Maintenance screen.</w:t>
      </w:r>
    </w:p>
    <w:p w14:paraId="22266E4E">
      <w:pPr>
        <w:pStyle w:val="28"/>
        <w:numPr>
          <w:ilvl w:val="0"/>
          <w:numId w:val="23"/>
        </w:numPr>
        <w:spacing w:before="120" w:after="120"/>
        <w:ind w:firstLineChars="0"/>
      </w:pPr>
      <w:r>
        <w:rPr>
          <w:rFonts w:hint="eastAsia"/>
        </w:rPr>
        <w:t>T</w:t>
      </w:r>
      <w:r>
        <w:t>o perform the maintenance tasks under Maintenance screen.</w:t>
      </w:r>
    </w:p>
    <w:p w14:paraId="2BF7B7A8">
      <w:pPr>
        <w:pStyle w:val="28"/>
        <w:spacing w:before="120" w:after="120"/>
        <w:ind w:left="900" w:firstLine="0" w:firstLineChars="0"/>
        <w:rPr>
          <w:rFonts w:eastAsiaTheme="minorEastAsia"/>
        </w:rPr>
      </w:pPr>
    </w:p>
    <w:p w14:paraId="24F96EC5">
      <w:pPr>
        <w:pStyle w:val="28"/>
        <w:spacing w:before="120" w:after="120"/>
        <w:ind w:left="900" w:firstLine="0" w:firstLineChars="0"/>
      </w:pPr>
    </w:p>
    <w:p w14:paraId="5204C601">
      <w:pPr>
        <w:pStyle w:val="21"/>
        <w:spacing w:before="120" w:after="120"/>
        <w:ind w:firstLine="301"/>
      </w:pPr>
      <w:bookmarkStart w:id="60" w:name="_bookmark17"/>
      <w:bookmarkEnd w:id="60"/>
      <w:bookmarkStart w:id="61" w:name="_Toc21865"/>
      <w:r>
        <w:t>4.3 Notification, warnings and alarms</w:t>
      </w:r>
      <w:bookmarkEnd w:id="61"/>
    </w:p>
    <w:p w14:paraId="70A61D80">
      <w:pPr>
        <w:spacing w:before="120" w:after="120"/>
        <w:ind w:firstLine="240" w:firstLineChars="100"/>
        <w:rPr>
          <w:rFonts w:eastAsiaTheme="minorEastAsia"/>
        </w:rPr>
      </w:pPr>
      <w:r>
        <w:t>The system has three alert levels with audible and visual signals: notifications, warnings and alerts. Each alert is indicated by an icon on the “status screen”, which is located on or next to the item in the alert message. The corresponding alert icon may also be displayed on the processing module tab of the instrument list to provide instructions that are not limited by the current visible screen.</w:t>
      </w:r>
    </w:p>
    <w:p w14:paraId="5AADF394">
      <w:pPr>
        <w:spacing w:before="120" w:after="120"/>
        <w:ind w:firstLine="360"/>
        <w:rPr>
          <w:rFonts w:eastAsiaTheme="minorEastAsia"/>
        </w:rPr>
      </w:pPr>
      <w:r>
        <w:t>Right click the alert icon and select “attention information” to launch a dialog box that describes the alert in detail.</w:t>
      </w:r>
    </w:p>
    <w:p w14:paraId="3D8673A6">
      <w:pPr>
        <w:spacing w:before="120" w:after="120"/>
        <w:ind w:firstLine="360"/>
      </w:pPr>
      <w:r>
        <w:rPr>
          <w:rFonts w:cs="Times New Roman"/>
          <w:position w:val="-11"/>
          <w:lang w:bidi="ar-SA"/>
        </w:rPr>
        <w:drawing>
          <wp:inline distT="0" distB="0" distL="0" distR="0">
            <wp:extent cx="448945" cy="345440"/>
            <wp:effectExtent l="0" t="0" r="8255" b="0"/>
            <wp:docPr id="8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9.jpeg"/>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48945" cy="345440"/>
                    </a:xfrm>
                    <a:prstGeom prst="rect">
                      <a:avLst/>
                    </a:prstGeom>
                  </pic:spPr>
                </pic:pic>
              </a:graphicData>
            </a:graphic>
          </wp:inline>
        </w:drawing>
      </w:r>
      <w:r>
        <w:t>Note:</w:t>
      </w:r>
      <w:r>
        <w:rPr>
          <w:rFonts w:hint="eastAsia" w:eastAsiaTheme="minorEastAsia"/>
        </w:rPr>
        <w:t xml:space="preserve"> </w:t>
      </w:r>
      <w:r>
        <w:t>Not all notifications or messages appear on the processing module tab, but on the “status” screen of the software. Check the status screen to make sure that no information is ignored and take action accordingly.</w:t>
      </w:r>
    </w:p>
    <w:p w14:paraId="6CD945D7">
      <w:pPr>
        <w:spacing w:before="120" w:after="120"/>
        <w:ind w:firstLine="98" w:firstLineChars="41"/>
      </w:pPr>
      <w:r>
        <w:rPr>
          <w:lang w:bidi="ar-SA"/>
        </w:rPr>
        <mc:AlternateContent>
          <mc:Choice Requires="wpg">
            <w:drawing>
              <wp:anchor distT="0" distB="0" distL="114300" distR="114300" simplePos="0" relativeHeight="251667456" behindDoc="1" locked="0" layoutInCell="1" allowOverlap="1">
                <wp:simplePos x="0" y="0"/>
                <wp:positionH relativeFrom="page">
                  <wp:posOffset>921385</wp:posOffset>
                </wp:positionH>
                <wp:positionV relativeFrom="paragraph">
                  <wp:posOffset>309245</wp:posOffset>
                </wp:positionV>
                <wp:extent cx="5810885" cy="46355"/>
                <wp:effectExtent l="0" t="0" r="18415" b="0"/>
                <wp:wrapTopAndBottom/>
                <wp:docPr id="96" name="组合 2"/>
                <wp:cNvGraphicFramePr/>
                <a:graphic xmlns:a="http://schemas.openxmlformats.org/drawingml/2006/main">
                  <a:graphicData uri="http://schemas.microsoft.com/office/word/2010/wordprocessingGroup">
                    <wpg:wgp>
                      <wpg:cNvGrpSpPr/>
                      <wpg:grpSpPr>
                        <a:xfrm>
                          <a:off x="0" y="0"/>
                          <a:ext cx="5810885" cy="46355"/>
                          <a:chOff x="1800" y="166"/>
                          <a:chExt cx="8414" cy="30"/>
                        </a:xfrm>
                        <a:effectLst/>
                      </wpg:grpSpPr>
                      <wps:wsp>
                        <wps:cNvPr id="94" name="直线 3"/>
                        <wps:cNvCnPr/>
                        <wps:spPr>
                          <a:xfrm>
                            <a:off x="1800" y="181"/>
                            <a:ext cx="1296" cy="0"/>
                          </a:xfrm>
                          <a:prstGeom prst="line">
                            <a:avLst/>
                          </a:prstGeom>
                          <a:ln w="18288" cap="flat" cmpd="sng">
                            <a:solidFill>
                              <a:srgbClr val="000000"/>
                            </a:solidFill>
                            <a:prstDash val="solid"/>
                            <a:headEnd type="none" w="med" len="med"/>
                            <a:tailEnd type="none" w="med" len="med"/>
                          </a:ln>
                          <a:effectLst/>
                        </wps:spPr>
                        <wps:bodyPr/>
                      </wps:wsp>
                      <wps:wsp>
                        <wps:cNvPr id="98" name="矩形 4"/>
                        <wps:cNvSpPr/>
                        <wps:spPr>
                          <a:xfrm>
                            <a:off x="3096" y="165"/>
                            <a:ext cx="29" cy="29"/>
                          </a:xfrm>
                          <a:prstGeom prst="rect">
                            <a:avLst/>
                          </a:prstGeom>
                          <a:solidFill>
                            <a:srgbClr val="000000"/>
                          </a:solidFill>
                          <a:ln>
                            <a:noFill/>
                          </a:ln>
                          <a:effectLst/>
                        </wps:spPr>
                        <wps:bodyPr upright="1"/>
                      </wps:wsp>
                      <wps:wsp>
                        <wps:cNvPr id="100" name="直线 5"/>
                        <wps:cNvCnPr/>
                        <wps:spPr>
                          <a:xfrm>
                            <a:off x="3125" y="181"/>
                            <a:ext cx="7089" cy="0"/>
                          </a:xfrm>
                          <a:prstGeom prst="line">
                            <a:avLst/>
                          </a:prstGeom>
                          <a:ln w="18288" cap="flat" cmpd="sng">
                            <a:solidFill>
                              <a:srgbClr val="000000"/>
                            </a:solidFill>
                            <a:prstDash val="solid"/>
                            <a:headEnd type="none" w="med" len="med"/>
                            <a:tailEnd type="none" w="med" len="med"/>
                          </a:ln>
                          <a:effectLst/>
                        </wps:spPr>
                        <wps:bodyPr/>
                      </wps:wsp>
                    </wpg:wgp>
                  </a:graphicData>
                </a:graphic>
              </wp:anchor>
            </w:drawing>
          </mc:Choice>
          <mc:Fallback>
            <w:pict>
              <v:group id="组合 2" o:spid="_x0000_s1026" o:spt="203" style="position:absolute;left:0pt;margin-left:72.55pt;margin-top:24.35pt;height:3.65pt;width:457.55pt;mso-position-horizontal-relative:page;mso-wrap-distance-bottom:0pt;mso-wrap-distance-top:0pt;z-index:-251649024;mso-width-relative:page;mso-height-relative:page;" coordorigin="1800,166" coordsize="8414,30" o:gfxdata="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FKV3UvZAAAACgEAAA8AAAAAAAAAAQAgAAAAIgAAAGRycy9kb3du&#10;cmV2LnhtbFBLAQIUABQAAAAIAIdO4kBopxM34gIAAKwIAAAOAAAAAAAAAAEAIAAAACgBAABkcnMv&#10;ZTJvRG9jLnhtbFBLBQYAAAAABgAGAFkBAAB8BgAAAAA=&#10;">
                <o:lock v:ext="edit" aspectratio="f"/>
                <v:line id="直线 3" o:spid="_x0000_s1026" o:spt="20" style="position:absolute;left:1800;top:181;height:0;width:1296;" filled="f" stroked="t" coordsize="21600,21600" o:gfxdata="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drnt68AAAA&#10;2wAAAA8AAAAAAAAAAQAgAAAAIgAAAGRycy9kb3ducmV2LnhtbFBLAQIUABQAAAAIAIdO4kAzLwWe&#10;OwAAADkAAAAQAAAAAAAAAAEAIAAAAAsBAABkcnMvc2hhcGV4bWwueG1sUEsFBgAAAAAGAAYAWwEA&#10;ALUDAAAAAA==&#10;">
                  <v:fill on="f" focussize="0,0"/>
                  <v:stroke weight="1.44pt" color="#000000" joinstyle="round"/>
                  <v:imagedata o:title=""/>
                  <o:lock v:ext="edit" aspectratio="f"/>
                </v:line>
                <v:rect id="矩形 4" o:spid="_x0000_s1026" o:spt="1" style="position:absolute;left:3096;top:165;height:29;width:29;" fillcolor="#000000" filled="t" stroked="f" coordsize="21600,21600" o:gfxdata="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OXIxugAAANsA&#10;AAAPAAAAAAAAAAEAIAAAACIAAABkcnMvZG93bnJldi54bWxQSwECFAAUAAAACACHTuJAMy8FnjsA&#10;AAA5AAAAEAAAAAAAAAABACAAAAAJAQAAZHJzL3NoYXBleG1sLnhtbFBLBQYAAAAABgAGAFsBAACz&#10;AwAAAAA=&#10;">
                  <v:fill on="t" focussize="0,0"/>
                  <v:stroke on="f"/>
                  <v:imagedata o:title=""/>
                  <o:lock v:ext="edit" aspectratio="f"/>
                </v:rect>
                <v:line id="直线 5" o:spid="_x0000_s1026" o:spt="20" style="position:absolute;left:3125;top:181;height:0;width:7089;" filled="f" stroked="t" coordsize="21600,21600" o:gfxdata="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JQV0vQAA&#10;ANwAAAAPAAAAAAAAAAEAIAAAACIAAABkcnMvZG93bnJldi54bWxQSwECFAAUAAAACACHTuJAMy8F&#10;njsAAAA5AAAAEAAAAAAAAAABACAAAAAMAQAAZHJzL3NoYXBleG1sLnhtbFBLBQYAAAAABgAGAFsB&#10;AAC2AwAAAAA=&#10;">
                  <v:fill on="f" focussize="0,0"/>
                  <v:stroke weight="1.44pt" color="#000000" joinstyle="round"/>
                  <v:imagedata o:title=""/>
                  <o:lock v:ext="edit" aspectratio="f"/>
                </v:line>
                <w10:wrap type="topAndBottom"/>
              </v:group>
            </w:pict>
          </mc:Fallback>
        </mc:AlternateContent>
      </w:r>
      <w:r>
        <w:t>The three warning levels and their related icons are described as follows:</w:t>
      </w:r>
    </w:p>
    <w:p w14:paraId="41915723">
      <w:pPr>
        <w:spacing w:before="120" w:after="120"/>
        <w:ind w:firstLine="840" w:firstLineChars="350"/>
      </w:pPr>
      <w:r>
        <w:rPr>
          <w:rFonts w:cs="Times New Roman"/>
          <w:lang w:bidi="ar-SA"/>
        </w:rPr>
        <w:drawing>
          <wp:anchor distT="0" distB="0" distL="114300" distR="114300" simplePos="0" relativeHeight="251705344" behindDoc="0" locked="0" layoutInCell="1" allowOverlap="1">
            <wp:simplePos x="0" y="0"/>
            <wp:positionH relativeFrom="column">
              <wp:posOffset>-158115</wp:posOffset>
            </wp:positionH>
            <wp:positionV relativeFrom="paragraph">
              <wp:posOffset>146685</wp:posOffset>
            </wp:positionV>
            <wp:extent cx="499745" cy="484505"/>
            <wp:effectExtent l="0" t="0" r="0" b="0"/>
            <wp:wrapNone/>
            <wp:docPr id="8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0.jpeg"/>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9745" cy="484505"/>
                    </a:xfrm>
                    <a:prstGeom prst="rect">
                      <a:avLst/>
                    </a:prstGeom>
                  </pic:spPr>
                </pic:pic>
              </a:graphicData>
            </a:graphic>
          </wp:anchor>
        </w:drawing>
      </w:r>
      <w:r>
        <w:t>N</w:t>
      </w:r>
      <w:r>
        <w:rPr>
          <w:rFonts w:hint="eastAsia"/>
        </w:rPr>
        <w:t xml:space="preserve">ote:  </w:t>
      </w:r>
    </w:p>
    <w:p w14:paraId="6BCAD7CC">
      <w:pPr>
        <w:pStyle w:val="28"/>
        <w:numPr>
          <w:ilvl w:val="0"/>
          <w:numId w:val="24"/>
        </w:numPr>
        <w:spacing w:before="120" w:after="120"/>
        <w:ind w:firstLineChars="0"/>
        <w:rPr>
          <w:rFonts w:eastAsiaTheme="minorEastAsia"/>
        </w:rPr>
      </w:pPr>
      <w:r>
        <w:rPr>
          <w:lang w:bidi="ar-SA"/>
        </w:rPr>
        <mc:AlternateContent>
          <mc:Choice Requires="wps">
            <w:drawing>
              <wp:anchor distT="0" distB="0" distL="114300" distR="114300" simplePos="0" relativeHeight="251678720" behindDoc="0" locked="0" layoutInCell="1" allowOverlap="1">
                <wp:simplePos x="0" y="0"/>
                <wp:positionH relativeFrom="column">
                  <wp:posOffset>-422275</wp:posOffset>
                </wp:positionH>
                <wp:positionV relativeFrom="paragraph">
                  <wp:posOffset>182880</wp:posOffset>
                </wp:positionV>
                <wp:extent cx="808990" cy="325120"/>
                <wp:effectExtent l="0" t="0" r="0" b="0"/>
                <wp:wrapNone/>
                <wp:docPr id="161" name="文本框 172"/>
                <wp:cNvGraphicFramePr/>
                <a:graphic xmlns:a="http://schemas.openxmlformats.org/drawingml/2006/main">
                  <a:graphicData uri="http://schemas.microsoft.com/office/word/2010/wordprocessingShape">
                    <wps:wsp>
                      <wps:cNvSpPr txBox="1"/>
                      <wps:spPr>
                        <a:xfrm>
                          <a:off x="0" y="0"/>
                          <a:ext cx="809289" cy="325120"/>
                        </a:xfrm>
                        <a:prstGeom prst="rect">
                          <a:avLst/>
                        </a:prstGeom>
                        <a:solidFill>
                          <a:srgbClr val="FFFFFF"/>
                        </a:solidFill>
                        <a:ln>
                          <a:noFill/>
                        </a:ln>
                      </wps:spPr>
                      <wps:txbx>
                        <w:txbxContent>
                          <w:p w14:paraId="7C4F7608">
                            <w:pPr>
                              <w:spacing w:before="120" w:after="120"/>
                              <w:ind w:firstLine="360"/>
                              <w:jc w:val="right"/>
                            </w:pPr>
                            <w:r>
                              <w:t xml:space="preserve">Stable </w:t>
                            </w:r>
                          </w:p>
                        </w:txbxContent>
                      </wps:txbx>
                      <wps:bodyPr wrap="square" upright="1"/>
                    </wps:wsp>
                  </a:graphicData>
                </a:graphic>
              </wp:anchor>
            </w:drawing>
          </mc:Choice>
          <mc:Fallback>
            <w:pict>
              <v:shape id="文本框 172" o:spid="_x0000_s1026" o:spt="202" type="#_x0000_t202" style="position:absolute;left:0pt;margin-left:-33.25pt;margin-top:14.4pt;height:25.6pt;width:63.7pt;z-index:251678720;mso-width-relative:page;mso-height-relative:page;" fillcolor="#FFFFFF" filled="t" stroked="f" coordsize="21600,21600" o:gfxdata="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IT2zc1gAAAAgBAAAPAAAAAAAAAAEAIAAAACIAAABk&#10;cnMvZG93bnJldi54bWxQSwECFAAUAAAACACHTuJAo/CSVc8BAACIAwAADgAAAAAAAAABACAAAAAl&#10;AQAAZHJzL2Uyb0RvYy54bWxQSwUGAAAAAAYABgBZAQAAZgUAAAAA&#10;">
                <v:fill on="t" focussize="0,0"/>
                <v:stroke on="f"/>
                <v:imagedata o:title=""/>
                <o:lock v:ext="edit" aspectratio="f"/>
                <v:textbox>
                  <w:txbxContent>
                    <w:p w14:paraId="7C4F7608">
                      <w:pPr>
                        <w:spacing w:before="120" w:after="120"/>
                        <w:ind w:firstLine="360"/>
                        <w:jc w:val="right"/>
                      </w:pPr>
                      <w:r>
                        <w:t xml:space="preserve">Stable </w:t>
                      </w:r>
                    </w:p>
                  </w:txbxContent>
                </v:textbox>
              </v:shape>
            </w:pict>
          </mc:Fallback>
        </mc:AlternateContent>
      </w:r>
      <w:r>
        <w:t>Before a protocol begins operation, a component is in an unexpected state, which must be attended to.</w:t>
      </w:r>
    </w:p>
    <w:p w14:paraId="3F97C4D2">
      <w:pPr>
        <w:pStyle w:val="28"/>
        <w:numPr>
          <w:ilvl w:val="0"/>
          <w:numId w:val="24"/>
        </w:numPr>
        <w:spacing w:before="120" w:after="120"/>
        <w:ind w:firstLineChars="0"/>
      </w:pPr>
      <w:r>
        <w:rPr>
          <w:lang w:bidi="ar-SA"/>
        </w:rPr>
        <mc:AlternateContent>
          <mc:Choice Requires="wpg">
            <w:drawing>
              <wp:anchor distT="0" distB="0" distL="114300" distR="114300" simplePos="0" relativeHeight="251668480" behindDoc="1" locked="0" layoutInCell="1" allowOverlap="1">
                <wp:simplePos x="0" y="0"/>
                <wp:positionH relativeFrom="page">
                  <wp:posOffset>1049655</wp:posOffset>
                </wp:positionH>
                <wp:positionV relativeFrom="paragraph">
                  <wp:posOffset>579120</wp:posOffset>
                </wp:positionV>
                <wp:extent cx="5561330" cy="45085"/>
                <wp:effectExtent l="0" t="0" r="20320" b="0"/>
                <wp:wrapTopAndBottom/>
                <wp:docPr id="104" name="组合 6"/>
                <wp:cNvGraphicFramePr/>
                <a:graphic xmlns:a="http://schemas.openxmlformats.org/drawingml/2006/main">
                  <a:graphicData uri="http://schemas.microsoft.com/office/word/2010/wordprocessingGroup">
                    <wpg:wgp>
                      <wpg:cNvGrpSpPr/>
                      <wpg:grpSpPr>
                        <a:xfrm>
                          <a:off x="0" y="0"/>
                          <a:ext cx="5561330" cy="45085"/>
                          <a:chOff x="1800" y="213"/>
                          <a:chExt cx="8414" cy="30"/>
                        </a:xfrm>
                        <a:effectLst/>
                      </wpg:grpSpPr>
                      <wps:wsp>
                        <wps:cNvPr id="108" name="直线 7"/>
                        <wps:cNvCnPr/>
                        <wps:spPr>
                          <a:xfrm>
                            <a:off x="1800" y="228"/>
                            <a:ext cx="1296" cy="0"/>
                          </a:xfrm>
                          <a:prstGeom prst="line">
                            <a:avLst/>
                          </a:prstGeom>
                          <a:ln w="18288" cap="flat" cmpd="sng">
                            <a:solidFill>
                              <a:srgbClr val="000000"/>
                            </a:solidFill>
                            <a:prstDash val="solid"/>
                            <a:headEnd type="none" w="med" len="med"/>
                            <a:tailEnd type="none" w="med" len="med"/>
                          </a:ln>
                          <a:effectLst/>
                        </wps:spPr>
                        <wps:bodyPr/>
                      </wps:wsp>
                      <wps:wsp>
                        <wps:cNvPr id="110" name="矩形 8"/>
                        <wps:cNvSpPr/>
                        <wps:spPr>
                          <a:xfrm>
                            <a:off x="3096" y="212"/>
                            <a:ext cx="29" cy="29"/>
                          </a:xfrm>
                          <a:prstGeom prst="rect">
                            <a:avLst/>
                          </a:prstGeom>
                          <a:solidFill>
                            <a:srgbClr val="000000"/>
                          </a:solidFill>
                          <a:ln>
                            <a:noFill/>
                          </a:ln>
                          <a:effectLst/>
                        </wps:spPr>
                        <wps:bodyPr upright="1"/>
                      </wps:wsp>
                      <wps:wsp>
                        <wps:cNvPr id="112" name="直线 9"/>
                        <wps:cNvCnPr/>
                        <wps:spPr>
                          <a:xfrm>
                            <a:off x="3125" y="228"/>
                            <a:ext cx="7089" cy="0"/>
                          </a:xfrm>
                          <a:prstGeom prst="line">
                            <a:avLst/>
                          </a:prstGeom>
                          <a:ln w="18288" cap="flat" cmpd="sng">
                            <a:solidFill>
                              <a:srgbClr val="000000"/>
                            </a:solidFill>
                            <a:prstDash val="solid"/>
                            <a:headEnd type="none" w="med" len="med"/>
                            <a:tailEnd type="none" w="med" len="med"/>
                          </a:ln>
                          <a:effectLst/>
                        </wps:spPr>
                        <wps:bodyPr/>
                      </wps:wsp>
                    </wpg:wgp>
                  </a:graphicData>
                </a:graphic>
              </wp:anchor>
            </w:drawing>
          </mc:Choice>
          <mc:Fallback>
            <w:pict>
              <v:group id="组合 6" o:spid="_x0000_s1026" o:spt="203" style="position:absolute;left:0pt;margin-left:82.65pt;margin-top:45.6pt;height:3.55pt;width:437.9pt;mso-position-horizontal-relative:page;mso-wrap-distance-bottom:0pt;mso-wrap-distance-top:0pt;z-index:-251648000;mso-width-relative:page;mso-height-relative:page;" coordorigin="1800,213" coordsize="8414,30" o:gfxdata="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x0W0ntkAAAAKAQAADwAAAAAAAAABACAAAAAiAAAAZHJzL2Rvd25yZXYueG1s&#10;UEsBAhQAFAAAAAgAh07iQNUBwijbAgAArwgAAA4AAAAAAAAAAQAgAAAAKAEAAGRycy9lMm9Eb2Mu&#10;eG1sUEsFBgAAAAAGAAYAWQEAAHUGAAAAAA==&#10;">
                <o:lock v:ext="edit" aspectratio="f"/>
                <v:line id="直线 7" o:spid="_x0000_s1026" o:spt="20" style="position:absolute;left:1800;top:228;height:0;width:1296;" filled="f" stroked="t" coordsize="21600,21600" o:gfxdata="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UwlyvQAA&#10;ANwAAAAPAAAAAAAAAAEAIAAAACIAAABkcnMvZG93bnJldi54bWxQSwECFAAUAAAACACHTuJAMy8F&#10;njsAAAA5AAAAEAAAAAAAAAABACAAAAAMAQAAZHJzL3NoYXBleG1sLnhtbFBLBQYAAAAABgAGAFsB&#10;AAC2AwAAAAA=&#10;">
                  <v:fill on="f" focussize="0,0"/>
                  <v:stroke weight="1.44pt" color="#000000" joinstyle="round"/>
                  <v:imagedata o:title=""/>
                  <o:lock v:ext="edit" aspectratio="f"/>
                </v:line>
                <v:rect id="矩形 8" o:spid="_x0000_s1026" o:spt="1" style="position:absolute;left:3096;top:212;height:29;width:29;" fillcolor="#000000" filled="t" stroked="f" coordsize="21600,21600" o:gfxdata="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KsJ9&#10;wAAAANwAAAAPAAAAAAAAAAEAIAAAACIAAABkcnMvZG93bnJldi54bWxQSwECFAAUAAAACACHTuJA&#10;My8FnjsAAAA5AAAAEAAAAAAAAAABACAAAAAPAQAAZHJzL3NoYXBleG1sLnhtbFBLBQYAAAAABgAG&#10;AFsBAAC5AwAAAAA=&#10;">
                  <v:fill on="t" focussize="0,0"/>
                  <v:stroke on="f"/>
                  <v:imagedata o:title=""/>
                  <o:lock v:ext="edit" aspectratio="f"/>
                </v:rect>
                <v:line id="直线 9" o:spid="_x0000_s1026" o:spt="20" style="position:absolute;left:3125;top:228;height:0;width:7089;" filled="f" stroked="t" coordsize="21600,21600" o:gfxdata="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FiqEW5AAAA3AAA&#10;AA8AAAAAAAAAAQAgAAAAIgAAAGRycy9kb3ducmV2LnhtbFBLAQIUABQAAAAIAIdO4kAzLwWeOwAA&#10;ADkAAAAQAAAAAAAAAAEAIAAAAAgBAABkcnMvc2hhcGV4bWwueG1sUEsFBgAAAAAGAAYAWwEAALID&#10;AAAAAA==&#10;">
                  <v:fill on="f" focussize="0,0"/>
                  <v:stroke weight="1.44pt" color="#000000" joinstyle="round"/>
                  <v:imagedata o:title=""/>
                  <o:lock v:ext="edit" aspectratio="f"/>
                </v:line>
                <w10:wrap type="topAndBottom"/>
              </v:group>
            </w:pict>
          </mc:Fallback>
        </mc:AlternateContent>
      </w:r>
      <w:r>
        <w:t>During operation, a component is in an unexpected state, but the current batch of slides will continue. No action is required</w:t>
      </w:r>
      <w:r>
        <w:rPr>
          <w:rFonts w:hint="eastAsia"/>
        </w:rPr>
        <w:t xml:space="preserve">. </w:t>
      </w:r>
    </w:p>
    <w:p w14:paraId="7BBC08DF">
      <w:pPr>
        <w:pStyle w:val="8"/>
        <w:spacing w:before="120" w:after="120"/>
        <w:ind w:firstLine="960" w:firstLineChars="400"/>
      </w:pPr>
      <w:r>
        <w:rPr>
          <w:lang w:bidi="ar-SA"/>
        </w:rPr>
        <w:drawing>
          <wp:anchor distT="0" distB="0" distL="114300" distR="114300" simplePos="0" relativeHeight="251706368" behindDoc="0" locked="0" layoutInCell="1" allowOverlap="1">
            <wp:simplePos x="0" y="0"/>
            <wp:positionH relativeFrom="column">
              <wp:posOffset>-128270</wp:posOffset>
            </wp:positionH>
            <wp:positionV relativeFrom="paragraph">
              <wp:posOffset>83185</wp:posOffset>
            </wp:positionV>
            <wp:extent cx="545465" cy="346710"/>
            <wp:effectExtent l="0" t="0" r="6985" b="0"/>
            <wp:wrapNone/>
            <wp:docPr id="4"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2.jpeg"/>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5465" cy="346710"/>
                    </a:xfrm>
                    <a:prstGeom prst="rect">
                      <a:avLst/>
                    </a:prstGeom>
                  </pic:spPr>
                </pic:pic>
              </a:graphicData>
            </a:graphic>
          </wp:anchor>
        </w:drawing>
      </w:r>
      <w:r>
        <w:rPr>
          <w:spacing w:val="-3"/>
          <w:lang w:bidi="ar-SA"/>
        </w:rPr>
        <mc:AlternateContent>
          <mc:Choice Requires="wps">
            <w:drawing>
              <wp:anchor distT="0" distB="0" distL="114300" distR="114300" simplePos="0" relativeHeight="251679744" behindDoc="0" locked="0" layoutInCell="1" allowOverlap="1">
                <wp:simplePos x="0" y="0"/>
                <wp:positionH relativeFrom="column">
                  <wp:posOffset>-86995</wp:posOffset>
                </wp:positionH>
                <wp:positionV relativeFrom="paragraph">
                  <wp:posOffset>391160</wp:posOffset>
                </wp:positionV>
                <wp:extent cx="631825" cy="384175"/>
                <wp:effectExtent l="0" t="0" r="0" b="0"/>
                <wp:wrapNone/>
                <wp:docPr id="163" name="文本框 173"/>
                <wp:cNvGraphicFramePr/>
                <a:graphic xmlns:a="http://schemas.openxmlformats.org/drawingml/2006/main">
                  <a:graphicData uri="http://schemas.microsoft.com/office/word/2010/wordprocessingShape">
                    <wps:wsp>
                      <wps:cNvSpPr txBox="1"/>
                      <wps:spPr>
                        <a:xfrm>
                          <a:off x="0" y="0"/>
                          <a:ext cx="631825" cy="384421"/>
                        </a:xfrm>
                        <a:prstGeom prst="rect">
                          <a:avLst/>
                        </a:prstGeom>
                        <a:solidFill>
                          <a:srgbClr val="FFFFFF"/>
                        </a:solidFill>
                        <a:ln>
                          <a:noFill/>
                        </a:ln>
                      </wps:spPr>
                      <wps:txbx>
                        <w:txbxContent>
                          <w:p w14:paraId="7EB98A6A">
                            <w:pPr>
                              <w:spacing w:before="120" w:after="120"/>
                              <w:ind w:firstLine="0" w:firstLineChars="0"/>
                            </w:pPr>
                            <w:r>
                              <w:t xml:space="preserve">Stable </w:t>
                            </w:r>
                          </w:p>
                        </w:txbxContent>
                      </wps:txbx>
                      <wps:bodyPr wrap="square" upright="1">
                        <a:noAutofit/>
                      </wps:bodyPr>
                    </wps:wsp>
                  </a:graphicData>
                </a:graphic>
              </wp:anchor>
            </w:drawing>
          </mc:Choice>
          <mc:Fallback>
            <w:pict>
              <v:shape id="文本框 173" o:spid="_x0000_s1026" o:spt="202" type="#_x0000_t202" style="position:absolute;left:0pt;margin-left:-6.85pt;margin-top:30.8pt;height:30.25pt;width:49.75pt;z-index:251679744;mso-width-relative:page;mso-height-relative:page;" fillcolor="#FFFFFF" filled="t" stroked="f" coordsize="21600,21600" o:gfxdata="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QEDSbXAAAACQEAAA8AAAAA&#10;AAAAAQAgAAAAIgAAAGRycy9kb3ducmV2LnhtbFBLAQIUABQAAAAIAIdO4kBfK9Oc3AEAAKIDAAAO&#10;AAAAAAAAAAEAIAAAACYBAABkcnMvZTJvRG9jLnhtbFBLBQYAAAAABgAGAFkBAAB0BQAAAAA=&#10;">
                <v:fill on="t" focussize="0,0"/>
                <v:stroke on="f"/>
                <v:imagedata o:title=""/>
                <o:lock v:ext="edit" aspectratio="f"/>
                <v:textbox>
                  <w:txbxContent>
                    <w:p w14:paraId="7EB98A6A">
                      <w:pPr>
                        <w:spacing w:before="120" w:after="120"/>
                        <w:ind w:firstLine="0" w:firstLineChars="0"/>
                      </w:pPr>
                      <w:r>
                        <w:t xml:space="preserve">Stable </w:t>
                      </w:r>
                    </w:p>
                  </w:txbxContent>
                </v:textbox>
              </v:shape>
            </w:pict>
          </mc:Fallback>
        </mc:AlternateContent>
      </w:r>
      <w:r>
        <w:t>Warning</w:t>
      </w:r>
      <w:r>
        <w:rPr>
          <w:rFonts w:hint="eastAsia"/>
        </w:rPr>
        <w:t xml:space="preserve">: </w:t>
      </w:r>
    </w:p>
    <w:p w14:paraId="5C9F2172">
      <w:pPr>
        <w:pStyle w:val="8"/>
        <w:spacing w:before="120" w:after="120"/>
        <w:ind w:firstLine="960" w:firstLineChars="400"/>
        <w:rPr>
          <w:rFonts w:eastAsiaTheme="minorEastAsia"/>
          <w:sz w:val="13"/>
        </w:rPr>
      </w:pPr>
      <w:r>
        <w:t>Warnings are used when all of the following conditions</w:t>
      </w:r>
      <w:r>
        <w:rPr>
          <w:rFonts w:hint="eastAsia"/>
        </w:rPr>
        <w:t xml:space="preserve"> occur: </w:t>
      </w:r>
    </w:p>
    <w:p w14:paraId="59ECFD68">
      <w:pPr>
        <w:pStyle w:val="28"/>
        <w:numPr>
          <w:ilvl w:val="2"/>
          <w:numId w:val="25"/>
        </w:numPr>
        <w:spacing w:before="120" w:after="120"/>
        <w:ind w:firstLineChars="0"/>
      </w:pPr>
      <w:r>
        <w:t>A</w:t>
      </w:r>
      <w:r>
        <w:rPr>
          <w:rFonts w:hint="eastAsia"/>
        </w:rPr>
        <w:t xml:space="preserve"> component is in an unexpected state; </w:t>
      </w:r>
    </w:p>
    <w:p w14:paraId="7903413A">
      <w:pPr>
        <w:pStyle w:val="28"/>
        <w:numPr>
          <w:ilvl w:val="2"/>
          <w:numId w:val="25"/>
        </w:numPr>
        <w:spacing w:before="120" w:after="120"/>
        <w:ind w:firstLineChars="0"/>
      </w:pPr>
      <w:r>
        <w:t>the</w:t>
      </w:r>
      <w:r>
        <w:rPr>
          <w:rFonts w:hint="eastAsia"/>
        </w:rPr>
        <w:t xml:space="preserve"> current slide may be affected;</w:t>
      </w:r>
    </w:p>
    <w:p w14:paraId="5BE14118">
      <w:pPr>
        <w:pStyle w:val="28"/>
        <w:numPr>
          <w:ilvl w:val="2"/>
          <w:numId w:val="25"/>
        </w:numPr>
        <w:spacing w:before="120" w:after="120"/>
        <w:ind w:firstLineChars="0"/>
        <w:rPr>
          <w:rFonts w:cs="Times New Roman"/>
        </w:rPr>
      </w:pPr>
      <w:r>
        <w:rPr>
          <w:rFonts w:hint="eastAsia"/>
        </w:rPr>
        <w:t>U</w:t>
      </w:r>
      <w:r>
        <w:t>ser operation is necessary (and possible) to avoid negative effect of the current slide.</w:t>
      </w:r>
    </w:p>
    <w:p w14:paraId="0575DE17">
      <w:pPr>
        <w:pStyle w:val="28"/>
        <w:spacing w:before="120" w:after="120"/>
        <w:ind w:firstLine="0" w:firstLineChars="0"/>
        <w:rPr>
          <w:rFonts w:cs="Times New Roman"/>
        </w:rPr>
      </w:pPr>
    </w:p>
    <w:p w14:paraId="038B280B">
      <w:pPr>
        <w:pStyle w:val="28"/>
        <w:spacing w:before="120" w:after="120"/>
        <w:ind w:firstLine="0" w:firstLineChars="0"/>
        <w:rPr>
          <w:rFonts w:cs="Times New Roman"/>
        </w:rPr>
      </w:pPr>
    </w:p>
    <w:p w14:paraId="6D26DD14">
      <w:pPr>
        <w:spacing w:before="120" w:after="120"/>
        <w:ind w:firstLine="868" w:firstLineChars="362"/>
      </w:pPr>
      <w:r>
        <w:t>Warning is also used when any of the following conditions occur:</w:t>
      </w:r>
    </w:p>
    <w:p w14:paraId="7259F79E">
      <w:pPr>
        <w:pStyle w:val="36"/>
        <w:numPr>
          <w:ilvl w:val="0"/>
          <w:numId w:val="26"/>
        </w:numPr>
        <w:spacing w:before="120" w:after="120"/>
        <w:ind w:firstLineChars="0"/>
        <w:rPr>
          <w:rFonts w:ascii="Times New Roman" w:hAnsi="Times New Roman" w:eastAsia="Times New Roman" w:cs="宋体"/>
          <w:kern w:val="0"/>
          <w:sz w:val="24"/>
          <w:szCs w:val="22"/>
          <w:lang w:bidi="zh-CN"/>
        </w:rPr>
      </w:pPr>
      <w:r>
        <w:rPr>
          <w:rFonts w:ascii="Times New Roman" w:hAnsi="Times New Roman" w:eastAsia="Times New Roman" w:cs="宋体"/>
          <w:kern w:val="0"/>
          <w:sz w:val="24"/>
          <w:szCs w:val="22"/>
          <w:lang w:bidi="zh-CN"/>
        </w:rPr>
        <w:t>Measures must be taken to avoid damaging the instrument or compromise safety;</w:t>
      </w:r>
    </w:p>
    <w:p w14:paraId="2DC01DA0">
      <w:pPr>
        <w:pStyle w:val="36"/>
        <w:numPr>
          <w:ilvl w:val="0"/>
          <w:numId w:val="26"/>
        </w:numPr>
        <w:spacing w:before="120" w:after="120"/>
        <w:ind w:firstLineChars="0"/>
        <w:rPr>
          <w:rFonts w:ascii="Times New Roman" w:hAnsi="Times New Roman" w:eastAsia="Times New Roman" w:cs="宋体"/>
          <w:kern w:val="0"/>
          <w:sz w:val="24"/>
          <w:szCs w:val="22"/>
          <w:lang w:bidi="zh-CN"/>
        </w:rPr>
      </w:pPr>
      <w:r>
        <w:rPr>
          <w:rFonts w:ascii="Times New Roman" w:hAnsi="Times New Roman" w:eastAsia="Times New Roman" w:cs="宋体"/>
          <w:kern w:val="0"/>
          <w:sz w:val="24"/>
          <w:szCs w:val="22"/>
          <w:lang w:bidi="zh-CN"/>
        </w:rPr>
        <w:t>There is an error that causes the instrument not to complete its initialization</w:t>
      </w:r>
      <w:r>
        <mc:AlternateContent>
          <mc:Choice Requires="wpg">
            <w:drawing>
              <wp:anchor distT="0" distB="0" distL="114300" distR="114300" simplePos="0" relativeHeight="251707392" behindDoc="1" locked="0" layoutInCell="1" allowOverlap="1">
                <wp:simplePos x="0" y="0"/>
                <wp:positionH relativeFrom="page">
                  <wp:posOffset>1186815</wp:posOffset>
                </wp:positionH>
                <wp:positionV relativeFrom="paragraph">
                  <wp:posOffset>182245</wp:posOffset>
                </wp:positionV>
                <wp:extent cx="5534660" cy="45720"/>
                <wp:effectExtent l="0" t="0" r="27940" b="0"/>
                <wp:wrapNone/>
                <wp:docPr id="58" name="组合 14"/>
                <wp:cNvGraphicFramePr/>
                <a:graphic xmlns:a="http://schemas.openxmlformats.org/drawingml/2006/main">
                  <a:graphicData uri="http://schemas.microsoft.com/office/word/2010/wordprocessingGroup">
                    <wpg:wgp>
                      <wpg:cNvGrpSpPr/>
                      <wpg:grpSpPr>
                        <a:xfrm>
                          <a:off x="0" y="0"/>
                          <a:ext cx="5534919" cy="45719"/>
                          <a:chOff x="1786" y="824"/>
                          <a:chExt cx="8428" cy="30"/>
                        </a:xfrm>
                        <a:effectLst/>
                      </wpg:grpSpPr>
                      <wps:wsp>
                        <wps:cNvPr id="60" name="直线 15"/>
                        <wps:cNvCnPr/>
                        <wps:spPr>
                          <a:xfrm>
                            <a:off x="1786" y="839"/>
                            <a:ext cx="1310" cy="0"/>
                          </a:xfrm>
                          <a:prstGeom prst="line">
                            <a:avLst/>
                          </a:prstGeom>
                          <a:ln w="18288" cap="flat" cmpd="sng">
                            <a:solidFill>
                              <a:srgbClr val="000000"/>
                            </a:solidFill>
                            <a:prstDash val="solid"/>
                            <a:headEnd type="none" w="med" len="med"/>
                            <a:tailEnd type="none" w="med" len="med"/>
                          </a:ln>
                          <a:effectLst/>
                        </wps:spPr>
                        <wps:bodyPr/>
                      </wps:wsp>
                      <wps:wsp>
                        <wps:cNvPr id="61" name="矩形 16"/>
                        <wps:cNvSpPr/>
                        <wps:spPr>
                          <a:xfrm>
                            <a:off x="3081" y="824"/>
                            <a:ext cx="29" cy="29"/>
                          </a:xfrm>
                          <a:prstGeom prst="rect">
                            <a:avLst/>
                          </a:prstGeom>
                          <a:solidFill>
                            <a:srgbClr val="000000"/>
                          </a:solidFill>
                          <a:ln>
                            <a:noFill/>
                          </a:ln>
                          <a:effectLst/>
                        </wps:spPr>
                        <wps:bodyPr upright="1"/>
                      </wps:wsp>
                      <wps:wsp>
                        <wps:cNvPr id="75" name="直线 17"/>
                        <wps:cNvCnPr/>
                        <wps:spPr>
                          <a:xfrm>
                            <a:off x="3110" y="839"/>
                            <a:ext cx="7104" cy="0"/>
                          </a:xfrm>
                          <a:prstGeom prst="line">
                            <a:avLst/>
                          </a:prstGeom>
                          <a:ln w="18288" cap="flat" cmpd="sng">
                            <a:solidFill>
                              <a:srgbClr val="000000"/>
                            </a:solidFill>
                            <a:prstDash val="solid"/>
                            <a:headEnd type="none" w="med" len="med"/>
                            <a:tailEnd type="none" w="med" len="med"/>
                          </a:ln>
                          <a:effectLst/>
                        </wps:spPr>
                        <wps:bodyPr/>
                      </wps:wsp>
                    </wpg:wgp>
                  </a:graphicData>
                </a:graphic>
              </wp:anchor>
            </w:drawing>
          </mc:Choice>
          <mc:Fallback>
            <w:pict>
              <v:group id="组合 14" o:spid="_x0000_s1026" o:spt="203" style="position:absolute;left:0pt;margin-left:93.45pt;margin-top:14.35pt;height:3.6pt;width:435.8pt;mso-position-horizontal-relative:page;z-index:-251609088;mso-width-relative:page;mso-height-relative:page;" coordorigin="1786,824" coordsize="8428,30" o:gfxdata="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Wzs81dkAAAAKAQAADwAAAAAAAAABACAAAAAiAAAAZHJzL2Rvd25yZXYueG1s&#10;UEsBAhQAFAAAAAgAh07iQB6vSUnbAgAArwgAAA4AAAAAAAAAAQAgAAAAKAEAAGRycy9lMm9Eb2Mu&#10;eG1sUEsFBgAAAAAGAAYAWQEAAHUGAAAAAA==&#10;">
                <o:lock v:ext="edit" aspectratio="f"/>
                <v:line id="直线 15" o:spid="_x0000_s1026" o:spt="20" style="position:absolute;left:1786;top:839;height:0;width:1310;" filled="f" stroked="t" coordsize="21600,21600" o:gfxdata="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YXo+rgAAADbAAAA&#10;DwAAAAAAAAABACAAAAAiAAAAZHJzL2Rvd25yZXYueG1sUEsBAhQAFAAAAAgAh07iQDMvBZ47AAAA&#10;OQAAABAAAAAAAAAAAQAgAAAABwEAAGRycy9zaGFwZXhtbC54bWxQSwUGAAAAAAYABgBbAQAAsQMA&#10;AAAA&#10;">
                  <v:fill on="f" focussize="0,0"/>
                  <v:stroke weight="1.44pt" color="#000000" joinstyle="round"/>
                  <v:imagedata o:title=""/>
                  <o:lock v:ext="edit" aspectratio="f"/>
                </v:line>
                <v:rect id="矩形 16" o:spid="_x0000_s1026" o:spt="1" style="position:absolute;left:3081;top:824;height:29;width:29;" fillcolor="#000000" filled="t" stroked="f" coordsize="21600,21600" o:gfxdata="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ari74A&#10;AADbAAAADwAAAAAAAAABACAAAAAiAAAAZHJzL2Rvd25yZXYueG1sUEsBAhQAFAAAAAgAh07iQDMv&#10;BZ47AAAAOQAAABAAAAAAAAAAAQAgAAAADQEAAGRycy9zaGFwZXhtbC54bWxQSwUGAAAAAAYABgBb&#10;AQAAtwMAAAAA&#10;">
                  <v:fill on="t" focussize="0,0"/>
                  <v:stroke on="f"/>
                  <v:imagedata o:title=""/>
                  <o:lock v:ext="edit" aspectratio="f"/>
                </v:rect>
                <v:line id="直线 17" o:spid="_x0000_s1026" o:spt="20" style="position:absolute;left:3110;top:839;height:0;width:7104;" filled="f" stroked="t" coordsize="21600,21600" o:gfxdata="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r3b+8AAAA&#10;2wAAAA8AAAAAAAAAAQAgAAAAIgAAAGRycy9kb3ducmV2LnhtbFBLAQIUABQAAAAIAIdO4kAzLwWe&#10;OwAAADkAAAAQAAAAAAAAAAEAIAAAAAsBAABkcnMvc2hhcGV4bWwueG1sUEsFBgAAAAAGAAYAWwEA&#10;ALUDAAAAAA==&#10;">
                  <v:fill on="f" focussize="0,0"/>
                  <v:stroke weight="1.44pt" color="#000000" joinstyle="round"/>
                  <v:imagedata o:title=""/>
                  <o:lock v:ext="edit" aspectratio="f"/>
                </v:line>
              </v:group>
            </w:pict>
          </mc:Fallback>
        </mc:AlternateContent>
      </w:r>
    </w:p>
    <w:p w14:paraId="7CF8BEAA">
      <w:pPr>
        <w:spacing w:before="120" w:after="120"/>
        <w:ind w:firstLine="148" w:firstLineChars="62"/>
      </w:pPr>
      <w:r>
        <w:drawing>
          <wp:anchor distT="0" distB="0" distL="114300" distR="114300" simplePos="0" relativeHeight="251683840" behindDoc="0" locked="0" layoutInCell="1" allowOverlap="1">
            <wp:simplePos x="0" y="0"/>
            <wp:positionH relativeFrom="column">
              <wp:posOffset>1270</wp:posOffset>
            </wp:positionH>
            <wp:positionV relativeFrom="paragraph">
              <wp:posOffset>19685</wp:posOffset>
            </wp:positionV>
            <wp:extent cx="553085" cy="384810"/>
            <wp:effectExtent l="0" t="0" r="0" b="0"/>
            <wp:wrapSquare wrapText="bothSides"/>
            <wp:docPr id="28"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2.jpeg"/>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53085" cy="384810"/>
                    </a:xfrm>
                    <a:prstGeom prst="rect">
                      <a:avLst/>
                    </a:prstGeom>
                  </pic:spPr>
                </pic:pic>
              </a:graphicData>
            </a:graphic>
          </wp:anchor>
        </w:drawing>
      </w:r>
      <w:r>
        <w:rPr>
          <w:rFonts w:hint="eastAsia"/>
        </w:rPr>
        <w:t>Al</w:t>
      </w:r>
      <w:r>
        <w:t>arm</w:t>
      </w:r>
      <w:r>
        <w:rPr>
          <w:rFonts w:hint="eastAsia"/>
        </w:rPr>
        <w:t xml:space="preserve">: </w:t>
      </w:r>
    </w:p>
    <w:p w14:paraId="6DF83B7B">
      <w:pPr>
        <w:pStyle w:val="28"/>
        <w:numPr>
          <w:ilvl w:val="0"/>
          <w:numId w:val="27"/>
        </w:numPr>
        <w:spacing w:before="120" w:after="120"/>
        <w:ind w:firstLineChars="0"/>
        <w:rPr>
          <w:rFonts w:cs="Times New Roman"/>
        </w:rPr>
      </w:pPr>
      <w:r>
        <w:rPr>
          <w:spacing w:val="-3"/>
          <w:lang w:bidi="ar-SA"/>
        </w:rPr>
        <mc:AlternateContent>
          <mc:Choice Requires="wps">
            <w:drawing>
              <wp:anchor distT="0" distB="0" distL="114300" distR="114300" simplePos="0" relativeHeight="251708416" behindDoc="0" locked="0" layoutInCell="1" allowOverlap="1">
                <wp:simplePos x="0" y="0"/>
                <wp:positionH relativeFrom="column">
                  <wp:posOffset>-699135</wp:posOffset>
                </wp:positionH>
                <wp:positionV relativeFrom="paragraph">
                  <wp:posOffset>139700</wp:posOffset>
                </wp:positionV>
                <wp:extent cx="631825" cy="384175"/>
                <wp:effectExtent l="0" t="0" r="0" b="0"/>
                <wp:wrapNone/>
                <wp:docPr id="76" name="文本框 173"/>
                <wp:cNvGraphicFramePr/>
                <a:graphic xmlns:a="http://schemas.openxmlformats.org/drawingml/2006/main">
                  <a:graphicData uri="http://schemas.microsoft.com/office/word/2010/wordprocessingShape">
                    <wps:wsp>
                      <wps:cNvSpPr txBox="1"/>
                      <wps:spPr>
                        <a:xfrm>
                          <a:off x="0" y="0"/>
                          <a:ext cx="631825" cy="384421"/>
                        </a:xfrm>
                        <a:prstGeom prst="rect">
                          <a:avLst/>
                        </a:prstGeom>
                        <a:solidFill>
                          <a:srgbClr val="FFFFFF"/>
                        </a:solidFill>
                        <a:ln>
                          <a:noFill/>
                        </a:ln>
                      </wps:spPr>
                      <wps:txbx>
                        <w:txbxContent>
                          <w:p w14:paraId="1605F81A">
                            <w:pPr>
                              <w:spacing w:before="120" w:after="120"/>
                              <w:ind w:firstLine="0" w:firstLineChars="0"/>
                            </w:pPr>
                            <w:r>
                              <w:t xml:space="preserve">Flash </w:t>
                            </w:r>
                          </w:p>
                        </w:txbxContent>
                      </wps:txbx>
                      <wps:bodyPr wrap="square" upright="1">
                        <a:noAutofit/>
                      </wps:bodyPr>
                    </wps:wsp>
                  </a:graphicData>
                </a:graphic>
              </wp:anchor>
            </w:drawing>
          </mc:Choice>
          <mc:Fallback>
            <w:pict>
              <v:shape id="文本框 173" o:spid="_x0000_s1026" o:spt="202" type="#_x0000_t202" style="position:absolute;left:0pt;margin-left:-55.05pt;margin-top:11pt;height:30.25pt;width:49.75pt;z-index:251708416;mso-width-relative:page;mso-height-relative:page;" fillcolor="#FFFFFF" filled="t" stroked="f" coordsize="21600,21600" o:gfxdata="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FUNzHYAAAACgEAAA8AAAAA&#10;AAAAAQAgAAAAIgAAAGRycy9kb3ducmV2LnhtbFBLAQIUABQAAAAIAIdO4kBLkd9V2wEAAKEDAAAO&#10;AAAAAAAAAAEAIAAAACcBAABkcnMvZTJvRG9jLnhtbFBLBQYAAAAABgAGAFkBAAB0BQAAAAA=&#10;">
                <v:fill on="t" focussize="0,0"/>
                <v:stroke on="f"/>
                <v:imagedata o:title=""/>
                <o:lock v:ext="edit" aspectratio="f"/>
                <v:textbox>
                  <w:txbxContent>
                    <w:p w14:paraId="1605F81A">
                      <w:pPr>
                        <w:spacing w:before="120" w:after="120"/>
                        <w:ind w:firstLine="0" w:firstLineChars="0"/>
                      </w:pPr>
                      <w:r>
                        <w:t xml:space="preserve">Flash </w:t>
                      </w:r>
                    </w:p>
                  </w:txbxContent>
                </v:textbox>
              </v:shape>
            </w:pict>
          </mc:Fallback>
        </mc:AlternateContent>
      </w:r>
      <w:r>
        <w:t>Alerts are used when all of the following conditions occur:</w:t>
      </w:r>
    </w:p>
    <w:p w14:paraId="1F2DA556">
      <w:pPr>
        <w:pStyle w:val="28"/>
        <w:numPr>
          <w:ilvl w:val="0"/>
          <w:numId w:val="28"/>
        </w:numPr>
        <w:spacing w:before="120" w:after="120"/>
        <w:ind w:firstLineChars="0"/>
      </w:pPr>
      <w:r>
        <w:t>A</w:t>
      </w:r>
      <w:r>
        <w:rPr>
          <w:rFonts w:hint="eastAsia"/>
        </w:rPr>
        <w:t xml:space="preserve"> component is in an unexpected state;</w:t>
      </w:r>
    </w:p>
    <w:p w14:paraId="05DBBA2F">
      <w:pPr>
        <w:pStyle w:val="28"/>
        <w:numPr>
          <w:ilvl w:val="0"/>
          <w:numId w:val="28"/>
        </w:numPr>
        <w:spacing w:before="120" w:after="120"/>
        <w:ind w:firstLineChars="0"/>
      </w:pPr>
      <w:r>
        <w:t>T</w:t>
      </w:r>
      <w:r>
        <w:rPr>
          <w:rFonts w:hint="eastAsia"/>
        </w:rPr>
        <w:t>he current slide may be affected;</w:t>
      </w:r>
    </w:p>
    <w:p w14:paraId="46EE79A8">
      <w:pPr>
        <w:pStyle w:val="28"/>
        <w:numPr>
          <w:ilvl w:val="0"/>
          <w:numId w:val="28"/>
        </w:numPr>
        <w:spacing w:before="120" w:after="120"/>
        <w:ind w:firstLineChars="0"/>
        <w:rPr>
          <w:rFonts w:cs="Times New Roman"/>
        </w:rPr>
      </w:pPr>
      <w:r>
        <w:t>Immediate user action is required (and possible) to avoid negative effects on the current slide.</w:t>
      </w:r>
    </w:p>
    <w:p w14:paraId="7B3AE385">
      <w:pPr>
        <w:pStyle w:val="28"/>
        <w:numPr>
          <w:ilvl w:val="0"/>
          <w:numId w:val="27"/>
        </w:numPr>
        <w:spacing w:before="120" w:after="120"/>
        <w:ind w:firstLineChars="0"/>
      </w:pPr>
      <w:r>
        <mc:AlternateContent>
          <mc:Choice Requires="wpg">
            <w:drawing>
              <wp:anchor distT="0" distB="0" distL="114300" distR="114300" simplePos="0" relativeHeight="251666432" behindDoc="1" locked="0" layoutInCell="1" allowOverlap="1">
                <wp:simplePos x="0" y="0"/>
                <wp:positionH relativeFrom="page">
                  <wp:posOffset>1134110</wp:posOffset>
                </wp:positionH>
                <wp:positionV relativeFrom="paragraph">
                  <wp:posOffset>497205</wp:posOffset>
                </wp:positionV>
                <wp:extent cx="5609590" cy="45720"/>
                <wp:effectExtent l="0" t="0" r="29845" b="0"/>
                <wp:wrapNone/>
                <wp:docPr id="70" name="组合 14"/>
                <wp:cNvGraphicFramePr/>
                <a:graphic xmlns:a="http://schemas.openxmlformats.org/drawingml/2006/main">
                  <a:graphicData uri="http://schemas.microsoft.com/office/word/2010/wordprocessingGroup">
                    <wpg:wgp>
                      <wpg:cNvGrpSpPr/>
                      <wpg:grpSpPr>
                        <a:xfrm>
                          <a:off x="0" y="0"/>
                          <a:ext cx="5609565" cy="45719"/>
                          <a:chOff x="1786" y="824"/>
                          <a:chExt cx="8428" cy="30"/>
                        </a:xfrm>
                        <a:effectLst/>
                      </wpg:grpSpPr>
                      <wps:wsp>
                        <wps:cNvPr id="72" name="直线 15"/>
                        <wps:cNvCnPr/>
                        <wps:spPr>
                          <a:xfrm>
                            <a:off x="1786" y="839"/>
                            <a:ext cx="1310" cy="0"/>
                          </a:xfrm>
                          <a:prstGeom prst="line">
                            <a:avLst/>
                          </a:prstGeom>
                          <a:ln w="18288" cap="flat" cmpd="sng">
                            <a:solidFill>
                              <a:srgbClr val="000000"/>
                            </a:solidFill>
                            <a:prstDash val="solid"/>
                            <a:headEnd type="none" w="med" len="med"/>
                            <a:tailEnd type="none" w="med" len="med"/>
                          </a:ln>
                          <a:effectLst/>
                        </wps:spPr>
                        <wps:bodyPr/>
                      </wps:wsp>
                      <wps:wsp>
                        <wps:cNvPr id="73" name="矩形 16"/>
                        <wps:cNvSpPr/>
                        <wps:spPr>
                          <a:xfrm>
                            <a:off x="3081" y="824"/>
                            <a:ext cx="29" cy="29"/>
                          </a:xfrm>
                          <a:prstGeom prst="rect">
                            <a:avLst/>
                          </a:prstGeom>
                          <a:solidFill>
                            <a:srgbClr val="000000"/>
                          </a:solidFill>
                          <a:ln>
                            <a:noFill/>
                          </a:ln>
                          <a:effectLst/>
                        </wps:spPr>
                        <wps:bodyPr upright="1"/>
                      </wps:wsp>
                      <wps:wsp>
                        <wps:cNvPr id="74" name="直线 17"/>
                        <wps:cNvCnPr/>
                        <wps:spPr>
                          <a:xfrm>
                            <a:off x="3110" y="839"/>
                            <a:ext cx="7104" cy="0"/>
                          </a:xfrm>
                          <a:prstGeom prst="line">
                            <a:avLst/>
                          </a:prstGeom>
                          <a:ln w="18288" cap="flat" cmpd="sng">
                            <a:solidFill>
                              <a:srgbClr val="000000"/>
                            </a:solidFill>
                            <a:prstDash val="solid"/>
                            <a:headEnd type="none" w="med" len="med"/>
                            <a:tailEnd type="none" w="med" len="med"/>
                          </a:ln>
                          <a:effectLst/>
                        </wps:spPr>
                        <wps:bodyPr/>
                      </wps:wsp>
                    </wpg:wgp>
                  </a:graphicData>
                </a:graphic>
              </wp:anchor>
            </w:drawing>
          </mc:Choice>
          <mc:Fallback>
            <w:pict>
              <v:group id="组合 14" o:spid="_x0000_s1026" o:spt="203" style="position:absolute;left:0pt;margin-left:89.3pt;margin-top:39.15pt;height:3.6pt;width:441.7pt;mso-position-horizontal-relative:page;z-index:-251650048;mso-width-relative:page;mso-height-relative:page;" coordorigin="1786,824" coordsize="8428,30" o:gfxdata="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MC2L2XZAAAACgEAAA8AAAAAAAAAAQAgAAAAIgAAAGRycy9kb3ducmV2Lnht&#10;bFBLAQIUABQAAAAIAIdO4kCP0pUe3AIAAK8IAAAOAAAAAAAAAAEAIAAAACgBAABkcnMvZTJvRG9j&#10;LnhtbFBLBQYAAAAABgAGAFkBAAB2BgAAAAA=&#10;">
                <o:lock v:ext="edit" aspectratio="f"/>
                <v:line id="直线 15" o:spid="_x0000_s1026" o:spt="20" style="position:absolute;left:1786;top:839;height:0;width:1310;" filled="f" stroked="t" coordsize="21600,21600" o:gfxdata="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CRcu8AAAA&#10;2wAAAA8AAAAAAAAAAQAgAAAAIgAAAGRycy9kb3ducmV2LnhtbFBLAQIUABQAAAAIAIdO4kAzLwWe&#10;OwAAADkAAAAQAAAAAAAAAAEAIAAAAAsBAABkcnMvc2hhcGV4bWwueG1sUEsFBgAAAAAGAAYAWwEA&#10;ALUDAAAAAA==&#10;">
                  <v:fill on="f" focussize="0,0"/>
                  <v:stroke weight="1.44pt" color="#000000" joinstyle="round"/>
                  <v:imagedata o:title=""/>
                  <o:lock v:ext="edit" aspectratio="f"/>
                </v:line>
                <v:rect id="矩形 16" o:spid="_x0000_s1026" o:spt="1" style="position:absolute;left:3081;top:824;height:29;width:29;" fillcolor="#000000" filled="t" stroked="f" coordsize="21600,21600" o:gfxdata="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RBrq/&#10;AAAA2wAAAA8AAAAAAAAAAQAgAAAAIgAAAGRycy9kb3ducmV2LnhtbFBLAQIUABQAAAAIAIdO4kAz&#10;LwWeOwAAADkAAAAQAAAAAAAAAAEAIAAAAA4BAABkcnMvc2hhcGV4bWwueG1sUEsFBgAAAAAGAAYA&#10;WwEAALgDAAAAAA==&#10;">
                  <v:fill on="t" focussize="0,0"/>
                  <v:stroke on="f"/>
                  <v:imagedata o:title=""/>
                  <o:lock v:ext="edit" aspectratio="f"/>
                </v:rect>
                <v:line id="直线 17" o:spid="_x0000_s1026" o:spt="20" style="position:absolute;left:3110;top:839;height:0;width:7104;" filled="f" stroked="t" coordsize="21600,21600" o:gfxdata="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neCS8AAAA&#10;2wAAAA8AAAAAAAAAAQAgAAAAIgAAAGRycy9kb3ducmV2LnhtbFBLAQIUABQAAAAIAIdO4kAzLwWe&#10;OwAAADkAAAAQAAAAAAAAAAEAIAAAAAsBAABkcnMvc2hhcGV4bWwueG1sUEsFBgAAAAAGAAYAWwEA&#10;ALUDAAAAAA==&#10;">
                  <v:fill on="f" focussize="0,0"/>
                  <v:stroke weight="1.44pt" color="#000000" joinstyle="round"/>
                  <v:imagedata o:title=""/>
                  <o:lock v:ext="edit" aspectratio="f"/>
                </v:line>
              </v:group>
            </w:pict>
          </mc:Fallback>
        </mc:AlternateContent>
      </w:r>
      <w:r>
        <w:t>A</w:t>
      </w:r>
      <w:r>
        <w:rPr>
          <w:rFonts w:hint="eastAsia"/>
        </w:rPr>
        <w:t xml:space="preserve">lerts may also be used when immediate action is required to avoid damage to the instrument or </w:t>
      </w:r>
      <w:r>
        <w:t>compromise</w:t>
      </w:r>
      <w:r>
        <w:rPr>
          <w:rFonts w:hint="eastAsia"/>
        </w:rPr>
        <w:t xml:space="preserve"> safety.</w:t>
      </w:r>
    </w:p>
    <w:p w14:paraId="63A15269">
      <w:pPr>
        <w:pStyle w:val="8"/>
        <w:spacing w:before="120" w:after="120"/>
        <w:ind w:firstLine="360"/>
      </w:pPr>
      <w:bookmarkStart w:id="62" w:name="_bookmark18"/>
      <w:bookmarkEnd w:id="62"/>
      <w:r>
        <w:tab/>
      </w:r>
    </w:p>
    <w:p w14:paraId="1FC8E4EA">
      <w:pPr>
        <w:pStyle w:val="21"/>
        <w:spacing w:before="120" w:after="120"/>
        <w:ind w:firstLine="301"/>
      </w:pPr>
      <w:bookmarkStart w:id="63" w:name="_Toc7555"/>
      <w:r>
        <w:t>4.4 basic settings for Windows OS system</w:t>
      </w:r>
      <w:bookmarkEnd w:id="63"/>
    </w:p>
    <w:p w14:paraId="7FF9324F">
      <w:pPr>
        <w:spacing w:before="120" w:after="120"/>
        <w:ind w:firstLine="360"/>
      </w:pPr>
      <w:r>
        <w:t>This section contains the basic setup options available for the Windows OS system.  Please follow the "Create a new login account" steps to add a new account or you can contact your IT department to create a new login account to access the Windows OS desktop.</w:t>
      </w:r>
    </w:p>
    <w:p w14:paraId="4DAFE016">
      <w:pPr>
        <w:pStyle w:val="8"/>
        <w:spacing w:before="120" w:after="120"/>
        <w:ind w:firstLine="240" w:firstLineChars="100"/>
        <w:rPr>
          <w:rFonts w:eastAsiaTheme="minorEastAsia"/>
        </w:rPr>
      </w:pPr>
      <w:r>
        <w:t xml:space="preserve">4.4.1 Create a new login account </w:t>
      </w:r>
    </w:p>
    <w:p w14:paraId="777029AD">
      <w:pPr>
        <w:spacing w:before="120" w:after="120"/>
        <w:ind w:firstLine="360"/>
      </w:pPr>
      <w:r>
        <w:rPr>
          <w:rFonts w:hint="eastAsia"/>
        </w:rPr>
        <w:t>The l</w:t>
      </w:r>
      <w:r>
        <w:t xml:space="preserve">aboratory administrators can create </w:t>
      </w:r>
      <w:r>
        <w:rPr>
          <w:rFonts w:hint="eastAsia"/>
        </w:rPr>
        <w:t xml:space="preserve">a </w:t>
      </w:r>
      <w:r>
        <w:t xml:space="preserve">new user and </w:t>
      </w:r>
      <w:r>
        <w:rPr>
          <w:rFonts w:hint="eastAsia"/>
        </w:rPr>
        <w:t>senior</w:t>
      </w:r>
      <w:r>
        <w:t xml:space="preserve"> user login accounts, so that employees can enter the system as their own identities (instead of using a single default login).</w:t>
      </w:r>
    </w:p>
    <w:p w14:paraId="57515AB9">
      <w:pPr>
        <w:spacing w:before="120" w:after="120"/>
        <w:ind w:firstLine="360"/>
      </w:pPr>
      <w:r>
        <w:t>Use the following steps to create a new account:</w:t>
      </w:r>
    </w:p>
    <w:p w14:paraId="4EA03B75">
      <w:pPr>
        <w:spacing w:before="120" w:after="120"/>
        <w:ind w:firstLine="360"/>
      </w:pPr>
      <w:r>
        <w:rPr>
          <w:rFonts w:hint="eastAsia"/>
        </w:rPr>
        <w:t xml:space="preserve">1. </w:t>
      </w:r>
      <w:r>
        <w:t>Make sure there are no batch slides in process or waiting to be processed, and then close the software.</w:t>
      </w:r>
    </w:p>
    <w:p w14:paraId="16914E80">
      <w:pPr>
        <w:spacing w:before="120" w:after="120"/>
        <w:ind w:firstLine="360"/>
      </w:pPr>
      <w:r>
        <w:rPr>
          <w:rFonts w:hint="eastAsia"/>
        </w:rPr>
        <w:t xml:space="preserve">2. </w:t>
      </w:r>
      <w:r>
        <w:t xml:space="preserve">Make sure the lab administrator (with </w:t>
      </w:r>
      <w:r>
        <w:rPr>
          <w:rFonts w:hint="eastAsia"/>
        </w:rPr>
        <w:t>senior</w:t>
      </w:r>
      <w:r>
        <w:t xml:space="preserve"> user access level) </w:t>
      </w:r>
      <w:r>
        <w:rPr>
          <w:rFonts w:hint="eastAsia"/>
        </w:rPr>
        <w:t>ha</w:t>
      </w:r>
      <w:r>
        <w:t xml:space="preserve">s currently logged </w:t>
      </w:r>
      <w:r>
        <w:rPr>
          <w:rFonts w:hint="eastAsia"/>
        </w:rPr>
        <w:t>i</w:t>
      </w:r>
      <w:r>
        <w:t>n to the host. Log out if necessary, and then log in as an administrator.</w:t>
      </w:r>
    </w:p>
    <w:p w14:paraId="53ECA704">
      <w:pPr>
        <w:spacing w:before="120" w:after="120"/>
        <w:ind w:firstLine="360"/>
      </w:pPr>
      <w:r>
        <w:rPr>
          <w:rFonts w:hint="eastAsia"/>
        </w:rPr>
        <w:t xml:space="preserve">3. </w:t>
      </w:r>
      <w:r>
        <w:t>Choose the “Control panel” option from the windows “Start” men</w:t>
      </w:r>
    </w:p>
    <w:p w14:paraId="3A0B366C">
      <w:pPr>
        <w:spacing w:before="120" w:after="120"/>
        <w:ind w:firstLine="360"/>
      </w:pPr>
      <w:r>
        <w:rPr>
          <w:rFonts w:hint="eastAsia"/>
        </w:rPr>
        <w:t>4.</w:t>
      </w:r>
      <w:r>
        <w:t xml:space="preserve"> Click the “Management tools” icon from the “Control panel” window.</w:t>
      </w:r>
    </w:p>
    <w:p w14:paraId="4E3EBFA3">
      <w:pPr>
        <w:spacing w:before="120" w:after="120"/>
        <w:ind w:firstLine="360"/>
        <w:rPr>
          <w:rFonts w:cs="Times New Roman"/>
          <w:spacing w:val="-3"/>
        </w:rPr>
      </w:pPr>
      <w:r>
        <w:t>5. Double click the “Computer management” icon from the “</w:t>
      </w:r>
      <w:r>
        <w:rPr>
          <w:rFonts w:hint="eastAsia"/>
        </w:rPr>
        <w:t>A</w:t>
      </w:r>
      <w:r>
        <w:t>dministrat</w:t>
      </w:r>
      <w:r>
        <w:rPr>
          <w:rFonts w:hint="eastAsia"/>
        </w:rPr>
        <w:t xml:space="preserve">ive </w:t>
      </w:r>
      <w:r>
        <w:t>tools” window.</w:t>
      </w:r>
    </w:p>
    <w:p w14:paraId="19AF1562">
      <w:pPr>
        <w:spacing w:before="120" w:after="120"/>
        <w:ind w:firstLine="360"/>
        <w:rPr>
          <w:rFonts w:cs="Times New Roman"/>
          <w:spacing w:val="-4"/>
        </w:rPr>
      </w:pPr>
      <w:r>
        <w:t>6. Double-click the “Local users and groups” item from the “Computer management” window</w:t>
      </w:r>
      <w:r>
        <w:rPr>
          <w:rFonts w:hint="eastAsia"/>
        </w:rPr>
        <w:t>.</w:t>
      </w:r>
    </w:p>
    <w:p w14:paraId="6E734EF3">
      <w:pPr>
        <w:spacing w:before="120" w:after="120"/>
        <w:ind w:firstLine="360"/>
        <w:rPr>
          <w:rFonts w:cs="Times New Roman"/>
          <w:spacing w:val="-4"/>
        </w:rPr>
      </w:pPr>
      <w:r>
        <w:t>7. Right click the “Users” folder and select the “New user” option from the shortcut menu.</w:t>
      </w:r>
    </w:p>
    <w:p w14:paraId="241EE158">
      <w:pPr>
        <w:spacing w:before="120" w:after="120"/>
        <w:ind w:firstLine="360"/>
      </w:pPr>
      <w:r>
        <w:rPr>
          <w:rFonts w:hint="eastAsia"/>
        </w:rPr>
        <w:t>8.</w:t>
      </w:r>
      <w:r>
        <w:t xml:space="preserve"> Complete the following items and options in the “New user” window:</w:t>
      </w:r>
    </w:p>
    <w:p w14:paraId="7D1282AC">
      <w:pPr>
        <w:pStyle w:val="28"/>
        <w:numPr>
          <w:ilvl w:val="0"/>
          <w:numId w:val="29"/>
        </w:numPr>
        <w:spacing w:before="120" w:after="120"/>
        <w:ind w:firstLineChars="0"/>
      </w:pPr>
      <w:r>
        <w:t>Enter the new user login name in the "User name (U):" column</w:t>
      </w:r>
    </w:p>
    <w:p w14:paraId="77553E6F">
      <w:pPr>
        <w:pStyle w:val="28"/>
        <w:numPr>
          <w:ilvl w:val="0"/>
          <w:numId w:val="29"/>
        </w:numPr>
        <w:spacing w:before="120" w:after="120"/>
        <w:ind w:firstLineChars="0"/>
      </w:pPr>
      <w:r>
        <w:t>Enter the user’s full name in the "full name (F):" column (optional)</w:t>
      </w:r>
    </w:p>
    <w:p w14:paraId="71AFA761">
      <w:pPr>
        <w:pStyle w:val="28"/>
        <w:numPr>
          <w:ilvl w:val="0"/>
          <w:numId w:val="29"/>
        </w:numPr>
        <w:spacing w:before="120" w:after="120"/>
        <w:ind w:firstLineChars="0"/>
      </w:pPr>
      <w:r>
        <w:t>Enter the description of the new user in the "Description (D):" column (optional)</w:t>
      </w:r>
    </w:p>
    <w:p w14:paraId="26F0A9E4">
      <w:pPr>
        <w:pStyle w:val="28"/>
        <w:numPr>
          <w:ilvl w:val="0"/>
          <w:numId w:val="29"/>
        </w:numPr>
        <w:spacing w:before="120" w:after="120"/>
        <w:ind w:firstLineChars="0"/>
      </w:pPr>
      <w:r>
        <w:t>Enter the user password (case sensitive) in the "password (P):" column</w:t>
      </w:r>
    </w:p>
    <w:p w14:paraId="39FC8373">
      <w:pPr>
        <w:pStyle w:val="28"/>
        <w:numPr>
          <w:ilvl w:val="0"/>
          <w:numId w:val="29"/>
        </w:numPr>
        <w:spacing w:before="120" w:after="120"/>
        <w:ind w:firstLineChars="0"/>
      </w:pPr>
      <w:r>
        <w:t>Enter the password again in the "Confirm password (C):" column to confirm (case sensitive)</w:t>
      </w:r>
    </w:p>
    <w:p w14:paraId="513A5ACC">
      <w:pPr>
        <w:pStyle w:val="28"/>
        <w:numPr>
          <w:ilvl w:val="0"/>
          <w:numId w:val="29"/>
        </w:numPr>
        <w:spacing w:before="120" w:after="120"/>
        <w:ind w:firstLineChars="0"/>
      </w:pPr>
      <w:r>
        <w:t>Set the “Password never expires” option</w:t>
      </w:r>
    </w:p>
    <w:p w14:paraId="4D0E2135">
      <w:pPr>
        <w:pStyle w:val="28"/>
        <w:numPr>
          <w:ilvl w:val="0"/>
          <w:numId w:val="29"/>
        </w:numPr>
        <w:spacing w:before="120" w:after="120"/>
        <w:ind w:firstLineChars="0"/>
      </w:pPr>
      <w:r>
        <w:t>There is no need to check other options</w:t>
      </w:r>
    </w:p>
    <w:p w14:paraId="728B8BCF">
      <w:pPr>
        <w:spacing w:before="120" w:after="120"/>
        <w:ind w:firstLine="360"/>
      </w:pPr>
      <w:r>
        <w:rPr>
          <w:rFonts w:hint="eastAsia"/>
        </w:rPr>
        <w:t xml:space="preserve">9. </w:t>
      </w:r>
      <w:r>
        <w:t>After filling in all the contents, click create.</w:t>
      </w:r>
    </w:p>
    <w:p w14:paraId="7D32EB0C">
      <w:pPr>
        <w:spacing w:before="120" w:after="120"/>
        <w:ind w:firstLine="360"/>
      </w:pPr>
      <w:r>
        <w:rPr>
          <w:rFonts w:hint="eastAsia"/>
        </w:rPr>
        <w:t xml:space="preserve">10. </w:t>
      </w:r>
      <w:r>
        <w:t>After adding all other users, enter new information about other users and click close.</w:t>
      </w:r>
    </w:p>
    <w:p w14:paraId="5D1A094D">
      <w:pPr>
        <w:spacing w:before="120" w:after="120"/>
        <w:ind w:firstLine="360"/>
      </w:pPr>
      <w:r>
        <w:rPr>
          <w:rFonts w:hint="eastAsia"/>
        </w:rPr>
        <w:t>11.</w:t>
      </w:r>
      <w:r>
        <w:t>This procedure has created a new user (or multiple users) with a user access level.</w:t>
      </w:r>
    </w:p>
    <w:p w14:paraId="2AE5A8B8">
      <w:pPr>
        <w:spacing w:before="120" w:after="120"/>
        <w:ind w:firstLine="360"/>
      </w:pPr>
      <w:r>
        <w:rPr>
          <w:rFonts w:hint="eastAsia"/>
        </w:rPr>
        <w:t xml:space="preserve">1） </w:t>
      </w:r>
      <w:r>
        <w:t>If the user level is enough to guarantee the access of the new account, close the "Computer management" and "</w:t>
      </w:r>
      <w:r>
        <w:rPr>
          <w:rFonts w:hint="eastAsia"/>
        </w:rPr>
        <w:t>A</w:t>
      </w:r>
      <w:r>
        <w:t>dministrat</w:t>
      </w:r>
      <w:r>
        <w:rPr>
          <w:rFonts w:hint="eastAsia"/>
        </w:rPr>
        <w:t>ive</w:t>
      </w:r>
      <w:r>
        <w:t xml:space="preserve"> tools" windows to end the operation process. The new account will be available at login time.</w:t>
      </w:r>
    </w:p>
    <w:p w14:paraId="4E4EF2D5">
      <w:pPr>
        <w:spacing w:before="120" w:after="120"/>
        <w:ind w:firstLine="360"/>
      </w:pPr>
      <w:r>
        <w:rPr>
          <w:rFonts w:hint="eastAsia"/>
        </w:rPr>
        <w:t>2）</w:t>
      </w:r>
      <w:r>
        <w:t>Continue to grant an account the administrator (</w:t>
      </w:r>
      <w:r>
        <w:rPr>
          <w:rFonts w:hint="eastAsia"/>
        </w:rPr>
        <w:t>senior</w:t>
      </w:r>
      <w:r>
        <w:t xml:space="preserve"> user) access level according to the remaining instructions.</w:t>
      </w:r>
    </w:p>
    <w:p w14:paraId="755FD9E5">
      <w:pPr>
        <w:spacing w:before="120" w:after="120"/>
        <w:ind w:firstLine="360"/>
      </w:pPr>
      <w:r>
        <w:rPr>
          <w:rFonts w:hint="eastAsia"/>
        </w:rPr>
        <w:t xml:space="preserve">12. </w:t>
      </w:r>
      <w:r>
        <w:t>From the list of accounts (the right pane of the "Computer management" dialog box), double-click the account with administrator (</w:t>
      </w:r>
      <w:r>
        <w:rPr>
          <w:rFonts w:hint="eastAsia"/>
        </w:rPr>
        <w:t>senior</w:t>
      </w:r>
      <w:r>
        <w:t xml:space="preserve"> user) access level you want to have.</w:t>
      </w:r>
    </w:p>
    <w:p w14:paraId="7ED4F941">
      <w:pPr>
        <w:spacing w:before="120" w:after="120"/>
        <w:ind w:firstLine="360"/>
      </w:pPr>
      <w:r>
        <w:rPr>
          <w:rFonts w:hint="eastAsia"/>
        </w:rPr>
        <w:t xml:space="preserve">13. </w:t>
      </w:r>
      <w:r>
        <w:t xml:space="preserve">In the “Account </w:t>
      </w:r>
      <w:r>
        <w:rPr>
          <w:rFonts w:hint="eastAsia"/>
        </w:rPr>
        <w:t>attributes</w:t>
      </w:r>
      <w:r>
        <w:t>” window, select the “Subordinate” tab.</w:t>
      </w:r>
    </w:p>
    <w:p w14:paraId="730289A3">
      <w:pPr>
        <w:spacing w:before="120" w:after="120"/>
        <w:ind w:firstLine="360"/>
      </w:pPr>
      <w:r>
        <w:rPr>
          <w:rFonts w:hint="eastAsia"/>
        </w:rPr>
        <w:t>14.</w:t>
      </w:r>
      <w:r>
        <w:t>The “Subordinate” list shows the account level group to which the current account belongs. New account members, if they need higher level access, must add other groups.</w:t>
      </w:r>
    </w:p>
    <w:p w14:paraId="0626150B">
      <w:pPr>
        <w:spacing w:before="120" w:after="120"/>
        <w:ind w:firstLine="360"/>
      </w:pPr>
      <w:r>
        <w:rPr>
          <w:rFonts w:hint="eastAsia"/>
        </w:rPr>
        <w:t>15.</w:t>
      </w:r>
      <w:r>
        <w:t>If you want to add “</w:t>
      </w:r>
      <w:r>
        <w:rPr>
          <w:rFonts w:hint="eastAsia"/>
        </w:rPr>
        <w:t>Senior</w:t>
      </w:r>
      <w:r>
        <w:t xml:space="preserve"> user” access to your current account, click add….</w:t>
      </w:r>
    </w:p>
    <w:p w14:paraId="222CEC9C">
      <w:pPr>
        <w:spacing w:before="120" w:after="120"/>
        <w:ind w:firstLine="360"/>
        <w:rPr>
          <w:rFonts w:cs="Times New Roman"/>
          <w:sz w:val="21"/>
        </w:rPr>
      </w:pPr>
      <w:r>
        <w:rPr>
          <w:rFonts w:hint="eastAsia"/>
        </w:rPr>
        <w:t>16.</w:t>
      </w:r>
      <w:r>
        <w:t xml:space="preserve">From the “Select group” window, click </w:t>
      </w:r>
      <w:r>
        <w:rPr>
          <w:rFonts w:hint="eastAsia"/>
        </w:rPr>
        <w:t>Senior</w:t>
      </w:r>
      <w:r>
        <w:t>.</w:t>
      </w:r>
    </w:p>
    <w:p w14:paraId="18071D47">
      <w:pPr>
        <w:spacing w:before="120" w:after="120"/>
        <w:ind w:firstLine="360"/>
      </w:pPr>
      <w:r>
        <w:rPr>
          <w:rFonts w:hint="eastAsia"/>
        </w:rPr>
        <w:t>17.</w:t>
      </w:r>
      <w:r>
        <w:t>Click “Find now” from the extended “Select group” window to list the access level groups registered in the system.</w:t>
      </w:r>
    </w:p>
    <w:p w14:paraId="73715A56">
      <w:pPr>
        <w:spacing w:before="120" w:after="120"/>
        <w:ind w:firstLine="240" w:firstLineChars="100"/>
        <w:rPr>
          <w:b/>
          <w:bCs/>
        </w:rPr>
      </w:pPr>
      <w:r>
        <w:rPr>
          <w:position w:val="-6"/>
        </w:rPr>
        <w:drawing>
          <wp:inline distT="0" distB="0" distL="0" distR="0">
            <wp:extent cx="447675" cy="379095"/>
            <wp:effectExtent l="0" t="0" r="9525" b="1905"/>
            <wp:docPr id="10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3.jpeg"/>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7675" cy="379095"/>
                    </a:xfrm>
                    <a:prstGeom prst="rect">
                      <a:avLst/>
                    </a:prstGeom>
                  </pic:spPr>
                </pic:pic>
              </a:graphicData>
            </a:graphic>
          </wp:inline>
        </w:drawing>
      </w:r>
      <w:r>
        <w:rPr>
          <w:b/>
          <w:bCs/>
        </w:rPr>
        <w:t>Note:</w:t>
      </w:r>
      <w:r>
        <w:rPr>
          <w:rFonts w:hint="eastAsia"/>
          <w:b/>
          <w:bCs/>
        </w:rPr>
        <w:t xml:space="preserve">  </w:t>
      </w:r>
    </w:p>
    <w:p w14:paraId="0CEE860F">
      <w:pPr>
        <w:spacing w:before="120" w:after="120"/>
        <w:ind w:firstLine="240" w:firstLineChars="100"/>
        <w:rPr>
          <w:rFonts w:eastAsiaTheme="minorEastAsia"/>
        </w:rPr>
      </w:pPr>
      <w:r>
        <w:t>Although a series of access level groups are available, only "Users" and "</w:t>
      </w:r>
      <w:r>
        <w:rPr>
          <w:rFonts w:hint="eastAsia"/>
        </w:rPr>
        <w:t>Senior</w:t>
      </w:r>
      <w:r>
        <w:t xml:space="preserve"> users" can operate. Operations of other groups are invalid (so the account only exists as a user), or cannot be set (such as administrator).</w:t>
      </w:r>
    </w:p>
    <w:p w14:paraId="6536078F">
      <w:pPr>
        <w:spacing w:before="120" w:after="120"/>
        <w:ind w:firstLine="360"/>
        <w:rPr>
          <w:rFonts w:cs="Times New Roman"/>
          <w:spacing w:val="-3"/>
        </w:rPr>
      </w:pPr>
      <w:r>
        <w:rPr>
          <w:rFonts w:hint="eastAsia"/>
        </w:rPr>
        <w:t>18.</w:t>
      </w:r>
      <w:r>
        <w:t xml:space="preserve">Select </w:t>
      </w:r>
      <w:r>
        <w:rPr>
          <w:rFonts w:hint="eastAsia"/>
        </w:rPr>
        <w:t xml:space="preserve">the </w:t>
      </w:r>
      <w:r>
        <w:t>“</w:t>
      </w:r>
      <w:r>
        <w:rPr>
          <w:rFonts w:hint="eastAsia"/>
        </w:rPr>
        <w:t>senior users</w:t>
      </w:r>
      <w:r>
        <w:t>”</w:t>
      </w:r>
      <w:r>
        <w:rPr>
          <w:rFonts w:hint="eastAsia"/>
        </w:rPr>
        <w:t xml:space="preserve"> group and click OK. </w:t>
      </w:r>
    </w:p>
    <w:p w14:paraId="1F360867">
      <w:pPr>
        <w:spacing w:before="120" w:after="120"/>
        <w:ind w:firstLine="360"/>
      </w:pPr>
      <w:r>
        <w:rPr>
          <w:rFonts w:hint="eastAsia"/>
        </w:rPr>
        <w:t>19.</w:t>
      </w:r>
      <w:r>
        <w:t>In the retracted “Select group” window, click OK to confirm the access level settings.</w:t>
      </w:r>
    </w:p>
    <w:p w14:paraId="150C956E">
      <w:pPr>
        <w:spacing w:before="120" w:after="120"/>
        <w:ind w:firstLine="360"/>
      </w:pPr>
      <w:r>
        <w:rPr>
          <w:rFonts w:hint="eastAsia"/>
        </w:rPr>
        <w:t>20.</w:t>
      </w:r>
      <w:r>
        <w:t>The account properties window shows that the account is a member of the “</w:t>
      </w:r>
      <w:r>
        <w:rPr>
          <w:rFonts w:hint="eastAsia"/>
        </w:rPr>
        <w:t>Senior</w:t>
      </w:r>
      <w:r>
        <w:t xml:space="preserve"> users” group.</w:t>
      </w:r>
    </w:p>
    <w:p w14:paraId="48DE33EA">
      <w:pPr>
        <w:spacing w:before="120" w:after="120"/>
        <w:ind w:firstLine="360"/>
      </w:pPr>
      <w:r>
        <w:rPr>
          <w:rFonts w:hint="eastAsia"/>
        </w:rPr>
        <w:t>21.</w:t>
      </w:r>
      <w:r>
        <w:t>Click OK to end the account setup for this account.</w:t>
      </w:r>
    </w:p>
    <w:p w14:paraId="1D752725">
      <w:pPr>
        <w:spacing w:before="120" w:after="120"/>
        <w:ind w:firstLine="360"/>
      </w:pPr>
      <w:r>
        <w:rPr>
          <w:rFonts w:hint="eastAsia"/>
        </w:rPr>
        <w:t>22.</w:t>
      </w:r>
      <w:r>
        <w:t>Repeat steps 12 to 21 to change the access level of other accounts.</w:t>
      </w:r>
    </w:p>
    <w:p w14:paraId="28CC0E03">
      <w:pPr>
        <w:spacing w:before="120" w:after="120"/>
        <w:ind w:firstLine="360"/>
      </w:pPr>
      <w:r>
        <w:rPr>
          <w:rFonts w:hint="eastAsia"/>
        </w:rPr>
        <w:t>23.</w:t>
      </w:r>
      <w:r>
        <w:t>When all accounts are set up, close the “Computer management” and “</w:t>
      </w:r>
      <w:r>
        <w:rPr>
          <w:rFonts w:hint="eastAsia"/>
        </w:rPr>
        <w:t>Administrative</w:t>
      </w:r>
      <w:r>
        <w:t xml:space="preserve"> tools” windows.</w:t>
      </w:r>
    </w:p>
    <w:p w14:paraId="1D084EC9">
      <w:pPr>
        <w:spacing w:before="120" w:after="120"/>
        <w:ind w:firstLine="360"/>
      </w:pPr>
      <w:r>
        <w:rPr>
          <w:rFonts w:hint="eastAsia"/>
        </w:rPr>
        <w:t>24.</w:t>
      </w:r>
      <w:r>
        <w:t>The new account will be available at login time.</w:t>
      </w:r>
    </w:p>
    <w:p w14:paraId="67950277">
      <w:pPr>
        <w:spacing w:before="120" w:after="120"/>
        <w:ind w:firstLine="360"/>
      </w:pPr>
      <w:r>
        <w:br w:type="page"/>
      </w:r>
    </w:p>
    <w:p w14:paraId="142DC49C">
      <w:pPr>
        <w:spacing w:before="120" w:after="120"/>
        <w:ind w:firstLine="360"/>
      </w:pPr>
      <w:bookmarkStart w:id="64" w:name="_bookmark20"/>
      <w:bookmarkEnd w:id="64"/>
    </w:p>
    <w:p w14:paraId="4050CC3E">
      <w:pPr>
        <w:pStyle w:val="21"/>
        <w:spacing w:before="120" w:after="120"/>
        <w:ind w:firstLine="301"/>
      </w:pPr>
      <w:bookmarkStart w:id="65" w:name="_Toc17783"/>
      <w:r>
        <w:t>5. Status screen</w:t>
      </w:r>
      <w:bookmarkEnd w:id="65"/>
    </w:p>
    <w:p w14:paraId="7E0F4A0F">
      <w:pPr>
        <w:spacing w:before="120" w:after="120"/>
        <w:ind w:firstLine="360"/>
      </w:pPr>
      <w:r>
        <w:t>In the clinical client, each processing module has two status screens. After selecting someone processing module in the left instrument list tab, you can choose to display the “Status screen” or “Program status” screen by scrolling the mouse wheel on the status screen. "Status screen" provides system control by displaying the view of slide and reagent position in the processing module;</w:t>
      </w:r>
      <w:r>
        <w:rPr>
          <w:rFonts w:hint="eastAsia"/>
        </w:rPr>
        <w:t xml:space="preserve"> t</w:t>
      </w:r>
      <w:r>
        <w:t>he “Program status” screen displays the protocol progress information of individual slides.</w:t>
      </w:r>
    </w:p>
    <w:p w14:paraId="4CB3848F">
      <w:pPr>
        <w:pStyle w:val="21"/>
        <w:spacing w:before="120" w:after="120"/>
        <w:ind w:firstLine="301"/>
      </w:pPr>
      <w:bookmarkStart w:id="66" w:name="_Toc5697"/>
      <w:r>
        <w:t>5.1 System status screen</w:t>
      </w:r>
      <w:bookmarkEnd w:id="66"/>
    </w:p>
    <w:p w14:paraId="2249803F">
      <w:pPr>
        <w:spacing w:before="120" w:after="120"/>
        <w:ind w:firstLine="360"/>
        <w:jc w:val="center"/>
      </w:pPr>
      <w:r>
        <w:drawing>
          <wp:inline distT="0" distB="0" distL="0" distR="0">
            <wp:extent cx="5506720" cy="2962910"/>
            <wp:effectExtent l="0" t="0" r="0" b="889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55"/>
                    <a:stretch>
                      <a:fillRect/>
                    </a:stretch>
                  </pic:blipFill>
                  <pic:spPr>
                    <a:xfrm>
                      <a:off x="0" y="0"/>
                      <a:ext cx="5521089" cy="2971131"/>
                    </a:xfrm>
                    <a:prstGeom prst="rect">
                      <a:avLst/>
                    </a:prstGeom>
                  </pic:spPr>
                </pic:pic>
              </a:graphicData>
            </a:graphic>
          </wp:inline>
        </w:drawing>
      </w:r>
      <w:r>
        <w:t>Figure</w:t>
      </w:r>
      <w:r>
        <w:rPr>
          <w:rFonts w:hint="eastAsia"/>
        </w:rPr>
        <w:t xml:space="preserve"> </w:t>
      </w:r>
      <w:r>
        <w:t>5.1 Status screen</w:t>
      </w:r>
    </w:p>
    <w:p w14:paraId="59B6082A">
      <w:pPr>
        <w:spacing w:before="120" w:after="120"/>
        <w:ind w:firstLine="360"/>
      </w:pPr>
      <w:r>
        <w:t xml:space="preserve">The screen allows you to control the operation and can display the details of loaded </w:t>
      </w:r>
      <w:r>
        <w:rPr>
          <w:rFonts w:hint="eastAsia"/>
        </w:rPr>
        <w:t>slide tray</w:t>
      </w:r>
      <w:r>
        <w:t>s and reagent trays, as well as the status of reagents, waste and system safety alarms.</w:t>
      </w:r>
    </w:p>
    <w:p w14:paraId="5228AFA3">
      <w:pPr>
        <w:pStyle w:val="3"/>
        <w:spacing w:before="120" w:after="120"/>
        <w:ind w:left="240" w:right="120"/>
      </w:pPr>
      <w:bookmarkStart w:id="67" w:name="_Toc11683"/>
      <w:r>
        <w:t>5.1.1 Hardware status</w:t>
      </w:r>
      <w:bookmarkEnd w:id="67"/>
    </w:p>
    <w:p w14:paraId="29A0B52F">
      <w:pPr>
        <w:spacing w:before="120" w:after="120"/>
        <w:ind w:firstLine="360"/>
      </w:pPr>
      <w:r>
        <w:t>I</w:t>
      </w:r>
      <w:r>
        <w:rPr>
          <w:rFonts w:hint="eastAsia"/>
        </w:rPr>
        <w:t xml:space="preserve">f a component of the system fails, a </w:t>
      </w:r>
      <w:r>
        <w:t>“warning” icon</w:t>
      </w:r>
      <w:r>
        <w:rPr>
          <w:rFonts w:hint="eastAsia"/>
        </w:rPr>
        <w:t xml:space="preserve"> </w:t>
      </w:r>
      <w:r>
        <w:t>will appear on the screen in the corresponding position with abnormal notice information,</w:t>
      </w:r>
      <w:r>
        <w:rPr>
          <w:rFonts w:hint="eastAsia"/>
        </w:rPr>
        <w:t xml:space="preserve"> </w:t>
      </w:r>
      <w:r>
        <w:t>there will also be corresponding warning notices when other experimental conditions are not met.</w:t>
      </w:r>
    </w:p>
    <w:p w14:paraId="497FAC5B">
      <w:pPr>
        <w:pStyle w:val="8"/>
        <w:spacing w:before="120" w:after="120"/>
        <w:ind w:firstLine="360"/>
      </w:pPr>
    </w:p>
    <w:tbl>
      <w:tblPr>
        <w:tblStyle w:val="22"/>
        <w:tblW w:w="8843" w:type="dxa"/>
        <w:tblInd w:w="33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613"/>
        <w:gridCol w:w="7230"/>
      </w:tblGrid>
      <w:tr w14:paraId="1C2FB63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34" w:hRule="atLeast"/>
        </w:trPr>
        <w:tc>
          <w:tcPr>
            <w:tcW w:w="1613" w:type="dxa"/>
            <w:tcBorders>
              <w:top w:val="single" w:color="000000" w:sz="12" w:space="0"/>
              <w:left w:val="nil"/>
              <w:bottom w:val="single" w:color="000000" w:sz="12" w:space="0"/>
              <w:right w:val="single" w:color="000000" w:sz="4" w:space="0"/>
            </w:tcBorders>
          </w:tcPr>
          <w:p w14:paraId="6DC72D3B">
            <w:pPr>
              <w:pStyle w:val="29"/>
              <w:spacing w:before="120" w:after="120"/>
              <w:ind w:firstLine="240" w:firstLineChars="100"/>
              <w:rPr>
                <w:rFonts w:eastAsiaTheme="minorEastAsia"/>
              </w:rPr>
            </w:pPr>
            <w:r>
              <w:drawing>
                <wp:inline distT="0" distB="0" distL="0" distR="0">
                  <wp:extent cx="836930" cy="553720"/>
                  <wp:effectExtent l="0" t="0" r="127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56"/>
                          <a:stretch>
                            <a:fillRect/>
                          </a:stretch>
                        </pic:blipFill>
                        <pic:spPr>
                          <a:xfrm>
                            <a:off x="0" y="0"/>
                            <a:ext cx="858973" cy="568478"/>
                          </a:xfrm>
                          <a:prstGeom prst="rect">
                            <a:avLst/>
                          </a:prstGeom>
                        </pic:spPr>
                      </pic:pic>
                    </a:graphicData>
                  </a:graphic>
                </wp:inline>
              </w:drawing>
            </w:r>
          </w:p>
        </w:tc>
        <w:tc>
          <w:tcPr>
            <w:tcW w:w="7230" w:type="dxa"/>
            <w:tcBorders>
              <w:top w:val="single" w:color="000000" w:sz="12" w:space="0"/>
              <w:left w:val="single" w:color="000000" w:sz="4" w:space="0"/>
              <w:bottom w:val="single" w:color="000000" w:sz="12" w:space="0"/>
              <w:right w:val="nil"/>
            </w:tcBorders>
            <w:vAlign w:val="center"/>
          </w:tcPr>
          <w:p w14:paraId="39590E64">
            <w:pPr>
              <w:spacing w:before="120" w:after="120"/>
              <w:ind w:firstLine="360"/>
            </w:pPr>
            <w:r>
              <w:t xml:space="preserve">Large reagent (wash solution) is not present, </w:t>
            </w:r>
          </w:p>
          <w:p w14:paraId="186AEFC0">
            <w:pPr>
              <w:spacing w:before="120" w:after="120"/>
              <w:ind w:firstLine="360"/>
            </w:pPr>
            <w:r>
              <w:t xml:space="preserve">large </w:t>
            </w:r>
            <w:r>
              <w:rPr>
                <w:rFonts w:hint="eastAsia"/>
              </w:rPr>
              <w:t>reagents</w:t>
            </w:r>
            <w:r>
              <w:t xml:space="preserve"> (</w:t>
            </w:r>
            <w:r>
              <w:rPr>
                <w:rFonts w:hint="eastAsia" w:eastAsia="宋体"/>
              </w:rPr>
              <w:t>DI</w:t>
            </w:r>
            <w:r>
              <w:t xml:space="preserve"> water,100%ethanol) are present.</w:t>
            </w:r>
          </w:p>
        </w:tc>
      </w:tr>
      <w:tr w14:paraId="079F207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34" w:hRule="atLeast"/>
        </w:trPr>
        <w:tc>
          <w:tcPr>
            <w:tcW w:w="1613" w:type="dxa"/>
            <w:tcBorders>
              <w:top w:val="single" w:color="000000" w:sz="12" w:space="0"/>
              <w:left w:val="nil"/>
              <w:bottom w:val="single" w:color="000000" w:sz="12" w:space="0"/>
              <w:right w:val="single" w:color="000000" w:sz="4" w:space="0"/>
            </w:tcBorders>
          </w:tcPr>
          <w:p w14:paraId="097F1FAF">
            <w:pPr>
              <w:pStyle w:val="29"/>
              <w:spacing w:before="120" w:after="120"/>
              <w:ind w:firstLine="360"/>
            </w:pPr>
            <w:r>
              <w:drawing>
                <wp:inline distT="0" distB="0" distL="0" distR="0">
                  <wp:extent cx="774700" cy="544195"/>
                  <wp:effectExtent l="0" t="0" r="6350" b="825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57"/>
                          <a:stretch>
                            <a:fillRect/>
                          </a:stretch>
                        </pic:blipFill>
                        <pic:spPr>
                          <a:xfrm>
                            <a:off x="0" y="0"/>
                            <a:ext cx="788601" cy="554449"/>
                          </a:xfrm>
                          <a:prstGeom prst="rect">
                            <a:avLst/>
                          </a:prstGeom>
                        </pic:spPr>
                      </pic:pic>
                    </a:graphicData>
                  </a:graphic>
                </wp:inline>
              </w:drawing>
            </w:r>
          </w:p>
        </w:tc>
        <w:tc>
          <w:tcPr>
            <w:tcW w:w="7230" w:type="dxa"/>
            <w:tcBorders>
              <w:top w:val="single" w:color="000000" w:sz="12" w:space="0"/>
              <w:left w:val="single" w:color="000000" w:sz="4" w:space="0"/>
              <w:bottom w:val="single" w:color="000000" w:sz="12" w:space="0"/>
              <w:right w:val="nil"/>
            </w:tcBorders>
            <w:vAlign w:val="center"/>
          </w:tcPr>
          <w:p w14:paraId="462D6A5D">
            <w:pPr>
              <w:spacing w:before="120" w:after="120"/>
              <w:ind w:firstLine="360"/>
            </w:pPr>
            <w:r>
              <w:rPr>
                <w:rFonts w:hint="eastAsia"/>
              </w:rPr>
              <w:t>1#</w:t>
            </w:r>
            <w:r>
              <w:t xml:space="preserve"> standard waste container is full.</w:t>
            </w:r>
          </w:p>
        </w:tc>
      </w:tr>
      <w:tr w14:paraId="7E3207F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34" w:hRule="atLeast"/>
        </w:trPr>
        <w:tc>
          <w:tcPr>
            <w:tcW w:w="1613" w:type="dxa"/>
            <w:tcBorders>
              <w:top w:val="single" w:color="000000" w:sz="12" w:space="0"/>
              <w:left w:val="nil"/>
              <w:bottom w:val="single" w:color="000000" w:sz="12" w:space="0"/>
              <w:right w:val="single" w:color="000000" w:sz="4" w:space="0"/>
            </w:tcBorders>
          </w:tcPr>
          <w:p w14:paraId="250CE08C">
            <w:pPr>
              <w:pStyle w:val="29"/>
              <w:spacing w:before="120" w:after="120"/>
              <w:ind w:firstLine="360"/>
            </w:pPr>
            <w:r>
              <w:drawing>
                <wp:anchor distT="0" distB="0" distL="114300" distR="114300" simplePos="0" relativeHeight="251694080" behindDoc="0" locked="0" layoutInCell="1" allowOverlap="1">
                  <wp:simplePos x="0" y="0"/>
                  <wp:positionH relativeFrom="column">
                    <wp:posOffset>153035</wp:posOffset>
                  </wp:positionH>
                  <wp:positionV relativeFrom="paragraph">
                    <wp:posOffset>75565</wp:posOffset>
                  </wp:positionV>
                  <wp:extent cx="836930" cy="525145"/>
                  <wp:effectExtent l="0" t="0" r="1270" b="8890"/>
                  <wp:wrapNone/>
                  <wp:docPr id="119" name="图片 119" descr="C:\Users\Acer\Pictures\360\11#加热片不存在.JPG11#加热片不存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C:\Users\Acer\Pictures\360\11#加热片不存在.JPG11#加热片不存在"/>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836930" cy="525101"/>
                          </a:xfrm>
                          <a:prstGeom prst="rect">
                            <a:avLst/>
                          </a:prstGeom>
                          <a:noFill/>
                          <a:ln>
                            <a:noFill/>
                          </a:ln>
                          <a:effectLst/>
                        </pic:spPr>
                      </pic:pic>
                    </a:graphicData>
                  </a:graphic>
                </wp:anchor>
              </w:drawing>
            </w:r>
          </w:p>
        </w:tc>
        <w:tc>
          <w:tcPr>
            <w:tcW w:w="7230" w:type="dxa"/>
            <w:tcBorders>
              <w:top w:val="single" w:color="000000" w:sz="12" w:space="0"/>
              <w:left w:val="single" w:color="000000" w:sz="4" w:space="0"/>
              <w:bottom w:val="single" w:color="000000" w:sz="12" w:space="0"/>
              <w:right w:val="nil"/>
            </w:tcBorders>
            <w:vAlign w:val="center"/>
          </w:tcPr>
          <w:p w14:paraId="315A857B">
            <w:pPr>
              <w:spacing w:before="120" w:after="120"/>
              <w:ind w:firstLine="360"/>
            </w:pPr>
            <w:r>
              <w:rPr>
                <w:rFonts w:hint="eastAsia"/>
              </w:rPr>
              <w:t>10#</w:t>
            </w:r>
            <w:r>
              <w:t xml:space="preserve"> heating plate exists and is normal.</w:t>
            </w:r>
          </w:p>
          <w:p w14:paraId="0C44DC6B">
            <w:pPr>
              <w:spacing w:before="120" w:after="120"/>
              <w:ind w:firstLine="360"/>
            </w:pPr>
            <w:r>
              <w:t>1</w:t>
            </w:r>
            <w:r>
              <w:rPr>
                <w:rFonts w:hint="eastAsia"/>
              </w:rPr>
              <w:t>1#</w:t>
            </w:r>
            <w:r>
              <w:t xml:space="preserve"> heating plate does not exist.</w:t>
            </w:r>
          </w:p>
        </w:tc>
      </w:tr>
      <w:tr w14:paraId="2CD46FD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34" w:hRule="atLeast"/>
        </w:trPr>
        <w:tc>
          <w:tcPr>
            <w:tcW w:w="1613" w:type="dxa"/>
            <w:tcBorders>
              <w:top w:val="single" w:color="000000" w:sz="12" w:space="0"/>
              <w:left w:val="nil"/>
              <w:bottom w:val="single" w:color="000000" w:sz="12" w:space="0"/>
              <w:right w:val="single" w:color="000000" w:sz="4" w:space="0"/>
            </w:tcBorders>
          </w:tcPr>
          <w:p w14:paraId="31EBCF1B">
            <w:pPr>
              <w:pStyle w:val="29"/>
              <w:spacing w:before="120" w:after="120"/>
              <w:ind w:firstLine="360"/>
            </w:pPr>
            <w:r>
              <w:drawing>
                <wp:anchor distT="0" distB="0" distL="114300" distR="114300" simplePos="0" relativeHeight="251693056" behindDoc="0" locked="0" layoutInCell="1" allowOverlap="1">
                  <wp:simplePos x="0" y="0"/>
                  <wp:positionH relativeFrom="column">
                    <wp:posOffset>153035</wp:posOffset>
                  </wp:positionH>
                  <wp:positionV relativeFrom="paragraph">
                    <wp:posOffset>75565</wp:posOffset>
                  </wp:positionV>
                  <wp:extent cx="836930" cy="551815"/>
                  <wp:effectExtent l="0" t="0" r="1270" b="635"/>
                  <wp:wrapNone/>
                  <wp:docPr id="118" name="图片 118" descr="C:\Users\Acer\Pictures\360\15#加热片损坏.JPG15#加热片损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C:\Users\Acer\Pictures\360\15#加热片损坏.JPG15#加热片损坏"/>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836930" cy="551815"/>
                          </a:xfrm>
                          <a:prstGeom prst="rect">
                            <a:avLst/>
                          </a:prstGeom>
                          <a:noFill/>
                          <a:ln>
                            <a:noFill/>
                          </a:ln>
                          <a:effectLst/>
                        </pic:spPr>
                      </pic:pic>
                    </a:graphicData>
                  </a:graphic>
                </wp:anchor>
              </w:drawing>
            </w:r>
          </w:p>
        </w:tc>
        <w:tc>
          <w:tcPr>
            <w:tcW w:w="7230" w:type="dxa"/>
            <w:tcBorders>
              <w:top w:val="single" w:color="000000" w:sz="12" w:space="0"/>
              <w:left w:val="single" w:color="000000" w:sz="4" w:space="0"/>
              <w:bottom w:val="single" w:color="000000" w:sz="12" w:space="0"/>
              <w:right w:val="nil"/>
            </w:tcBorders>
            <w:vAlign w:val="center"/>
          </w:tcPr>
          <w:p w14:paraId="040E1D83">
            <w:pPr>
              <w:spacing w:before="120" w:after="120"/>
              <w:ind w:firstLine="360"/>
            </w:pPr>
            <w:r>
              <w:rPr>
                <w:rFonts w:hint="eastAsia"/>
              </w:rPr>
              <w:t>14#</w:t>
            </w:r>
            <w:r>
              <w:t xml:space="preserve"> heating plate exists and is normal.</w:t>
            </w:r>
          </w:p>
          <w:p w14:paraId="44834044">
            <w:pPr>
              <w:spacing w:before="120" w:after="120"/>
              <w:ind w:firstLine="360"/>
            </w:pPr>
            <w:r>
              <w:t>1</w:t>
            </w:r>
            <w:r>
              <w:rPr>
                <w:rFonts w:hint="eastAsia"/>
              </w:rPr>
              <w:t>5#</w:t>
            </w:r>
            <w:r>
              <w:t xml:space="preserve"> heating plate exists but is damaged.</w:t>
            </w:r>
          </w:p>
        </w:tc>
      </w:tr>
      <w:tr w14:paraId="2B2B196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34" w:hRule="atLeast"/>
        </w:trPr>
        <w:tc>
          <w:tcPr>
            <w:tcW w:w="1613" w:type="dxa"/>
            <w:tcBorders>
              <w:top w:val="single" w:color="000000" w:sz="12" w:space="0"/>
              <w:left w:val="nil"/>
              <w:bottom w:val="single" w:color="000000" w:sz="12" w:space="0"/>
              <w:right w:val="single" w:color="000000" w:sz="4" w:space="0"/>
            </w:tcBorders>
          </w:tcPr>
          <w:p w14:paraId="588F6366">
            <w:pPr>
              <w:pStyle w:val="29"/>
              <w:spacing w:before="120" w:after="120"/>
              <w:ind w:firstLine="360"/>
            </w:pPr>
            <w:r>
              <w:drawing>
                <wp:inline distT="0" distB="0" distL="0" distR="0">
                  <wp:extent cx="719455" cy="469900"/>
                  <wp:effectExtent l="0" t="0" r="4445" b="635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60"/>
                          <a:stretch>
                            <a:fillRect/>
                          </a:stretch>
                        </pic:blipFill>
                        <pic:spPr>
                          <a:xfrm>
                            <a:off x="0" y="0"/>
                            <a:ext cx="729093" cy="476563"/>
                          </a:xfrm>
                          <a:prstGeom prst="rect">
                            <a:avLst/>
                          </a:prstGeom>
                        </pic:spPr>
                      </pic:pic>
                    </a:graphicData>
                  </a:graphic>
                </wp:inline>
              </w:drawing>
            </w:r>
          </w:p>
        </w:tc>
        <w:tc>
          <w:tcPr>
            <w:tcW w:w="7230" w:type="dxa"/>
            <w:tcBorders>
              <w:top w:val="single" w:color="000000" w:sz="12" w:space="0"/>
              <w:left w:val="single" w:color="000000" w:sz="4" w:space="0"/>
              <w:bottom w:val="single" w:color="000000" w:sz="12" w:space="0"/>
              <w:right w:val="nil"/>
            </w:tcBorders>
            <w:vAlign w:val="center"/>
          </w:tcPr>
          <w:p w14:paraId="4B4B4CD7">
            <w:pPr>
              <w:spacing w:before="120" w:after="120"/>
              <w:ind w:firstLine="240" w:firstLineChars="100"/>
            </w:pPr>
            <w:r>
              <w:rPr>
                <w:rFonts w:hint="eastAsia"/>
              </w:rPr>
              <w:t>t</w:t>
            </w:r>
            <w:r>
              <w:t>he experimental conditions are not met, usually due to the lack of large reagents or open reagents.</w:t>
            </w:r>
          </w:p>
        </w:tc>
      </w:tr>
      <w:tr w14:paraId="1BEA08D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7" w:hRule="atLeast"/>
        </w:trPr>
        <w:tc>
          <w:tcPr>
            <w:tcW w:w="1613" w:type="dxa"/>
            <w:tcBorders>
              <w:top w:val="single" w:color="000000" w:sz="12" w:space="0"/>
              <w:left w:val="nil"/>
              <w:bottom w:val="single" w:color="000000" w:sz="12" w:space="0"/>
              <w:right w:val="single" w:color="000000" w:sz="4" w:space="0"/>
            </w:tcBorders>
          </w:tcPr>
          <w:p w14:paraId="21F50C59">
            <w:pPr>
              <w:pStyle w:val="29"/>
              <w:spacing w:before="120" w:after="120"/>
              <w:ind w:firstLine="360"/>
            </w:pPr>
            <w:r>
              <w:drawing>
                <wp:inline distT="0" distB="0" distL="0" distR="0">
                  <wp:extent cx="762000" cy="414020"/>
                  <wp:effectExtent l="0" t="0" r="0" b="508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61"/>
                          <a:stretch>
                            <a:fillRect/>
                          </a:stretch>
                        </pic:blipFill>
                        <pic:spPr>
                          <a:xfrm>
                            <a:off x="0" y="0"/>
                            <a:ext cx="769794" cy="418518"/>
                          </a:xfrm>
                          <a:prstGeom prst="rect">
                            <a:avLst/>
                          </a:prstGeom>
                        </pic:spPr>
                      </pic:pic>
                    </a:graphicData>
                  </a:graphic>
                </wp:inline>
              </w:drawing>
            </w:r>
          </w:p>
        </w:tc>
        <w:tc>
          <w:tcPr>
            <w:tcW w:w="7230" w:type="dxa"/>
            <w:tcBorders>
              <w:top w:val="single" w:color="000000" w:sz="12" w:space="0"/>
              <w:left w:val="single" w:color="000000" w:sz="4" w:space="0"/>
              <w:bottom w:val="single" w:color="000000" w:sz="12" w:space="0"/>
              <w:right w:val="nil"/>
            </w:tcBorders>
            <w:vAlign w:val="center"/>
          </w:tcPr>
          <w:p w14:paraId="5911A2E8">
            <w:pPr>
              <w:spacing w:before="120" w:after="120"/>
              <w:ind w:firstLine="360"/>
            </w:pPr>
            <w:r>
              <w:t>Slides are ready and experimental conditions are met.</w:t>
            </w:r>
          </w:p>
        </w:tc>
      </w:tr>
      <w:tr w14:paraId="5A1079E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403" w:hRule="atLeast"/>
        </w:trPr>
        <w:tc>
          <w:tcPr>
            <w:tcW w:w="1613" w:type="dxa"/>
            <w:tcBorders>
              <w:top w:val="single" w:color="000000" w:sz="12" w:space="0"/>
              <w:left w:val="nil"/>
              <w:bottom w:val="single" w:color="000000" w:sz="12" w:space="0"/>
              <w:right w:val="single" w:color="000000" w:sz="4" w:space="0"/>
            </w:tcBorders>
          </w:tcPr>
          <w:p w14:paraId="29D5735B">
            <w:pPr>
              <w:pStyle w:val="29"/>
              <w:spacing w:before="120" w:after="120"/>
              <w:ind w:firstLine="360"/>
            </w:pPr>
            <w:r>
              <w:drawing>
                <wp:inline distT="0" distB="0" distL="0" distR="0">
                  <wp:extent cx="577850" cy="664210"/>
                  <wp:effectExtent l="0" t="0" r="0" b="254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62"/>
                          <a:stretch>
                            <a:fillRect/>
                          </a:stretch>
                        </pic:blipFill>
                        <pic:spPr>
                          <a:xfrm>
                            <a:off x="0" y="0"/>
                            <a:ext cx="595659" cy="684458"/>
                          </a:xfrm>
                          <a:prstGeom prst="rect">
                            <a:avLst/>
                          </a:prstGeom>
                        </pic:spPr>
                      </pic:pic>
                    </a:graphicData>
                  </a:graphic>
                </wp:inline>
              </w:drawing>
            </w:r>
          </w:p>
        </w:tc>
        <w:tc>
          <w:tcPr>
            <w:tcW w:w="7230" w:type="dxa"/>
            <w:tcBorders>
              <w:top w:val="single" w:color="000000" w:sz="12" w:space="0"/>
              <w:left w:val="single" w:color="000000" w:sz="4" w:space="0"/>
              <w:bottom w:val="single" w:color="000000" w:sz="12" w:space="0"/>
              <w:right w:val="nil"/>
            </w:tcBorders>
            <w:vAlign w:val="center"/>
          </w:tcPr>
          <w:p w14:paraId="1A0B1875">
            <w:pPr>
              <w:spacing w:before="120" w:after="120"/>
              <w:ind w:firstLine="360"/>
            </w:pPr>
            <w:r>
              <w:t>The instrument is disconnected from the computer.</w:t>
            </w:r>
          </w:p>
        </w:tc>
      </w:tr>
      <w:tr w14:paraId="6D5DCAC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34" w:hRule="atLeast"/>
        </w:trPr>
        <w:tc>
          <w:tcPr>
            <w:tcW w:w="1613" w:type="dxa"/>
            <w:tcBorders>
              <w:top w:val="single" w:color="000000" w:sz="12" w:space="0"/>
              <w:left w:val="nil"/>
              <w:bottom w:val="single" w:color="000000" w:sz="12" w:space="0"/>
              <w:right w:val="single" w:color="000000" w:sz="4" w:space="0"/>
            </w:tcBorders>
          </w:tcPr>
          <w:p w14:paraId="3E7A3B17">
            <w:pPr>
              <w:pStyle w:val="29"/>
              <w:spacing w:before="120" w:after="120"/>
              <w:ind w:firstLine="360"/>
            </w:pPr>
            <w:r>
              <w:drawing>
                <wp:inline distT="0" distB="0" distL="0" distR="0">
                  <wp:extent cx="673735" cy="630555"/>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63"/>
                          <a:stretch>
                            <a:fillRect/>
                          </a:stretch>
                        </pic:blipFill>
                        <pic:spPr>
                          <a:xfrm>
                            <a:off x="0" y="0"/>
                            <a:ext cx="683235" cy="639046"/>
                          </a:xfrm>
                          <a:prstGeom prst="rect">
                            <a:avLst/>
                          </a:prstGeom>
                        </pic:spPr>
                      </pic:pic>
                    </a:graphicData>
                  </a:graphic>
                </wp:inline>
              </w:drawing>
            </w:r>
          </w:p>
        </w:tc>
        <w:tc>
          <w:tcPr>
            <w:tcW w:w="7230" w:type="dxa"/>
            <w:tcBorders>
              <w:top w:val="single" w:color="000000" w:sz="12" w:space="0"/>
              <w:left w:val="single" w:color="000000" w:sz="4" w:space="0"/>
              <w:bottom w:val="single" w:color="000000" w:sz="12" w:space="0"/>
              <w:right w:val="nil"/>
            </w:tcBorders>
            <w:vAlign w:val="center"/>
          </w:tcPr>
          <w:p w14:paraId="4768F188">
            <w:pPr>
              <w:spacing w:before="120" w:after="120"/>
              <w:ind w:firstLine="360"/>
            </w:pPr>
            <w:r>
              <w:t xml:space="preserve">Slide tray unit status indicator:  </w:t>
            </w:r>
          </w:p>
          <w:p w14:paraId="5A454D79">
            <w:pPr>
              <w:spacing w:before="120" w:after="120"/>
              <w:ind w:firstLine="360"/>
            </w:pPr>
            <w:r>
              <w:rPr>
                <w:rFonts w:hint="eastAsia"/>
              </w:rPr>
              <w:t>#</w:t>
            </w:r>
            <w:r>
              <w:t>1 is not locked, #2 warning, #3 scanning the slides #4 is ready.</w:t>
            </w:r>
          </w:p>
        </w:tc>
      </w:tr>
      <w:tr w14:paraId="5BBBBB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34" w:hRule="atLeast"/>
        </w:trPr>
        <w:tc>
          <w:tcPr>
            <w:tcW w:w="1613" w:type="dxa"/>
            <w:tcBorders>
              <w:top w:val="single" w:color="000000" w:sz="12" w:space="0"/>
              <w:left w:val="nil"/>
              <w:bottom w:val="single" w:color="000000" w:sz="12" w:space="0"/>
              <w:right w:val="single" w:color="000000" w:sz="4" w:space="0"/>
            </w:tcBorders>
          </w:tcPr>
          <w:p w14:paraId="6056081F">
            <w:pPr>
              <w:pStyle w:val="29"/>
              <w:spacing w:before="120" w:after="120"/>
              <w:ind w:firstLine="360"/>
            </w:pPr>
            <w:r>
              <w:rPr>
                <w:rFonts w:hint="eastAsia"/>
              </w:rPr>
              <w:drawing>
                <wp:anchor distT="0" distB="0" distL="114300" distR="114300" simplePos="0" relativeHeight="251687936" behindDoc="0" locked="0" layoutInCell="1" allowOverlap="1">
                  <wp:simplePos x="0" y="0"/>
                  <wp:positionH relativeFrom="column">
                    <wp:posOffset>330200</wp:posOffset>
                  </wp:positionH>
                  <wp:positionV relativeFrom="paragraph">
                    <wp:posOffset>55880</wp:posOffset>
                  </wp:positionV>
                  <wp:extent cx="334010" cy="628015"/>
                  <wp:effectExtent l="0" t="0" r="8890" b="635"/>
                  <wp:wrapSquare wrapText="bothSides"/>
                  <wp:docPr id="178" name="图片 178" descr="混液槽试剂有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descr="混液槽试剂有无"/>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334010" cy="628015"/>
                          </a:xfrm>
                          <a:prstGeom prst="rect">
                            <a:avLst/>
                          </a:prstGeom>
                          <a:noFill/>
                          <a:ln>
                            <a:noFill/>
                          </a:ln>
                          <a:effectLst/>
                        </pic:spPr>
                      </pic:pic>
                    </a:graphicData>
                  </a:graphic>
                </wp:anchor>
              </w:drawing>
            </w:r>
          </w:p>
        </w:tc>
        <w:tc>
          <w:tcPr>
            <w:tcW w:w="7230" w:type="dxa"/>
            <w:tcBorders>
              <w:top w:val="single" w:color="000000" w:sz="12" w:space="0"/>
              <w:left w:val="single" w:color="000000" w:sz="4" w:space="0"/>
              <w:bottom w:val="single" w:color="000000" w:sz="12" w:space="0"/>
              <w:right w:val="nil"/>
            </w:tcBorders>
            <w:vAlign w:val="center"/>
          </w:tcPr>
          <w:p w14:paraId="54FD78DA">
            <w:pPr>
              <w:spacing w:before="120" w:after="120"/>
              <w:ind w:firstLine="240" w:firstLineChars="100"/>
            </w:pPr>
            <w:r>
              <w:rPr>
                <w:rFonts w:hint="eastAsia"/>
              </w:rPr>
              <w:t>M</w:t>
            </w:r>
            <w:r>
              <w:t>ixing station:</w:t>
            </w:r>
          </w:p>
          <w:p w14:paraId="06394153">
            <w:pPr>
              <w:spacing w:before="120" w:after="120"/>
              <w:ind w:firstLine="240" w:firstLineChars="100"/>
            </w:pPr>
            <w:r>
              <w:t>#</w:t>
            </w:r>
            <w:r>
              <w:rPr>
                <w:rFonts w:hint="eastAsia"/>
              </w:rPr>
              <w:t>1</w:t>
            </w:r>
            <w:r>
              <w:t xml:space="preserve"> has reagents, #2 has no reagents</w:t>
            </w:r>
          </w:p>
        </w:tc>
      </w:tr>
      <w:tr w14:paraId="43AC7E5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34" w:hRule="atLeast"/>
        </w:trPr>
        <w:tc>
          <w:tcPr>
            <w:tcW w:w="1613" w:type="dxa"/>
            <w:tcBorders>
              <w:top w:val="single" w:color="000000" w:sz="12" w:space="0"/>
              <w:left w:val="nil"/>
              <w:bottom w:val="single" w:color="000000" w:sz="12" w:space="0"/>
              <w:right w:val="single" w:color="000000" w:sz="4" w:space="0"/>
            </w:tcBorders>
          </w:tcPr>
          <w:p w14:paraId="317345BC">
            <w:pPr>
              <w:pStyle w:val="29"/>
              <w:spacing w:before="120" w:after="120"/>
              <w:ind w:firstLine="360"/>
            </w:pPr>
            <w:r>
              <w:rPr>
                <w:rFonts w:hint="eastAsia"/>
              </w:rPr>
              <w:drawing>
                <wp:anchor distT="0" distB="0" distL="114300" distR="114300" simplePos="0" relativeHeight="251691008" behindDoc="0" locked="0" layoutInCell="1" allowOverlap="1">
                  <wp:simplePos x="0" y="0"/>
                  <wp:positionH relativeFrom="column">
                    <wp:posOffset>253365</wp:posOffset>
                  </wp:positionH>
                  <wp:positionV relativeFrom="paragraph">
                    <wp:posOffset>36830</wp:posOffset>
                  </wp:positionV>
                  <wp:extent cx="390525" cy="655320"/>
                  <wp:effectExtent l="0" t="0" r="9525" b="0"/>
                  <wp:wrapSquare wrapText="bothSides"/>
                  <wp:docPr id="176" name="图片 176" descr="混液槽绿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混液槽绿色"/>
                          <pic:cNvPicPr>
                            <a:picLocks noChangeAspect="1" noChangeArrowheads="1"/>
                          </pic:cNvPicPr>
                        </pic:nvPicPr>
                        <pic:blipFill>
                          <a:blip r:embed="rId65">
                            <a:extLst>
                              <a:ext uri="{28A0092B-C50C-407E-A947-70E740481C1C}">
                                <a14:useLocalDpi xmlns:a14="http://schemas.microsoft.com/office/drawing/2010/main" val="0"/>
                              </a:ext>
                            </a:extLst>
                          </a:blip>
                          <a:srcRect t="4007" b="48462"/>
                          <a:stretch>
                            <a:fillRect/>
                          </a:stretch>
                        </pic:blipFill>
                        <pic:spPr>
                          <a:xfrm>
                            <a:off x="0" y="0"/>
                            <a:ext cx="390525" cy="655320"/>
                          </a:xfrm>
                          <a:prstGeom prst="rect">
                            <a:avLst/>
                          </a:prstGeom>
                          <a:noFill/>
                          <a:ln>
                            <a:noFill/>
                          </a:ln>
                        </pic:spPr>
                      </pic:pic>
                    </a:graphicData>
                  </a:graphic>
                </wp:anchor>
              </w:drawing>
            </w:r>
          </w:p>
        </w:tc>
        <w:tc>
          <w:tcPr>
            <w:tcW w:w="7230" w:type="dxa"/>
            <w:tcBorders>
              <w:top w:val="single" w:color="000000" w:sz="12" w:space="0"/>
              <w:left w:val="single" w:color="000000" w:sz="4" w:space="0"/>
              <w:bottom w:val="single" w:color="000000" w:sz="12" w:space="0"/>
              <w:right w:val="nil"/>
            </w:tcBorders>
            <w:vAlign w:val="center"/>
          </w:tcPr>
          <w:p w14:paraId="7788264A">
            <w:pPr>
              <w:spacing w:before="120" w:after="120"/>
              <w:ind w:firstLine="360"/>
              <w:rPr>
                <w:rFonts w:eastAsiaTheme="minorEastAsia"/>
              </w:rPr>
            </w:pPr>
            <w:r>
              <w:rPr>
                <w:rFonts w:hint="eastAsia" w:eastAsiaTheme="minorEastAsia"/>
              </w:rPr>
              <w:t>M</w:t>
            </w:r>
            <w:r>
              <w:rPr>
                <w:rFonts w:eastAsiaTheme="minorEastAsia"/>
              </w:rPr>
              <w:t>ixing station:</w:t>
            </w:r>
          </w:p>
          <w:p w14:paraId="605B63A1">
            <w:pPr>
              <w:spacing w:before="120" w:after="120"/>
              <w:ind w:firstLine="360"/>
              <w:rPr>
                <w:rFonts w:eastAsiaTheme="minorEastAsia"/>
              </w:rPr>
            </w:pPr>
            <w:r>
              <w:rPr>
                <w:rFonts w:hint="eastAsia" w:eastAsiaTheme="minorEastAsia"/>
              </w:rPr>
              <w:t>#</w:t>
            </w:r>
            <w:r>
              <w:rPr>
                <w:rFonts w:eastAsiaTheme="minorEastAsia"/>
              </w:rPr>
              <w:t>1 is cleaning, #2 has no reagents.</w:t>
            </w:r>
          </w:p>
        </w:tc>
      </w:tr>
      <w:tr w14:paraId="75E4091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741" w:hRule="atLeast"/>
        </w:trPr>
        <w:tc>
          <w:tcPr>
            <w:tcW w:w="1613" w:type="dxa"/>
            <w:tcBorders>
              <w:top w:val="single" w:color="000000" w:sz="12" w:space="0"/>
              <w:left w:val="nil"/>
              <w:bottom w:val="single" w:color="000000" w:sz="12" w:space="0"/>
              <w:right w:val="single" w:color="000000" w:sz="4" w:space="0"/>
            </w:tcBorders>
          </w:tcPr>
          <w:p w14:paraId="0A3BFFE9">
            <w:pPr>
              <w:pStyle w:val="29"/>
              <w:spacing w:before="120" w:after="120"/>
              <w:ind w:firstLine="0" w:firstLineChars="0"/>
              <w:rPr>
                <w:rFonts w:eastAsiaTheme="minorEastAsia"/>
              </w:rPr>
            </w:pPr>
            <w:r>
              <w:rPr>
                <w:rFonts w:hint="eastAsia"/>
              </w:rPr>
              <w:drawing>
                <wp:anchor distT="0" distB="0" distL="114300" distR="114300" simplePos="0" relativeHeight="251692032" behindDoc="0" locked="0" layoutInCell="1" allowOverlap="1">
                  <wp:simplePos x="0" y="0"/>
                  <wp:positionH relativeFrom="column">
                    <wp:posOffset>229235</wp:posOffset>
                  </wp:positionH>
                  <wp:positionV relativeFrom="paragraph">
                    <wp:posOffset>134620</wp:posOffset>
                  </wp:positionV>
                  <wp:extent cx="467995" cy="800735"/>
                  <wp:effectExtent l="0" t="0" r="8255" b="0"/>
                  <wp:wrapNone/>
                  <wp:docPr id="167" name="图片 167" descr="小试剂有无对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descr="小试剂有无对比"/>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467995" cy="800735"/>
                          </a:xfrm>
                          <a:prstGeom prst="rect">
                            <a:avLst/>
                          </a:prstGeom>
                          <a:noFill/>
                          <a:ln>
                            <a:noFill/>
                          </a:ln>
                        </pic:spPr>
                      </pic:pic>
                    </a:graphicData>
                  </a:graphic>
                </wp:anchor>
              </w:drawing>
            </w:r>
          </w:p>
        </w:tc>
        <w:tc>
          <w:tcPr>
            <w:tcW w:w="7230" w:type="dxa"/>
            <w:tcBorders>
              <w:top w:val="single" w:color="000000" w:sz="12" w:space="0"/>
              <w:left w:val="single" w:color="000000" w:sz="4" w:space="0"/>
              <w:bottom w:val="single" w:color="000000" w:sz="12" w:space="0"/>
              <w:right w:val="nil"/>
            </w:tcBorders>
            <w:vAlign w:val="center"/>
          </w:tcPr>
          <w:p w14:paraId="46BEFE1E">
            <w:pPr>
              <w:spacing w:before="120" w:after="120"/>
              <w:ind w:firstLine="360"/>
              <w:rPr>
                <w:rFonts w:eastAsiaTheme="minorEastAsia"/>
              </w:rPr>
            </w:pPr>
            <w:r>
              <w:rPr>
                <w:rFonts w:hint="eastAsia" w:eastAsiaTheme="minorEastAsia"/>
              </w:rPr>
              <w:t>R</w:t>
            </w:r>
            <w:r>
              <w:rPr>
                <w:rFonts w:eastAsiaTheme="minorEastAsia"/>
              </w:rPr>
              <w:t xml:space="preserve">eagent tray: </w:t>
            </w:r>
          </w:p>
          <w:p w14:paraId="754AF3DF">
            <w:pPr>
              <w:spacing w:before="120" w:after="120"/>
              <w:ind w:firstLine="360"/>
              <w:rPr>
                <w:rFonts w:eastAsiaTheme="minorEastAsia"/>
              </w:rPr>
            </w:pPr>
            <w:r>
              <w:rPr>
                <w:rFonts w:eastAsiaTheme="minorEastAsia"/>
              </w:rPr>
              <w:t>There is no reagent container in #12 position,</w:t>
            </w:r>
          </w:p>
          <w:p w14:paraId="7C249A80">
            <w:pPr>
              <w:spacing w:before="120" w:after="120"/>
              <w:ind w:firstLine="360"/>
            </w:pPr>
            <w:r>
              <w:rPr>
                <w:rFonts w:eastAsiaTheme="minorEastAsia"/>
              </w:rPr>
              <w:t>The remaining volume of the #13 container is 4.75</w:t>
            </w:r>
            <w:r>
              <w:rPr>
                <w:rFonts w:hint="eastAsia" w:eastAsiaTheme="minorEastAsia"/>
              </w:rPr>
              <w:t>mL</w:t>
            </w:r>
            <w:r>
              <w:rPr>
                <w:rFonts w:eastAsiaTheme="minorEastAsia"/>
              </w:rPr>
              <w:t>.</w:t>
            </w:r>
          </w:p>
        </w:tc>
      </w:tr>
      <w:tr w14:paraId="3C89FD6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34" w:hRule="atLeast"/>
        </w:trPr>
        <w:tc>
          <w:tcPr>
            <w:tcW w:w="1613" w:type="dxa"/>
            <w:tcBorders>
              <w:top w:val="single" w:color="000000" w:sz="12" w:space="0"/>
              <w:left w:val="nil"/>
              <w:bottom w:val="single" w:color="000000" w:sz="12" w:space="0"/>
              <w:right w:val="single" w:color="000000" w:sz="4" w:space="0"/>
            </w:tcBorders>
          </w:tcPr>
          <w:p w14:paraId="31310EED">
            <w:pPr>
              <w:pStyle w:val="29"/>
              <w:spacing w:before="120" w:after="120"/>
              <w:ind w:firstLine="360"/>
            </w:pPr>
            <w:r>
              <w:rPr>
                <w:rFonts w:hint="eastAsia"/>
              </w:rPr>
              <w:drawing>
                <wp:anchor distT="0" distB="0" distL="114300" distR="114300" simplePos="0" relativeHeight="251688960" behindDoc="0" locked="0" layoutInCell="1" allowOverlap="1">
                  <wp:simplePos x="0" y="0"/>
                  <wp:positionH relativeFrom="column">
                    <wp:posOffset>-1270</wp:posOffset>
                  </wp:positionH>
                  <wp:positionV relativeFrom="paragraph">
                    <wp:posOffset>233045</wp:posOffset>
                  </wp:positionV>
                  <wp:extent cx="1040765" cy="365760"/>
                  <wp:effectExtent l="0" t="0" r="6985" b="0"/>
                  <wp:wrapNone/>
                  <wp:docPr id="162" name="图片 162" descr="C:\Users\Acer\Pictures\360\高温提示.JPG高温提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descr="C:\Users\Acer\Pictures\360\高温提示.JPG高温提示"/>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1040765" cy="365760"/>
                          </a:xfrm>
                          <a:prstGeom prst="rect">
                            <a:avLst/>
                          </a:prstGeom>
                          <a:noFill/>
                          <a:ln>
                            <a:noFill/>
                          </a:ln>
                          <a:effectLst/>
                        </pic:spPr>
                      </pic:pic>
                    </a:graphicData>
                  </a:graphic>
                </wp:anchor>
              </w:drawing>
            </w:r>
          </w:p>
        </w:tc>
        <w:tc>
          <w:tcPr>
            <w:tcW w:w="7230" w:type="dxa"/>
            <w:tcBorders>
              <w:top w:val="single" w:color="000000" w:sz="12" w:space="0"/>
              <w:left w:val="single" w:color="000000" w:sz="4" w:space="0"/>
              <w:bottom w:val="single" w:color="000000" w:sz="12" w:space="0"/>
              <w:right w:val="nil"/>
            </w:tcBorders>
            <w:vAlign w:val="center"/>
          </w:tcPr>
          <w:p w14:paraId="3E432AE5">
            <w:pPr>
              <w:spacing w:before="120" w:after="120"/>
              <w:ind w:firstLine="360"/>
              <w:rPr>
                <w:rFonts w:eastAsiaTheme="minorEastAsia"/>
              </w:rPr>
            </w:pPr>
            <w:r>
              <w:rPr>
                <w:rFonts w:eastAsiaTheme="minorEastAsia"/>
              </w:rPr>
              <w:t>Slide tray:</w:t>
            </w:r>
          </w:p>
          <w:p w14:paraId="7581F173">
            <w:pPr>
              <w:spacing w:before="120" w:after="120"/>
              <w:ind w:firstLine="360"/>
            </w:pPr>
            <w:r>
              <w:rPr>
                <w:rFonts w:eastAsiaTheme="minorEastAsia"/>
              </w:rPr>
              <w:t>#</w:t>
            </w:r>
            <w:r>
              <w:rPr>
                <w:rFonts w:hint="eastAsia" w:eastAsiaTheme="minorEastAsia"/>
              </w:rPr>
              <w:t>9</w:t>
            </w:r>
            <w:r>
              <w:rPr>
                <w:rFonts w:eastAsiaTheme="minorEastAsia"/>
              </w:rPr>
              <w:t xml:space="preserve"> heating plate, high temperature(red),</w:t>
            </w:r>
            <w:r>
              <w:rPr>
                <w:rFonts w:hint="eastAsia" w:eastAsiaTheme="minorEastAsia"/>
              </w:rPr>
              <w:t>98</w:t>
            </w:r>
            <w:r>
              <w:rPr>
                <w:rFonts w:eastAsiaTheme="minorEastAsia"/>
              </w:rPr>
              <w:t>℃</w:t>
            </w:r>
          </w:p>
        </w:tc>
      </w:tr>
      <w:tr w14:paraId="76D85D7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023" w:hRule="atLeast"/>
        </w:trPr>
        <w:tc>
          <w:tcPr>
            <w:tcW w:w="1613" w:type="dxa"/>
            <w:tcBorders>
              <w:top w:val="single" w:color="000000" w:sz="12" w:space="0"/>
              <w:left w:val="nil"/>
              <w:bottom w:val="single" w:color="000000" w:sz="12" w:space="0"/>
              <w:right w:val="single" w:color="000000" w:sz="4" w:space="0"/>
            </w:tcBorders>
          </w:tcPr>
          <w:p w14:paraId="2C52AF07">
            <w:pPr>
              <w:pStyle w:val="29"/>
              <w:spacing w:before="120" w:after="120"/>
              <w:ind w:firstLine="0" w:firstLineChars="0"/>
              <w:rPr>
                <w:rFonts w:eastAsiaTheme="minorEastAsia"/>
              </w:rPr>
            </w:pPr>
            <w:r>
              <w:rPr>
                <w:rFonts w:hint="eastAsia"/>
              </w:rPr>
              <w:drawing>
                <wp:anchor distT="0" distB="0" distL="114300" distR="114300" simplePos="0" relativeHeight="251689984" behindDoc="0" locked="0" layoutInCell="1" allowOverlap="1">
                  <wp:simplePos x="0" y="0"/>
                  <wp:positionH relativeFrom="column">
                    <wp:posOffset>-635</wp:posOffset>
                  </wp:positionH>
                  <wp:positionV relativeFrom="paragraph">
                    <wp:posOffset>251460</wp:posOffset>
                  </wp:positionV>
                  <wp:extent cx="982980" cy="280670"/>
                  <wp:effectExtent l="0" t="0" r="0" b="5715"/>
                  <wp:wrapNone/>
                  <wp:docPr id="122" name="图片 122" descr="中温提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中温提示"/>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997663" cy="284849"/>
                          </a:xfrm>
                          <a:prstGeom prst="rect">
                            <a:avLst/>
                          </a:prstGeom>
                          <a:noFill/>
                          <a:ln>
                            <a:noFill/>
                          </a:ln>
                          <a:effectLst/>
                        </pic:spPr>
                      </pic:pic>
                    </a:graphicData>
                  </a:graphic>
                </wp:anchor>
              </w:drawing>
            </w:r>
          </w:p>
        </w:tc>
        <w:tc>
          <w:tcPr>
            <w:tcW w:w="7230" w:type="dxa"/>
            <w:tcBorders>
              <w:top w:val="single" w:color="000000" w:sz="12" w:space="0"/>
              <w:left w:val="single" w:color="000000" w:sz="4" w:space="0"/>
              <w:bottom w:val="single" w:color="000000" w:sz="12" w:space="0"/>
              <w:right w:val="nil"/>
            </w:tcBorders>
            <w:vAlign w:val="center"/>
          </w:tcPr>
          <w:p w14:paraId="0123DE87">
            <w:pPr>
              <w:spacing w:before="120" w:after="120"/>
              <w:ind w:firstLine="360"/>
              <w:rPr>
                <w:rFonts w:eastAsiaTheme="minorEastAsia"/>
              </w:rPr>
            </w:pPr>
            <w:r>
              <w:rPr>
                <w:rFonts w:eastAsiaTheme="minorEastAsia"/>
              </w:rPr>
              <w:t>Slide tray:</w:t>
            </w:r>
          </w:p>
          <w:p w14:paraId="5A359DC3">
            <w:pPr>
              <w:spacing w:before="120" w:after="120"/>
              <w:ind w:firstLine="360"/>
              <w:rPr>
                <w:rFonts w:eastAsiaTheme="minorEastAsia"/>
              </w:rPr>
            </w:pPr>
            <w:r>
              <w:rPr>
                <w:rFonts w:eastAsiaTheme="minorEastAsia"/>
              </w:rPr>
              <w:t>#</w:t>
            </w:r>
            <w:r>
              <w:rPr>
                <w:rFonts w:hint="eastAsia" w:eastAsiaTheme="minorEastAsia"/>
              </w:rPr>
              <w:t>9</w:t>
            </w:r>
            <w:r>
              <w:rPr>
                <w:rFonts w:eastAsiaTheme="minorEastAsia"/>
              </w:rPr>
              <w:t xml:space="preserve"> heating plate, medium temperature(orange),43℃</w:t>
            </w:r>
          </w:p>
        </w:tc>
      </w:tr>
    </w:tbl>
    <w:p w14:paraId="1AFED65B">
      <w:pPr>
        <w:spacing w:before="120" w:after="120"/>
        <w:ind w:firstLine="0" w:firstLineChars="0"/>
        <w:rPr>
          <w:rFonts w:eastAsiaTheme="minorEastAsia"/>
        </w:rPr>
      </w:pPr>
    </w:p>
    <w:p w14:paraId="10AD870F">
      <w:pPr>
        <w:spacing w:before="120" w:after="120"/>
        <w:ind w:firstLine="120" w:firstLineChars="50"/>
      </w:pPr>
      <w:r>
        <w:t>When the slide tray unit rises above the room temperature, a temperature indicator appears in the frame of the slide display on the “status screen”. The temperature indicator bar on the slide viewing frame is blue when the unit is at room temperature, orange when warm, and red when hot.</w:t>
      </w:r>
    </w:p>
    <w:p w14:paraId="54B45302">
      <w:pPr>
        <w:pStyle w:val="8"/>
        <w:spacing w:before="120" w:after="120"/>
        <w:ind w:firstLine="2160" w:firstLineChars="900"/>
      </w:pPr>
      <w:r>
        <w:rPr>
          <w:lang w:bidi="ar-SA"/>
        </w:rPr>
        <mc:AlternateContent>
          <mc:Choice Requires="wpg">
            <w:drawing>
              <wp:inline distT="0" distB="0" distL="0" distR="0">
                <wp:extent cx="2941955" cy="942340"/>
                <wp:effectExtent l="0" t="0" r="10795" b="0"/>
                <wp:docPr id="186" name="组合 14"/>
                <wp:cNvGraphicFramePr/>
                <a:graphic xmlns:a="http://schemas.openxmlformats.org/drawingml/2006/main">
                  <a:graphicData uri="http://schemas.microsoft.com/office/word/2010/wordprocessingGroup">
                    <wpg:wgp>
                      <wpg:cNvGrpSpPr/>
                      <wpg:grpSpPr>
                        <a:xfrm>
                          <a:off x="0" y="0"/>
                          <a:ext cx="2942377" cy="942477"/>
                          <a:chOff x="0" y="0"/>
                          <a:chExt cx="4819649" cy="1866900"/>
                        </a:xfrm>
                      </wpg:grpSpPr>
                      <pic:pic xmlns:pic="http://schemas.openxmlformats.org/drawingml/2006/picture">
                        <pic:nvPicPr>
                          <pic:cNvPr id="188" name="Picture 1"/>
                          <pic:cNvPicPr>
                            <a:picLocks noChangeAspect="1" noChangeArrowheads="1"/>
                          </pic:cNvPicPr>
                        </pic:nvPicPr>
                        <pic:blipFill>
                          <a:blip r:embed="rId69" cstate="print"/>
                          <a:srcRect/>
                          <a:stretch>
                            <a:fillRect/>
                          </a:stretch>
                        </pic:blipFill>
                        <pic:spPr>
                          <a:xfrm>
                            <a:off x="952500" y="0"/>
                            <a:ext cx="2933700" cy="742950"/>
                          </a:xfrm>
                          <a:prstGeom prst="rect">
                            <a:avLst/>
                          </a:prstGeom>
                          <a:noFill/>
                          <a:ln w="1">
                            <a:noFill/>
                            <a:miter lim="800000"/>
                            <a:headEnd/>
                            <a:tailEnd type="none" w="med" len="med"/>
                          </a:ln>
                          <a:effectLst/>
                        </pic:spPr>
                      </pic:pic>
                      <pic:pic xmlns:pic="http://schemas.openxmlformats.org/drawingml/2006/picture">
                        <pic:nvPicPr>
                          <pic:cNvPr id="190" name="Picture 2"/>
                          <pic:cNvPicPr>
                            <a:picLocks noChangeAspect="1" noChangeArrowheads="1"/>
                          </pic:cNvPicPr>
                        </pic:nvPicPr>
                        <pic:blipFill>
                          <a:blip r:embed="rId70" cstate="print"/>
                          <a:srcRect/>
                          <a:stretch>
                            <a:fillRect/>
                          </a:stretch>
                        </pic:blipFill>
                        <pic:spPr>
                          <a:xfrm>
                            <a:off x="952500" y="1133475"/>
                            <a:ext cx="2924175" cy="733425"/>
                          </a:xfrm>
                          <a:prstGeom prst="rect">
                            <a:avLst/>
                          </a:prstGeom>
                          <a:noFill/>
                          <a:ln w="1">
                            <a:noFill/>
                            <a:miter lim="800000"/>
                            <a:headEnd/>
                            <a:tailEnd type="none" w="med" len="med"/>
                          </a:ln>
                          <a:effectLst/>
                        </pic:spPr>
                      </pic:pic>
                      <wps:wsp>
                        <wps:cNvPr id="192" name="右箭头 5"/>
                        <wps:cNvSpPr/>
                        <wps:spPr>
                          <a:xfrm>
                            <a:off x="0" y="381001"/>
                            <a:ext cx="1076324" cy="76199"/>
                          </a:xfrm>
                          <a:prstGeom prst="rightArrow">
                            <a:avLst>
                              <a:gd name="adj1" fmla="val 50000"/>
                              <a:gd name="adj2" fmla="val 150000"/>
                            </a:avLst>
                          </a:prstGeom>
                          <a:solidFill>
                            <a:srgbClr val="000000"/>
                          </a:solidFill>
                          <a:ln>
                            <a:solidFill>
                              <a:srgbClr val="000000"/>
                            </a:solidFill>
                          </a:ln>
                        </wps:spPr>
                        <wps:style>
                          <a:lnRef idx="2">
                            <a:srgbClr val="385D8A">
                              <a:shade val="50000"/>
                            </a:srgbClr>
                          </a:lnRef>
                          <a:fillRef idx="1">
                            <a:srgbClr val="4F81BD"/>
                          </a:fillRef>
                          <a:effectRef idx="0">
                            <a:srgbClr val="4F81BD"/>
                          </a:effectRef>
                          <a:fontRef idx="minor">
                            <a:srgbClr val="FFFFFF"/>
                          </a:fontRef>
                        </wps:style>
                        <wps:bodyPr rtlCol="0" anchor="ctr"/>
                      </wps:wsp>
                      <wps:wsp>
                        <wps:cNvPr id="194" name="右箭头 9"/>
                        <wps:cNvSpPr/>
                        <wps:spPr>
                          <a:xfrm>
                            <a:off x="19050" y="1466851"/>
                            <a:ext cx="1076324" cy="76199"/>
                          </a:xfrm>
                          <a:prstGeom prst="rightArrow">
                            <a:avLst>
                              <a:gd name="adj1" fmla="val 50000"/>
                              <a:gd name="adj2" fmla="val 150000"/>
                            </a:avLst>
                          </a:prstGeom>
                          <a:solidFill>
                            <a:srgbClr val="000000"/>
                          </a:solidFill>
                          <a:ln>
                            <a:solidFill>
                              <a:srgbClr val="000000"/>
                            </a:solidFill>
                          </a:ln>
                        </wps:spPr>
                        <wps:style>
                          <a:lnRef idx="2">
                            <a:srgbClr val="385D8A">
                              <a:shade val="50000"/>
                            </a:srgbClr>
                          </a:lnRef>
                          <a:fillRef idx="1">
                            <a:srgbClr val="4F81BD"/>
                          </a:fillRef>
                          <a:effectRef idx="0">
                            <a:srgbClr val="4F81BD"/>
                          </a:effectRef>
                          <a:fontRef idx="minor">
                            <a:srgbClr val="FFFFFF"/>
                          </a:fontRef>
                        </wps:style>
                        <wps:bodyPr rtlCol="0" anchor="ctr"/>
                      </wps:wsp>
                      <wps:wsp>
                        <wps:cNvPr id="196" name="右箭头 12"/>
                        <wps:cNvSpPr/>
                        <wps:spPr>
                          <a:xfrm rot="10800000">
                            <a:off x="3724275" y="371476"/>
                            <a:ext cx="1076324" cy="76199"/>
                          </a:xfrm>
                          <a:prstGeom prst="rightArrow">
                            <a:avLst>
                              <a:gd name="adj1" fmla="val 50000"/>
                              <a:gd name="adj2" fmla="val 150000"/>
                            </a:avLst>
                          </a:prstGeom>
                          <a:solidFill>
                            <a:srgbClr val="000000"/>
                          </a:solidFill>
                          <a:ln>
                            <a:solidFill>
                              <a:srgbClr val="000000"/>
                            </a:solidFill>
                          </a:ln>
                        </wps:spPr>
                        <wps:style>
                          <a:lnRef idx="2">
                            <a:srgbClr val="385D8A">
                              <a:shade val="50000"/>
                            </a:srgbClr>
                          </a:lnRef>
                          <a:fillRef idx="1">
                            <a:srgbClr val="4F81BD"/>
                          </a:fillRef>
                          <a:effectRef idx="0">
                            <a:srgbClr val="4F81BD"/>
                          </a:effectRef>
                          <a:fontRef idx="minor">
                            <a:srgbClr val="FFFFFF"/>
                          </a:fontRef>
                        </wps:style>
                        <wps:bodyPr rtlCol="0" anchor="ctr"/>
                      </wps:wsp>
                      <wps:wsp>
                        <wps:cNvPr id="197" name="右箭头 13"/>
                        <wps:cNvSpPr/>
                        <wps:spPr>
                          <a:xfrm rot="10800000">
                            <a:off x="3743325" y="1457326"/>
                            <a:ext cx="1076324" cy="76199"/>
                          </a:xfrm>
                          <a:prstGeom prst="rightArrow">
                            <a:avLst>
                              <a:gd name="adj1" fmla="val 50000"/>
                              <a:gd name="adj2" fmla="val 150000"/>
                            </a:avLst>
                          </a:prstGeom>
                          <a:solidFill>
                            <a:srgbClr val="000000"/>
                          </a:solidFill>
                          <a:ln>
                            <a:solidFill>
                              <a:srgbClr val="000000"/>
                            </a:solidFill>
                          </a:ln>
                        </wps:spPr>
                        <wps:style>
                          <a:lnRef idx="2">
                            <a:srgbClr val="385D8A">
                              <a:shade val="50000"/>
                            </a:srgbClr>
                          </a:lnRef>
                          <a:fillRef idx="1">
                            <a:srgbClr val="4F81BD"/>
                          </a:fillRef>
                          <a:effectRef idx="0">
                            <a:srgbClr val="4F81BD"/>
                          </a:effectRef>
                          <a:fontRef idx="minor">
                            <a:srgbClr val="FFFFFF"/>
                          </a:fontRef>
                        </wps:style>
                        <wps:bodyPr rtlCol="0" anchor="ctr"/>
                      </wps:wsp>
                    </wpg:wgp>
                  </a:graphicData>
                </a:graphic>
              </wp:inline>
            </w:drawing>
          </mc:Choice>
          <mc:Fallback>
            <w:pict>
              <v:group id="组合 14" o:spid="_x0000_s1026" o:spt="203" style="height:74.2pt;width:231.65pt;" coordsize="4819649,1866900" o:gfxdata="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LmzwAL8AAAClAQAAGQAAAGRycy9fcmVscy9l&#10;Mm9Eb2MueG1sLnJlbHO9kMGKwjAQhu8L+w5h7tu0PSyymPYigldxH2BIpmmwmYQkir69gWVBQfDm&#10;cWb4v/9j1uPFL+JMKbvACrqmBUGsg3FsFfwetl8rELkgG1wCk4IrZRiHz4/1nhYsNZRnF7OoFM4K&#10;5lLij5RZz+QxNyES18sUksdSx2RlRH1ES7Jv22+Z7hkwPDDFzihIO9ODOFxjbX7NDtPkNG2CPnni&#10;8qRCOl+7KxCTpaLAk3H4t+ybyBbkc4fuPQ7dv4N8eO5wA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">
                <o:lock v:ext="edit" aspectratio="f"/>
                <v:shape id="Picture 1" o:spid="_x0000_s1026" o:spt="75" type="#_x0000_t75" style="position:absolute;left:952500;top:0;height:742950;width:2933700;" filled="f" o:preferrelative="t" stroked="f" coordsize="21600,21600" o:gfxdata="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uN/0vQAA&#10;ANwAAAAPAAAAAAAAAAEAIAAAACIAAABkcnMvZG93bnJldi54bWxQSwECFAAUAAAACACHTuJAMy8F&#10;njsAAAA5AAAAEAAAAAAAAAABACAAAAAMAQAAZHJzL3NoYXBleG1sLnhtbFBLBQYAAAAABgAGAFsB&#10;AAC2AwAAAAA=&#10;">
                  <v:fill on="f" focussize="0,0"/>
                  <v:stroke on="f" weight="7.8740157480315e-5pt" miterlimit="8" joinstyle="miter"/>
                  <v:imagedata r:id="rId69" o:title=""/>
                  <o:lock v:ext="edit" aspectratio="t"/>
                </v:shape>
                <v:shape id="Picture 2" o:spid="_x0000_s1026" o:spt="75" type="#_x0000_t75" style="position:absolute;left:952500;top:1133475;height:733425;width:2924175;" filled="f" o:preferrelative="t" stroked="f" coordsize="21600,21600" o:gfxdata="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PxLT6/&#10;AAAA3AAAAA8AAAAAAAAAAQAgAAAAIgAAAGRycy9kb3ducmV2LnhtbFBLAQIUABQAAAAIAIdO4kAz&#10;LwWeOwAAADkAAAAQAAAAAAAAAAEAIAAAAA4BAABkcnMvc2hhcGV4bWwueG1sUEsFBgAAAAAGAAYA&#10;WwEAALgDAAAAAA==&#10;">
                  <v:fill on="f" focussize="0,0"/>
                  <v:stroke on="f" weight="7.8740157480315e-5pt" miterlimit="8" joinstyle="miter"/>
                  <v:imagedata r:id="rId70" o:title=""/>
                  <o:lock v:ext="edit" aspectratio="t"/>
                </v:shape>
                <v:shape id="右箭头 5" o:spid="_x0000_s1026" o:spt="13" type="#_x0000_t13" style="position:absolute;left:0;top:381001;height:76199;width:1076324;v-text-anchor:middle;" fillcolor="#000000" filled="t" stroked="t" coordsize="21600,21600" o:gfxdata="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K8gC7sAAADc&#10;AAAADwAAAAAAAAABACAAAAAiAAAAZHJzL2Rvd25yZXYueG1sUEsBAhQAFAAAAAgAh07iQDMvBZ47&#10;AAAAOQAAABAAAAAAAAAAAQAgAAAACgEAAGRycy9zaGFwZXhtbC54bWxQSwUGAAAAAAYABgBbAQAA&#10;tAMAAAAA&#10;" adj="19307,5400">
                  <v:fill on="t" focussize="0,0"/>
                  <v:stroke weight="2pt" color="#000000" joinstyle="round"/>
                  <v:imagedata o:title=""/>
                  <o:lock v:ext="edit" aspectratio="f"/>
                </v:shape>
                <v:shape id="右箭头 9" o:spid="_x0000_s1026" o:spt="13" type="#_x0000_t13" style="position:absolute;left:19050;top:1466851;height:76199;width:1076324;v-text-anchor:middle;" fillcolor="#000000" filled="t" stroked="t" coordsize="21600,21600" o:gfxdata="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Aod5LsAAADc&#10;AAAADwAAAAAAAAABACAAAAAiAAAAZHJzL2Rvd25yZXYueG1sUEsBAhQAFAAAAAgAh07iQDMvBZ47&#10;AAAAOQAAABAAAAAAAAAAAQAgAAAACgEAAGRycy9zaGFwZXhtbC54bWxQSwUGAAAAAAYABgBbAQAA&#10;tAMAAAAA&#10;" adj="19307,5400">
                  <v:fill on="t" focussize="0,0"/>
                  <v:stroke weight="2pt" color="#000000" joinstyle="round"/>
                  <v:imagedata o:title=""/>
                  <o:lock v:ext="edit" aspectratio="f"/>
                </v:shape>
                <v:shape id="右箭头 12" o:spid="_x0000_s1026" o:spt="13" type="#_x0000_t13" style="position:absolute;left:3724275;top:371476;height:76199;width:1076324;rotation:11796480f;v-text-anchor:middle;" fillcolor="#000000" filled="t" stroked="t" coordsize="21600,21600" o:gfxdata="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54Ixh7UAAADcAAAADwAA&#10;AAAAAAABACAAAAAiAAAAZHJzL2Rvd25yZXYueG1sUEsBAhQAFAAAAAgAh07iQDMvBZ47AAAAOQAA&#10;ABAAAAAAAAAAAQAgAAAABAEAAGRycy9zaGFwZXhtbC54bWxQSwUGAAAAAAYABgBbAQAArgMAAAAA&#10;" adj="19307,5400">
                  <v:fill on="t" focussize="0,0"/>
                  <v:stroke weight="2pt" color="#000000" joinstyle="round"/>
                  <v:imagedata o:title=""/>
                  <o:lock v:ext="edit" aspectratio="f"/>
                </v:shape>
                <v:shape id="右箭头 13" o:spid="_x0000_s1026" o:spt="13" type="#_x0000_t13" style="position:absolute;left:3743325;top:1457326;height:76199;width:1076324;rotation:11796480f;v-text-anchor:middle;" fillcolor="#000000" filled="t" stroked="t" coordsize="21600,21600" o:gfxdata="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jOlBy5AAAA3AAA&#10;AA8AAAAAAAAAAQAgAAAAIgAAAGRycy9kb3ducmV2LnhtbFBLAQIUABQAAAAIAIdO4kAzLwWeOwAA&#10;ADkAAAAQAAAAAAAAAAEAIAAAAAgBAABkcnMvc2hhcGV4bWwueG1sUEsFBgAAAAAGAAYAWwEAALID&#10;AAAAAA==&#10;" adj="19307,5400">
                  <v:fill on="t" focussize="0,0"/>
                  <v:stroke weight="2pt" color="#000000" joinstyle="round"/>
                  <v:imagedata o:title=""/>
                  <o:lock v:ext="edit" aspectratio="f"/>
                </v:shape>
                <w10:wrap type="none"/>
                <w10:anchorlock/>
              </v:group>
            </w:pict>
          </mc:Fallback>
        </mc:AlternateContent>
      </w:r>
    </w:p>
    <w:p w14:paraId="2640F371">
      <w:pPr>
        <w:spacing w:before="120" w:after="120"/>
        <w:ind w:firstLine="240" w:firstLineChars="100"/>
        <w:jc w:val="center"/>
        <w:rPr>
          <w:rFonts w:eastAsiaTheme="minorEastAsia"/>
        </w:rPr>
      </w:pPr>
      <w:r>
        <w:t>Figure</w:t>
      </w:r>
      <w:r>
        <w:rPr>
          <w:rFonts w:hint="eastAsia"/>
        </w:rPr>
        <w:t xml:space="preserve"> </w:t>
      </w:r>
      <w:r>
        <w:t>5.2 temperature indicator bar</w:t>
      </w:r>
    </w:p>
    <w:p w14:paraId="2730D0F8">
      <w:pPr>
        <w:spacing w:before="120" w:after="120"/>
        <w:ind w:firstLine="0" w:firstLineChars="0"/>
        <w:rPr>
          <w:b/>
          <w:bCs/>
        </w:rPr>
      </w:pPr>
      <w:r>
        <w:drawing>
          <wp:inline distT="0" distB="0" distL="0" distR="0">
            <wp:extent cx="495300" cy="457200"/>
            <wp:effectExtent l="0" t="0" r="0" b="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495300" cy="457200"/>
                    </a:xfrm>
                    <a:prstGeom prst="rect">
                      <a:avLst/>
                    </a:prstGeom>
                    <a:noFill/>
                  </pic:spPr>
                </pic:pic>
              </a:graphicData>
            </a:graphic>
          </wp:inline>
        </w:drawing>
      </w:r>
      <w:r>
        <w:rPr>
          <w:b/>
          <w:bCs/>
        </w:rPr>
        <w:t xml:space="preserve"> Warning: </w:t>
      </w:r>
      <w:r>
        <w:t>The slide tray unit and its surroundings, as well as the slides in the slide tray, may be hot and can cause severe burns if touched. Do not touch the slide tray until the software prompts the temperature to drop. If the software is not running, wait at least twenty minutes after removing power from the processing module.</w:t>
      </w:r>
    </w:p>
    <w:p w14:paraId="6B5A3221">
      <w:pPr>
        <w:pStyle w:val="3"/>
        <w:spacing w:before="120" w:after="120"/>
        <w:ind w:left="240" w:right="120"/>
        <w:rPr>
          <w:rFonts w:eastAsiaTheme="minorEastAsia"/>
        </w:rPr>
      </w:pPr>
      <w:bookmarkStart w:id="68" w:name="_Toc24363"/>
      <w:r>
        <w:t>5.1.2 P</w:t>
      </w:r>
      <w:r>
        <w:rPr>
          <w:rFonts w:hint="eastAsia" w:eastAsiaTheme="minorEastAsia"/>
        </w:rPr>
        <w:t>r</w:t>
      </w:r>
      <w:r>
        <w:rPr>
          <w:rFonts w:eastAsiaTheme="minorEastAsia"/>
        </w:rPr>
        <w:t>otocol progress</w:t>
      </w:r>
      <w:bookmarkEnd w:id="68"/>
    </w:p>
    <w:p w14:paraId="65472DF2">
      <w:pPr>
        <w:spacing w:before="120" w:after="120"/>
        <w:ind w:firstLine="360"/>
        <w:rPr>
          <w:rFonts w:eastAsiaTheme="minorEastAsia"/>
        </w:rPr>
      </w:pPr>
      <w:r>
        <w:t xml:space="preserve">During the execution of the protocol, the system will monitor the independent operation status of each slide tray unit, update the display of the steps that are being executed in real time and update the estimated completion time of the protocol. </w:t>
      </w:r>
    </w:p>
    <w:p w14:paraId="378EF86E">
      <w:pPr>
        <w:spacing w:before="120" w:after="120"/>
        <w:ind w:firstLine="360"/>
      </w:pPr>
      <w:r>
        <w:t xml:space="preserve">As shown in Figure </w:t>
      </w:r>
      <w:r>
        <w:rPr>
          <w:rFonts w:hint="eastAsia" w:eastAsia="宋体"/>
          <w:lang w:val="en-US" w:eastAsia="zh-CN"/>
        </w:rPr>
        <w:t>5.3</w:t>
      </w:r>
      <w:r>
        <w:t>, it shows the estimated completion time of the protocol on slide tray unit #1, #2, #3, and #4, which will be updated and corrected as the protocol progresses.</w:t>
      </w:r>
    </w:p>
    <w:p w14:paraId="62E2D8C1">
      <w:pPr>
        <w:pStyle w:val="8"/>
        <w:spacing w:before="120" w:after="120"/>
        <w:ind w:firstLine="360"/>
        <w:jc w:val="center"/>
        <w:rPr>
          <w:rFonts w:eastAsiaTheme="minorEastAsia"/>
        </w:rPr>
      </w:pPr>
      <w:r>
        <w:rPr>
          <w:rFonts w:hint="eastAsia"/>
        </w:rPr>
        <w:drawing>
          <wp:inline distT="0" distB="0" distL="0" distR="0">
            <wp:extent cx="1303655" cy="1104265"/>
            <wp:effectExtent l="0" t="0" r="0" b="635"/>
            <wp:docPr id="202" name="图片 202" descr="预估结束时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descr="预估结束时间"/>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1303655" cy="1104265"/>
                    </a:xfrm>
                    <a:prstGeom prst="rect">
                      <a:avLst/>
                    </a:prstGeom>
                    <a:noFill/>
                    <a:ln>
                      <a:noFill/>
                    </a:ln>
                    <a:effectLst/>
                  </pic:spPr>
                </pic:pic>
              </a:graphicData>
            </a:graphic>
          </wp:inline>
        </w:drawing>
      </w:r>
    </w:p>
    <w:p w14:paraId="0EA3FAA0">
      <w:pPr>
        <w:spacing w:before="120" w:after="120"/>
        <w:ind w:firstLine="360"/>
        <w:jc w:val="center"/>
        <w:rPr>
          <w:rFonts w:eastAsiaTheme="minorEastAsia"/>
        </w:rPr>
      </w:pPr>
      <w:r>
        <w:t>Figure 5.3 Estimated protocol completion time for each slide tray unit</w:t>
      </w:r>
    </w:p>
    <w:p w14:paraId="0D3D16C7">
      <w:pPr>
        <w:spacing w:before="120" w:after="120"/>
        <w:ind w:firstLine="360"/>
        <w:rPr>
          <w:rFonts w:ascii="宋体" w:hAnsi="宋体" w:eastAsia="宋体"/>
          <w:lang w:bidi="ar-SA"/>
        </w:rPr>
      </w:pPr>
      <w:r>
        <w:rPr>
          <w:rFonts w:eastAsia="宋体"/>
          <w:lang w:bidi="ar-SA"/>
        </w:rPr>
        <w:t>The working status of the slide tray unit will also be displayed on the interface in the form of a progress bar, as shown in Figure 5.4, which makes viewing the protocol progress more intuitive.</w:t>
      </w:r>
    </w:p>
    <w:p w14:paraId="7D1D7475">
      <w:pPr>
        <w:pStyle w:val="8"/>
        <w:spacing w:before="120" w:after="120"/>
        <w:ind w:firstLine="360"/>
        <w:jc w:val="center"/>
        <w:rPr>
          <w:rFonts w:eastAsiaTheme="minorEastAsia"/>
        </w:rPr>
      </w:pPr>
      <w:r>
        <w:drawing>
          <wp:inline distT="0" distB="0" distL="0" distR="0">
            <wp:extent cx="2388235" cy="607060"/>
            <wp:effectExtent l="0" t="0" r="0" b="254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pic:cNvPicPr>
                  </pic:nvPicPr>
                  <pic:blipFill>
                    <a:blip r:embed="rId73"/>
                    <a:stretch>
                      <a:fillRect/>
                    </a:stretch>
                  </pic:blipFill>
                  <pic:spPr>
                    <a:xfrm>
                      <a:off x="0" y="0"/>
                      <a:ext cx="2403174" cy="610762"/>
                    </a:xfrm>
                    <a:prstGeom prst="rect">
                      <a:avLst/>
                    </a:prstGeom>
                  </pic:spPr>
                </pic:pic>
              </a:graphicData>
            </a:graphic>
          </wp:inline>
        </w:drawing>
      </w:r>
    </w:p>
    <w:p w14:paraId="2BECCF39">
      <w:pPr>
        <w:pStyle w:val="8"/>
        <w:spacing w:before="120" w:after="120"/>
        <w:ind w:firstLine="360"/>
        <w:jc w:val="center"/>
        <w:rPr>
          <w:rFonts w:eastAsiaTheme="minorEastAsia"/>
        </w:rPr>
      </w:pPr>
      <w:r>
        <w:rPr>
          <w:rFonts w:hint="eastAsia" w:eastAsiaTheme="minorEastAsia"/>
        </w:rPr>
        <w:t>F</w:t>
      </w:r>
      <w:r>
        <w:rPr>
          <w:rFonts w:eastAsiaTheme="minorEastAsia"/>
        </w:rPr>
        <w:t>igure 5.4 Running status of the slide tray unit</w:t>
      </w:r>
    </w:p>
    <w:p w14:paraId="0F58A4AD">
      <w:pPr>
        <w:spacing w:before="120" w:after="120"/>
        <w:ind w:firstLine="360"/>
        <w:rPr>
          <w:rFonts w:eastAsia="宋体"/>
          <w:lang w:bidi="ar-SA"/>
        </w:rPr>
      </w:pPr>
      <w:r>
        <w:rPr>
          <w:rFonts w:eastAsia="宋体"/>
          <w:lang w:bidi="ar-SA"/>
        </w:rPr>
        <w:t>To cancel an experiment, click the Abandon button below the protocol progress bar, this will exit the protocol, as shown in Figure 5.5.</w:t>
      </w:r>
    </w:p>
    <w:p w14:paraId="5EF9151A">
      <w:pPr>
        <w:widowControl/>
        <w:autoSpaceDE/>
        <w:autoSpaceDN/>
        <w:spacing w:before="0" w:beforeLines="0" w:after="0" w:afterLines="0"/>
        <w:ind w:firstLine="0" w:firstLineChars="0"/>
        <w:jc w:val="center"/>
        <w:rPr>
          <w:rFonts w:ascii="宋体" w:hAnsi="宋体" w:eastAsia="宋体"/>
          <w:szCs w:val="24"/>
          <w:lang w:bidi="ar-SA"/>
        </w:rPr>
      </w:pPr>
      <w:r>
        <w:drawing>
          <wp:inline distT="0" distB="0" distL="0" distR="0">
            <wp:extent cx="2608580" cy="968375"/>
            <wp:effectExtent l="0" t="0" r="1270" b="3175"/>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pic:cNvPicPr>
                      <a:picLocks noChangeAspect="1"/>
                    </pic:cNvPicPr>
                  </pic:nvPicPr>
                  <pic:blipFill>
                    <a:blip r:embed="rId74"/>
                    <a:stretch>
                      <a:fillRect/>
                    </a:stretch>
                  </pic:blipFill>
                  <pic:spPr>
                    <a:xfrm>
                      <a:off x="0" y="0"/>
                      <a:ext cx="2630430" cy="976797"/>
                    </a:xfrm>
                    <a:prstGeom prst="rect">
                      <a:avLst/>
                    </a:prstGeom>
                  </pic:spPr>
                </pic:pic>
              </a:graphicData>
            </a:graphic>
          </wp:inline>
        </w:drawing>
      </w:r>
    </w:p>
    <w:p w14:paraId="3CC4CC45">
      <w:pPr>
        <w:spacing w:before="120" w:after="120"/>
        <w:ind w:firstLine="360"/>
        <w:jc w:val="center"/>
        <w:rPr>
          <w:rFonts w:eastAsia="宋体"/>
          <w:lang w:bidi="ar-SA"/>
        </w:rPr>
      </w:pPr>
      <w:r>
        <w:rPr>
          <w:rFonts w:hint="eastAsia" w:eastAsia="宋体"/>
          <w:lang w:bidi="ar-SA"/>
        </w:rPr>
        <w:t>F</w:t>
      </w:r>
      <w:r>
        <w:rPr>
          <w:rFonts w:eastAsia="宋体"/>
          <w:lang w:bidi="ar-SA"/>
        </w:rPr>
        <w:t>igure 5.5 Abandon the current experiment</w:t>
      </w:r>
    </w:p>
    <w:p w14:paraId="0EE1586B">
      <w:pPr>
        <w:spacing w:before="120" w:after="120"/>
        <w:ind w:firstLine="360"/>
        <w:jc w:val="center"/>
        <w:rPr>
          <w:rFonts w:eastAsia="宋体"/>
          <w:lang w:bidi="ar-SA"/>
        </w:rPr>
      </w:pPr>
    </w:p>
    <w:p w14:paraId="506BE8D7">
      <w:pPr>
        <w:spacing w:before="120" w:after="120"/>
        <w:ind w:firstLine="360"/>
        <w:jc w:val="center"/>
        <w:rPr>
          <w:rFonts w:eastAsia="宋体"/>
          <w:lang w:bidi="ar-SA"/>
        </w:rPr>
      </w:pPr>
    </w:p>
    <w:p w14:paraId="532D81A0">
      <w:pPr>
        <w:pStyle w:val="3"/>
        <w:bidi w:val="0"/>
        <w:rPr>
          <w:rFonts w:hint="eastAsia"/>
          <w:lang w:val="en-US" w:eastAsia="zh-CN"/>
        </w:rPr>
      </w:pPr>
      <w:bookmarkStart w:id="69" w:name="_Toc11957"/>
      <w:r>
        <w:rPr>
          <w:rFonts w:hint="eastAsia"/>
          <w:lang w:val="en-US" w:eastAsia="zh-CN"/>
        </w:rPr>
        <w:t>5.1.3 Delay start</w:t>
      </w:r>
      <w:bookmarkEnd w:id="69"/>
    </w:p>
    <w:p w14:paraId="639A16F3">
      <w:pPr>
        <w:rPr>
          <w:rFonts w:hint="eastAsia"/>
          <w:lang w:val="en-US" w:eastAsia="zh-CN"/>
        </w:rPr>
      </w:pPr>
      <w:r>
        <w:rPr>
          <w:rFonts w:hint="eastAsia"/>
          <w:lang w:val="en-US" w:eastAsia="zh-CN"/>
        </w:rPr>
        <w:t>Runs with waxed slides can be scheduled to start at a specified future time(such as  the second day ). Runs started overnight, for example, can be timed so that they finish shortly before start of work on the following day.</w:t>
      </w:r>
    </w:p>
    <w:p w14:paraId="35842FB8">
      <w:pPr>
        <w:rPr>
          <w:rFonts w:hint="eastAsia"/>
          <w:b/>
          <w:bCs/>
          <w:lang w:val="en-US" w:eastAsia="zh-CN"/>
        </w:rPr>
      </w:pPr>
      <w:r>
        <w:rPr>
          <w:rFonts w:hint="eastAsia"/>
          <w:b/>
          <w:bCs/>
          <w:lang w:val="en-US" w:eastAsia="zh-CN"/>
        </w:rPr>
        <w:t>Setting delayed start time</w:t>
      </w:r>
    </w:p>
    <w:p w14:paraId="295352B0">
      <w:pPr>
        <w:rPr>
          <w:rFonts w:hint="eastAsia"/>
          <w:lang w:val="en-US" w:eastAsia="zh-CN"/>
        </w:rPr>
      </w:pPr>
      <w:r>
        <w:rPr>
          <w:rFonts w:hint="eastAsia"/>
          <w:lang w:val="en-US" w:eastAsia="zh-CN"/>
        </w:rPr>
        <w:t xml:space="preserve">To run a tray with delayed start, prepare slides as usual and lock the slide tray. When the run status is  Ready，right-click some one slide to select Delay start from the pop-up menu on the system status screen. Set the date and time that you want the tray to start in the delay start dialog, and click OK. The tray changes the  Ready status to </w:t>
      </w:r>
      <w:r>
        <w:rPr>
          <w:rFonts w:hint="default"/>
          <w:lang w:val="en-US" w:eastAsia="zh-CN"/>
        </w:rPr>
        <w:t>“</w:t>
      </w:r>
      <w:r>
        <w:rPr>
          <w:rFonts w:hint="eastAsia"/>
          <w:lang w:val="en-US" w:eastAsia="zh-CN"/>
        </w:rPr>
        <w:t>Reserve</w:t>
      </w:r>
      <w:r>
        <w:rPr>
          <w:rFonts w:hint="default"/>
          <w:lang w:val="en-US" w:eastAsia="zh-CN"/>
        </w:rPr>
        <w:t>”</w:t>
      </w:r>
      <w:r>
        <w:rPr>
          <w:rFonts w:hint="eastAsia"/>
          <w:lang w:val="en-US" w:eastAsia="zh-CN"/>
        </w:rPr>
        <w:t>.</w:t>
      </w:r>
    </w:p>
    <w:p w14:paraId="74BDF1D3">
      <w:pPr>
        <w:rPr>
          <w:rFonts w:eastAsiaTheme="minorEastAsia"/>
        </w:rPr>
      </w:pPr>
      <w:r>
        <w:rPr>
          <w:rFonts w:hint="eastAsia"/>
          <w:lang w:val="en-US" w:eastAsia="zh-CN"/>
        </w:rPr>
        <w:t>Note:  Once setting the delay start, please do not change the status. Such as pull out and pull into the reagent trays.</w:t>
      </w:r>
    </w:p>
    <w:p w14:paraId="35AE67D6">
      <w:pPr>
        <w:pStyle w:val="8"/>
        <w:spacing w:before="120" w:after="120"/>
        <w:ind w:firstLine="360"/>
        <w:jc w:val="center"/>
        <w:rPr>
          <w:rFonts w:eastAsiaTheme="minorEastAsia"/>
        </w:rPr>
      </w:pPr>
    </w:p>
    <w:p w14:paraId="413086DF">
      <w:pPr>
        <w:spacing w:before="120" w:after="120"/>
        <w:ind w:firstLine="0" w:firstLineChars="0"/>
        <w:rPr>
          <w:rFonts w:cs="Times New Roman" w:eastAsiaTheme="minorEastAsia"/>
          <w:color w:val="FF0000"/>
          <w:sz w:val="20"/>
        </w:rPr>
      </w:pPr>
    </w:p>
    <w:p w14:paraId="17610B9F">
      <w:pPr>
        <w:pStyle w:val="21"/>
        <w:spacing w:before="120" w:after="120"/>
        <w:ind w:firstLine="301"/>
      </w:pPr>
      <w:bookmarkStart w:id="70" w:name="_bookmark21"/>
      <w:bookmarkEnd w:id="70"/>
      <w:bookmarkStart w:id="71" w:name="_Toc25783"/>
      <w:r>
        <w:t>5.2 Program status screen</w:t>
      </w:r>
      <w:bookmarkEnd w:id="71"/>
    </w:p>
    <w:p w14:paraId="639F336F">
      <w:pPr>
        <w:spacing w:before="120" w:after="120"/>
        <w:ind w:firstLine="360"/>
        <w:rPr>
          <w:rFonts w:eastAsiaTheme="minorEastAsia"/>
        </w:rPr>
      </w:pPr>
    </w:p>
    <w:p w14:paraId="171588E0">
      <w:pPr>
        <w:pStyle w:val="8"/>
        <w:spacing w:before="120" w:after="120"/>
        <w:ind w:firstLine="360"/>
      </w:pPr>
      <w:r>
        <w:drawing>
          <wp:inline distT="0" distB="0" distL="0" distR="0">
            <wp:extent cx="5463540" cy="3231515"/>
            <wp:effectExtent l="0" t="0" r="3810" b="6985"/>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pic:cNvPicPr>
                      <a:picLocks noChangeAspect="1"/>
                    </pic:cNvPicPr>
                  </pic:nvPicPr>
                  <pic:blipFill>
                    <a:blip r:embed="rId75"/>
                    <a:stretch>
                      <a:fillRect/>
                    </a:stretch>
                  </pic:blipFill>
                  <pic:spPr>
                    <a:xfrm>
                      <a:off x="0" y="0"/>
                      <a:ext cx="5502482" cy="3255161"/>
                    </a:xfrm>
                    <a:prstGeom prst="rect">
                      <a:avLst/>
                    </a:prstGeom>
                  </pic:spPr>
                </pic:pic>
              </a:graphicData>
            </a:graphic>
          </wp:inline>
        </w:drawing>
      </w:r>
    </w:p>
    <w:p w14:paraId="7E9705D4">
      <w:pPr>
        <w:spacing w:before="120" w:after="120"/>
        <w:ind w:firstLine="0" w:firstLineChars="0"/>
        <w:jc w:val="center"/>
      </w:pPr>
      <w:r>
        <w:t>Figure 5.6 Program status screen</w:t>
      </w:r>
    </w:p>
    <w:p w14:paraId="149734E6">
      <w:pPr>
        <w:spacing w:before="120" w:after="120"/>
        <w:ind w:firstLine="360"/>
        <w:rPr>
          <w:rFonts w:eastAsia="宋体"/>
          <w:lang w:bidi="ar-SA"/>
        </w:rPr>
      </w:pPr>
      <w:r>
        <w:rPr>
          <w:rFonts w:eastAsia="宋体"/>
          <w:lang w:bidi="ar-SA"/>
        </w:rPr>
        <w:t>This screen allows you to view properties and performance information for each slide in each slide tray unit. When a slide position is selected, the software displays slide details and reagent step details, for real-time monitoring.</w:t>
      </w:r>
    </w:p>
    <w:p w14:paraId="4F3F864F">
      <w:pPr>
        <w:pStyle w:val="3"/>
        <w:spacing w:before="120" w:after="120"/>
        <w:ind w:left="240" w:right="120"/>
        <w:rPr>
          <w:rFonts w:eastAsia="宋体"/>
          <w:lang w:bidi="ar-SA"/>
        </w:rPr>
      </w:pPr>
      <w:bookmarkStart w:id="72" w:name="_Toc16918"/>
      <w:r>
        <w:rPr>
          <w:rFonts w:hint="eastAsia" w:eastAsia="宋体"/>
          <w:lang w:bidi="ar-SA"/>
        </w:rPr>
        <w:t>5</w:t>
      </w:r>
      <w:r>
        <w:rPr>
          <w:rFonts w:eastAsia="宋体"/>
          <w:lang w:bidi="ar-SA"/>
        </w:rPr>
        <w:t>.2.1 Display slide properties</w:t>
      </w:r>
      <w:bookmarkEnd w:id="72"/>
    </w:p>
    <w:p w14:paraId="1EDBAF4B">
      <w:pPr>
        <w:spacing w:before="120" w:after="120"/>
        <w:ind w:firstLine="360"/>
        <w:rPr>
          <w:rFonts w:eastAsia="宋体"/>
        </w:rPr>
      </w:pPr>
      <w:r>
        <w:rPr>
          <w:rFonts w:eastAsia="宋体"/>
        </w:rPr>
        <w:t>In the "Program Status "screen, select a slide staining unit, click a slide numbered 1-15 above the slide holder interface, you can see the detail information of that slide as shown in Figure 5.7. The slide information displays the patient’s name, the slide code, the case name for the slide, and the staining procedure used for the slide. the radio button that is grayed out, corresponds to positions without slides and cannot be selected, such as positions from 1 to 12 in Figure 5.7.</w:t>
      </w:r>
    </w:p>
    <w:p w14:paraId="0C7E73D1">
      <w:pPr>
        <w:widowControl/>
        <w:autoSpaceDE/>
        <w:autoSpaceDN/>
        <w:spacing w:before="0" w:beforeLines="0" w:after="0" w:afterLines="0"/>
        <w:ind w:firstLine="0" w:firstLineChars="0"/>
        <w:jc w:val="center"/>
        <w:rPr>
          <w:rFonts w:ascii="宋体" w:hAnsi="宋体" w:eastAsia="宋体"/>
          <w:szCs w:val="24"/>
          <w:lang w:bidi="ar-SA"/>
        </w:rPr>
      </w:pPr>
      <w:r>
        <w:drawing>
          <wp:inline distT="0" distB="0" distL="0" distR="0">
            <wp:extent cx="2444115" cy="2072005"/>
            <wp:effectExtent l="0" t="0" r="0" b="4445"/>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pic:cNvPicPr>
                      <a:picLocks noChangeAspect="1"/>
                    </pic:cNvPicPr>
                  </pic:nvPicPr>
                  <pic:blipFill>
                    <a:blip r:embed="rId76"/>
                    <a:stretch>
                      <a:fillRect/>
                    </a:stretch>
                  </pic:blipFill>
                  <pic:spPr>
                    <a:xfrm>
                      <a:off x="0" y="0"/>
                      <a:ext cx="2462978" cy="2087564"/>
                    </a:xfrm>
                    <a:prstGeom prst="rect">
                      <a:avLst/>
                    </a:prstGeom>
                  </pic:spPr>
                </pic:pic>
              </a:graphicData>
            </a:graphic>
          </wp:inline>
        </w:drawing>
      </w:r>
    </w:p>
    <w:p w14:paraId="5C941CA2">
      <w:pPr>
        <w:spacing w:before="120" w:after="120"/>
        <w:ind w:firstLine="360"/>
        <w:jc w:val="center"/>
        <w:rPr>
          <w:rFonts w:eastAsia="宋体"/>
          <w:lang w:bidi="ar-SA"/>
        </w:rPr>
      </w:pPr>
      <w:r>
        <w:rPr>
          <w:rFonts w:hint="eastAsia" w:eastAsia="宋体"/>
          <w:lang w:bidi="ar-SA"/>
        </w:rPr>
        <w:t>F</w:t>
      </w:r>
      <w:r>
        <w:rPr>
          <w:rFonts w:eastAsia="宋体"/>
          <w:lang w:bidi="ar-SA"/>
        </w:rPr>
        <w:t>igure 5.7 Slide properties screen</w:t>
      </w:r>
    </w:p>
    <w:p w14:paraId="1FE815A8">
      <w:pPr>
        <w:spacing w:before="120" w:after="120"/>
        <w:ind w:firstLine="360"/>
        <w:rPr>
          <w:rFonts w:ascii="宋体" w:hAnsi="宋体" w:eastAsia="宋体"/>
          <w:lang w:bidi="ar-SA"/>
        </w:rPr>
      </w:pPr>
      <w:r>
        <w:rPr>
          <w:rFonts w:eastAsia="宋体"/>
          <w:lang w:bidi="ar-SA"/>
        </w:rPr>
        <w:t xml:space="preserve">If the patient’s name is too long to fit in the available space (Slide tray unit 1, 2, 3 and 4), the end of the name will be truncated to " ... ", hover over the truncated name to see the patient's full name in a pop-up field. </w:t>
      </w:r>
    </w:p>
    <w:p w14:paraId="5CB404E9">
      <w:pPr>
        <w:spacing w:before="120" w:after="120"/>
        <w:ind w:firstLine="360"/>
        <w:rPr>
          <w:rFonts w:eastAsia="宋体"/>
          <w:lang w:bidi="ar-SA"/>
        </w:rPr>
      </w:pPr>
      <w:r>
        <w:rPr>
          <w:rFonts w:eastAsia="宋体"/>
          <w:lang w:bidi="ar-SA"/>
        </w:rPr>
        <w:t>To view additional slide details, click the "Information" button to open the Slide Properties dialog, as shown in Figure 5.8.</w:t>
      </w:r>
    </w:p>
    <w:p w14:paraId="1F8DD3A4">
      <w:pPr>
        <w:widowControl/>
        <w:autoSpaceDE/>
        <w:autoSpaceDN/>
        <w:spacing w:before="120" w:beforeLines="0" w:after="120" w:afterLines="0"/>
        <w:ind w:firstLine="240" w:firstLineChars="0"/>
        <w:jc w:val="center"/>
        <w:rPr>
          <w:rFonts w:ascii="宋体" w:hAnsi="宋体" w:eastAsia="宋体"/>
          <w:szCs w:val="24"/>
          <w:lang w:bidi="ar-SA"/>
        </w:rPr>
      </w:pPr>
      <w:r>
        <w:drawing>
          <wp:inline distT="0" distB="0" distL="0" distR="0">
            <wp:extent cx="2201545" cy="3376295"/>
            <wp:effectExtent l="0" t="0" r="8255" b="0"/>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pic:cNvPicPr>
                      <a:picLocks noChangeAspect="1"/>
                    </pic:cNvPicPr>
                  </pic:nvPicPr>
                  <pic:blipFill>
                    <a:blip r:embed="rId77"/>
                    <a:stretch>
                      <a:fillRect/>
                    </a:stretch>
                  </pic:blipFill>
                  <pic:spPr>
                    <a:xfrm>
                      <a:off x="0" y="0"/>
                      <a:ext cx="2208802" cy="3387121"/>
                    </a:xfrm>
                    <a:prstGeom prst="rect">
                      <a:avLst/>
                    </a:prstGeom>
                  </pic:spPr>
                </pic:pic>
              </a:graphicData>
            </a:graphic>
          </wp:inline>
        </w:drawing>
      </w:r>
    </w:p>
    <w:p w14:paraId="6D13565A">
      <w:pPr>
        <w:spacing w:before="120" w:after="120"/>
        <w:ind w:firstLine="360"/>
        <w:jc w:val="center"/>
        <w:rPr>
          <w:rFonts w:eastAsia="宋体"/>
          <w:lang w:bidi="ar-SA"/>
        </w:rPr>
      </w:pPr>
      <w:r>
        <w:rPr>
          <w:rFonts w:hint="eastAsia" w:eastAsia="宋体"/>
          <w:lang w:bidi="ar-SA"/>
        </w:rPr>
        <w:t>F</w:t>
      </w:r>
      <w:r>
        <w:rPr>
          <w:rFonts w:eastAsia="宋体"/>
          <w:lang w:bidi="ar-SA"/>
        </w:rPr>
        <w:t>igure 5.8 Slide properties dialog box</w:t>
      </w:r>
    </w:p>
    <w:p w14:paraId="50F9CC1A">
      <w:pPr>
        <w:pStyle w:val="3"/>
        <w:spacing w:before="120" w:after="120"/>
        <w:ind w:left="240" w:right="120"/>
        <w:rPr>
          <w:rFonts w:eastAsiaTheme="minorEastAsia"/>
        </w:rPr>
      </w:pPr>
      <w:bookmarkStart w:id="73" w:name="_Toc27296"/>
      <w:r>
        <w:rPr>
          <w:rFonts w:hint="eastAsia" w:eastAsiaTheme="minorEastAsia"/>
        </w:rPr>
        <w:t>5</w:t>
      </w:r>
      <w:r>
        <w:rPr>
          <w:rFonts w:eastAsiaTheme="minorEastAsia"/>
        </w:rPr>
        <w:t>.2.2 Display protocol execution steps</w:t>
      </w:r>
      <w:bookmarkEnd w:id="73"/>
    </w:p>
    <w:p w14:paraId="5B2D1ADD">
      <w:pPr>
        <w:spacing w:before="120" w:after="120"/>
        <w:ind w:firstLine="360"/>
        <w:rPr>
          <w:rFonts w:ascii="宋体" w:hAnsi="宋体" w:eastAsia="宋体"/>
          <w:lang w:bidi="ar-SA"/>
        </w:rPr>
      </w:pPr>
      <w:r>
        <w:rPr>
          <w:rFonts w:eastAsia="宋体"/>
          <w:lang w:bidi="ar-SA"/>
        </w:rPr>
        <w:t xml:space="preserve">To view the progress of a slide run, click the corresponding slide position button near the top of the screen. The information of the reagent run steps of the selected slide is displayed and the temperature, interval time and status of each reagent run step will be displayed. For no slide positions, the radio button is grayed out and cannot be selected. </w:t>
      </w:r>
    </w:p>
    <w:p w14:paraId="6015D658">
      <w:pPr>
        <w:spacing w:before="120" w:after="120"/>
        <w:ind w:firstLine="240" w:firstLineChars="100"/>
        <w:rPr>
          <w:rFonts w:ascii="宋体" w:hAnsi="宋体" w:eastAsia="宋体"/>
          <w:lang w:bidi="ar-SA"/>
        </w:rPr>
      </w:pPr>
      <w:r>
        <w:rPr>
          <w:rFonts w:eastAsia="宋体"/>
          <w:lang w:bidi="ar-SA"/>
        </w:rPr>
        <w:t>Figure 5.9 shows the progress of slide reagent steps at position 13 for a given slide tray unit. The status of a step marked with a green tick show "Execution complete", the status of a running step shows "Executing", and the status of a not executed step shows "Waiting".</w:t>
      </w:r>
    </w:p>
    <w:p w14:paraId="262731B0">
      <w:pPr>
        <w:spacing w:before="120" w:after="120"/>
        <w:ind w:firstLine="360"/>
        <w:jc w:val="center"/>
        <w:rPr>
          <w:rFonts w:eastAsiaTheme="minorEastAsia"/>
        </w:rPr>
      </w:pPr>
      <w:r>
        <w:drawing>
          <wp:inline distT="0" distB="0" distL="0" distR="0">
            <wp:extent cx="2686050" cy="2889250"/>
            <wp:effectExtent l="0" t="0" r="0" b="635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spect="1"/>
                    </pic:cNvPicPr>
                  </pic:nvPicPr>
                  <pic:blipFill>
                    <a:blip r:embed="rId78"/>
                    <a:stretch>
                      <a:fillRect/>
                    </a:stretch>
                  </pic:blipFill>
                  <pic:spPr>
                    <a:xfrm>
                      <a:off x="0" y="0"/>
                      <a:ext cx="2686188" cy="2889398"/>
                    </a:xfrm>
                    <a:prstGeom prst="rect">
                      <a:avLst/>
                    </a:prstGeom>
                  </pic:spPr>
                </pic:pic>
              </a:graphicData>
            </a:graphic>
          </wp:inline>
        </w:drawing>
      </w:r>
    </w:p>
    <w:p w14:paraId="0E8083D1">
      <w:pPr>
        <w:spacing w:before="120" w:after="120"/>
        <w:ind w:firstLine="360"/>
        <w:jc w:val="center"/>
        <w:rPr>
          <w:rFonts w:eastAsiaTheme="minorEastAsia"/>
        </w:rPr>
      </w:pPr>
      <w:r>
        <w:rPr>
          <w:rFonts w:hint="eastAsia" w:eastAsiaTheme="minorEastAsia"/>
        </w:rPr>
        <w:t>F</w:t>
      </w:r>
      <w:r>
        <w:rPr>
          <w:rFonts w:eastAsiaTheme="minorEastAsia"/>
        </w:rPr>
        <w:t>igure 5.9. Example of execution status of a step</w:t>
      </w:r>
    </w:p>
    <w:p w14:paraId="19119542">
      <w:pPr>
        <w:spacing w:before="120" w:after="120"/>
        <w:ind w:firstLine="360"/>
        <w:jc w:val="center"/>
        <w:rPr>
          <w:rFonts w:eastAsiaTheme="minorEastAsia"/>
        </w:rPr>
      </w:pPr>
      <w:r>
        <w:rPr>
          <w:rFonts w:eastAsiaTheme="minorEastAsia"/>
        </w:rPr>
        <w:br w:type="page"/>
      </w:r>
    </w:p>
    <w:p w14:paraId="68B74CF9">
      <w:pPr>
        <w:spacing w:before="120" w:after="120"/>
        <w:ind w:firstLine="0" w:firstLineChars="0"/>
        <w:rPr>
          <w:rFonts w:eastAsiaTheme="minorEastAsia"/>
        </w:rPr>
      </w:pPr>
      <w:bookmarkStart w:id="74" w:name="_bookmark22"/>
      <w:bookmarkEnd w:id="74"/>
    </w:p>
    <w:p w14:paraId="6CBBB99C">
      <w:pPr>
        <w:pStyle w:val="21"/>
        <w:spacing w:before="120" w:after="120"/>
        <w:ind w:firstLine="301"/>
      </w:pPr>
      <w:bookmarkStart w:id="75" w:name="_Toc20221"/>
      <w:r>
        <w:t>6. Slide management</w:t>
      </w:r>
      <w:bookmarkEnd w:id="75"/>
    </w:p>
    <w:p w14:paraId="1E722C6F">
      <w:pPr>
        <w:spacing w:before="120" w:after="120"/>
        <w:ind w:firstLine="720" w:firstLineChars="300"/>
        <w:rPr>
          <w:rFonts w:ascii="宋体" w:hAnsi="宋体" w:eastAsia="宋体"/>
          <w:lang w:bidi="ar-SA"/>
        </w:rPr>
      </w:pPr>
      <w:r>
        <w:rPr>
          <w:rFonts w:eastAsia="宋体"/>
          <w:lang w:bidi="ar-SA"/>
        </w:rPr>
        <w:t xml:space="preserve">Before using the processing module for staining protocols, cases and slides must be </w:t>
      </w:r>
    </w:p>
    <w:p w14:paraId="30A1CA68">
      <w:pPr>
        <w:spacing w:before="120" w:after="120"/>
        <w:ind w:firstLine="360"/>
      </w:pPr>
      <w:r>
        <w:rPr>
          <w:rFonts w:eastAsia="宋体"/>
          <w:lang w:bidi="ar-SA"/>
        </w:rPr>
        <w:t>added. The standard workflow includes the following.</w:t>
      </w:r>
      <w:r>
        <w:t xml:space="preserve"> </w:t>
      </w:r>
    </w:p>
    <w:p w14:paraId="0BC8AD4B">
      <w:pPr>
        <w:spacing w:before="120" w:after="120"/>
        <w:ind w:firstLine="360"/>
        <w:rPr>
          <w:rFonts w:ascii="宋体" w:hAnsi="宋体" w:eastAsia="宋体"/>
          <w:lang w:bidi="ar-SA"/>
        </w:rPr>
      </w:pPr>
      <w:r>
        <w:rPr>
          <w:rFonts w:eastAsia="宋体"/>
          <w:lang w:bidi="ar-SA"/>
        </w:rPr>
        <w:t xml:space="preserve">The main steps: </w:t>
      </w:r>
    </w:p>
    <w:p w14:paraId="0006D6C0">
      <w:pPr>
        <w:spacing w:before="120" w:after="120"/>
        <w:ind w:firstLine="360"/>
        <w:rPr>
          <w:rFonts w:ascii="宋体" w:hAnsi="宋体" w:eastAsia="宋体"/>
          <w:lang w:bidi="ar-SA"/>
        </w:rPr>
      </w:pPr>
      <w:r>
        <w:rPr>
          <w:rFonts w:eastAsia="宋体"/>
          <w:lang w:bidi="ar-SA"/>
        </w:rPr>
        <w:t xml:space="preserve">1. Preparation of tissue sections on the slides. </w:t>
      </w:r>
    </w:p>
    <w:p w14:paraId="5FCFA737">
      <w:pPr>
        <w:spacing w:before="120" w:after="120"/>
        <w:ind w:firstLine="360"/>
        <w:rPr>
          <w:rFonts w:ascii="宋体" w:hAnsi="宋体" w:eastAsia="宋体"/>
          <w:lang w:bidi="ar-SA"/>
        </w:rPr>
      </w:pPr>
      <w:r>
        <w:rPr>
          <w:rFonts w:eastAsia="宋体"/>
          <w:lang w:bidi="ar-SA"/>
        </w:rPr>
        <w:t xml:space="preserve">2. Create a case for the slide in the system software. </w:t>
      </w:r>
    </w:p>
    <w:p w14:paraId="366C595B">
      <w:pPr>
        <w:spacing w:before="120" w:after="120"/>
        <w:ind w:firstLine="360"/>
        <w:rPr>
          <w:rFonts w:ascii="宋体" w:hAnsi="宋体" w:eastAsia="宋体"/>
          <w:lang w:bidi="ar-SA"/>
        </w:rPr>
      </w:pPr>
      <w:r>
        <w:rPr>
          <w:rFonts w:eastAsia="宋体"/>
          <w:lang w:bidi="ar-SA"/>
        </w:rPr>
        <w:t xml:space="preserve">3. Add or edit doctor details if needed. </w:t>
      </w:r>
    </w:p>
    <w:p w14:paraId="5A0BE5AA">
      <w:pPr>
        <w:spacing w:before="120" w:after="120"/>
        <w:ind w:firstLine="360"/>
        <w:rPr>
          <w:rFonts w:ascii="宋体" w:hAnsi="宋体" w:eastAsia="宋体"/>
          <w:lang w:bidi="ar-SA"/>
        </w:rPr>
      </w:pPr>
      <w:r>
        <w:rPr>
          <w:rFonts w:eastAsia="宋体"/>
          <w:lang w:bidi="ar-SA"/>
        </w:rPr>
        <w:t xml:space="preserve">4. Enter slide details. </w:t>
      </w:r>
    </w:p>
    <w:p w14:paraId="15EAFD76">
      <w:pPr>
        <w:spacing w:before="120" w:after="120"/>
        <w:ind w:firstLine="360"/>
        <w:rPr>
          <w:rFonts w:ascii="宋体" w:hAnsi="宋体" w:eastAsia="宋体"/>
          <w:lang w:bidi="ar-SA"/>
        </w:rPr>
      </w:pPr>
      <w:r>
        <w:rPr>
          <w:rFonts w:eastAsia="宋体"/>
          <w:lang w:bidi="ar-SA"/>
        </w:rPr>
        <w:t xml:space="preserve">5. Create control slides according to the laboratory's standard operating method. </w:t>
      </w:r>
    </w:p>
    <w:p w14:paraId="3A790656">
      <w:pPr>
        <w:spacing w:before="120" w:after="120"/>
        <w:ind w:firstLine="360"/>
        <w:rPr>
          <w:rFonts w:ascii="宋体" w:hAnsi="宋体" w:eastAsia="宋体"/>
          <w:lang w:bidi="ar-SA"/>
        </w:rPr>
      </w:pPr>
      <w:r>
        <w:rPr>
          <w:rFonts w:eastAsia="宋体"/>
          <w:lang w:bidi="ar-SA"/>
        </w:rPr>
        <w:t xml:space="preserve">6. Print and stick labels on the slides. </w:t>
      </w:r>
    </w:p>
    <w:p w14:paraId="70DB89A1">
      <w:pPr>
        <w:spacing w:before="120" w:after="120"/>
        <w:ind w:firstLine="360"/>
        <w:rPr>
          <w:rFonts w:ascii="宋体" w:hAnsi="宋体" w:eastAsia="宋体"/>
          <w:lang w:bidi="ar-SA"/>
        </w:rPr>
      </w:pPr>
      <w:r>
        <w:rPr>
          <w:rFonts w:eastAsia="宋体"/>
          <w:lang w:bidi="ar-SA"/>
        </w:rPr>
        <w:t xml:space="preserve">7. Place the slides and liquid covers in the slide tray and load it into the slide tray unit in the processing module. </w:t>
      </w:r>
    </w:p>
    <w:p w14:paraId="168B23EA">
      <w:pPr>
        <w:spacing w:before="120" w:after="120"/>
        <w:ind w:firstLine="360"/>
        <w:rPr>
          <w:rFonts w:ascii="宋体" w:hAnsi="宋体" w:eastAsia="宋体"/>
          <w:lang w:bidi="ar-SA"/>
        </w:rPr>
      </w:pPr>
      <w:r>
        <w:rPr>
          <w:rFonts w:eastAsia="宋体"/>
          <w:lang w:bidi="ar-SA"/>
        </w:rPr>
        <w:t xml:space="preserve">Once slide processing begins, a number of slide reports and running cases can be generated on the Slide History screen. </w:t>
      </w:r>
    </w:p>
    <w:p w14:paraId="3E31AFF1">
      <w:pPr>
        <w:spacing w:before="120" w:after="120"/>
        <w:ind w:firstLine="360"/>
        <w:rPr>
          <w:rFonts w:ascii="宋体" w:hAnsi="宋体" w:eastAsia="宋体"/>
          <w:lang w:bidi="ar-SA"/>
        </w:rPr>
      </w:pPr>
      <w:r>
        <w:rPr>
          <w:rFonts w:eastAsia="宋体"/>
          <w:lang w:bidi="ar-SA"/>
        </w:rPr>
        <w:t>If the standard workflows are not right for your lab, there are other workflows you can create to help you manage your daily workload.</w:t>
      </w:r>
      <w:bookmarkStart w:id="76" w:name="_bookmark24"/>
      <w:bookmarkEnd w:id="76"/>
    </w:p>
    <w:p w14:paraId="590096CE">
      <w:pPr>
        <w:spacing w:before="120" w:after="120"/>
        <w:ind w:firstLine="240" w:firstLineChars="100"/>
        <w:rPr>
          <w:rFonts w:ascii="宋体" w:hAnsi="宋体" w:eastAsia="宋体"/>
          <w:lang w:bidi="ar-SA"/>
        </w:rPr>
      </w:pPr>
    </w:p>
    <w:p w14:paraId="5FC19CA0">
      <w:pPr>
        <w:pStyle w:val="21"/>
        <w:spacing w:before="120" w:after="120"/>
        <w:ind w:firstLine="301"/>
      </w:pPr>
      <w:bookmarkStart w:id="77" w:name="_Toc26663"/>
      <w:r>
        <w:t>6.1 Slide management screen</w:t>
      </w:r>
      <w:bookmarkEnd w:id="77"/>
    </w:p>
    <w:p w14:paraId="59772A9F">
      <w:pPr>
        <w:spacing w:before="120" w:after="120"/>
        <w:ind w:firstLine="360"/>
      </w:pPr>
      <w:r>
        <w:t xml:space="preserve">The slide management screen displays cases and slides that have been entered into the system but have not yet been processed. You can create cases and slides in this screen and edit them if necessary. The slide must belong to a case, so you have to create the case first and then the slide. To display the slide setting screen, click Slide settings Icon </w:t>
      </w:r>
      <w:r>
        <w:rPr>
          <w:spacing w:val="-1"/>
          <w:lang w:bidi="ar-SA"/>
        </w:rPr>
        <w:drawing>
          <wp:inline distT="0" distB="0" distL="0" distR="0">
            <wp:extent cx="266700" cy="163195"/>
            <wp:effectExtent l="0" t="0" r="0" b="8255"/>
            <wp:docPr id="214" name="图片 214" descr="C:\Users\Acer\Pictures\360\玻片设置.JPG玻片设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C:\Users\Acer\Pictures\360\玻片设置.JPG玻片设置"/>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76201" cy="169239"/>
                    </a:xfrm>
                    <a:prstGeom prst="rect">
                      <a:avLst/>
                    </a:prstGeom>
                    <a:noFill/>
                    <a:ln>
                      <a:noFill/>
                    </a:ln>
                    <a:effectLst/>
                  </pic:spPr>
                </pic:pic>
              </a:graphicData>
            </a:graphic>
          </wp:inline>
        </w:drawing>
      </w:r>
      <w:r>
        <w:t xml:space="preserve"> .</w:t>
      </w:r>
    </w:p>
    <w:p w14:paraId="115A5141">
      <w:pPr>
        <w:spacing w:before="120" w:after="120"/>
        <w:ind w:firstLine="360"/>
        <w:jc w:val="center"/>
        <w:rPr>
          <w:rFonts w:cs="Times New Roman"/>
          <w:sz w:val="21"/>
        </w:rPr>
      </w:pPr>
      <w:r>
        <w:drawing>
          <wp:inline distT="0" distB="0" distL="0" distR="0">
            <wp:extent cx="5030470" cy="2966085"/>
            <wp:effectExtent l="0" t="0" r="0" b="5715"/>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pic:cNvPicPr>
                  </pic:nvPicPr>
                  <pic:blipFill>
                    <a:blip r:embed="rId80"/>
                    <a:stretch>
                      <a:fillRect/>
                    </a:stretch>
                  </pic:blipFill>
                  <pic:spPr>
                    <a:xfrm>
                      <a:off x="0" y="0"/>
                      <a:ext cx="5048512" cy="2976643"/>
                    </a:xfrm>
                    <a:prstGeom prst="rect">
                      <a:avLst/>
                    </a:prstGeom>
                  </pic:spPr>
                </pic:pic>
              </a:graphicData>
            </a:graphic>
          </wp:inline>
        </w:drawing>
      </w:r>
    </w:p>
    <w:p w14:paraId="1AECC668">
      <w:pPr>
        <w:spacing w:before="120" w:after="120"/>
        <w:ind w:firstLine="360"/>
        <w:jc w:val="center"/>
        <w:rPr>
          <w:rFonts w:eastAsiaTheme="minorEastAsia"/>
        </w:rPr>
      </w:pPr>
      <w:r>
        <w:t>Figure 6.1 Slide management screen</w:t>
      </w:r>
    </w:p>
    <w:p w14:paraId="05EEF04C">
      <w:pPr>
        <w:spacing w:before="120" w:after="120"/>
        <w:ind w:firstLine="360"/>
      </w:pPr>
      <w:bookmarkStart w:id="78" w:name="_bookmark25"/>
      <w:bookmarkEnd w:id="78"/>
      <w:r>
        <w:t>Figure 6.1 shows the slide management interface. The left</w:t>
      </w:r>
      <w:r>
        <w:rPr>
          <w:rFonts w:hint="eastAsia"/>
        </w:rPr>
        <w:t xml:space="preserve"> part</w:t>
      </w:r>
      <w:r>
        <w:t xml:space="preserve"> of the screen contains </w:t>
      </w:r>
      <w:r>
        <w:rPr>
          <w:rFonts w:hint="eastAsia"/>
        </w:rPr>
        <w:t>cases operation and the list</w:t>
      </w:r>
      <w:r>
        <w:t xml:space="preserve">s for cases, and the right side contains </w:t>
      </w:r>
      <w:r>
        <w:rPr>
          <w:rFonts w:hint="eastAsia"/>
        </w:rPr>
        <w:t>slide operation and slides list of the selected case</w:t>
      </w:r>
      <w:r>
        <w:t>.</w:t>
      </w:r>
    </w:p>
    <w:p w14:paraId="20C085CD">
      <w:pPr>
        <w:pStyle w:val="21"/>
        <w:spacing w:before="120" w:after="120"/>
        <w:ind w:firstLine="301"/>
      </w:pPr>
      <w:bookmarkStart w:id="79" w:name="_bookmark26"/>
      <w:bookmarkEnd w:id="79"/>
      <w:bookmarkStart w:id="80" w:name="_Toc26966"/>
      <w:r>
        <w:t>6.2 Use of control tissue</w:t>
      </w:r>
      <w:bookmarkEnd w:id="80"/>
    </w:p>
    <w:p w14:paraId="2A0B6DC0">
      <w:pPr>
        <w:spacing w:before="120" w:after="120"/>
        <w:ind w:firstLine="360"/>
      </w:pPr>
      <w:r>
        <w:t xml:space="preserve">It is suggested that the control should be used as a routine item of the system. Some diagnostic systems include their own control slides, but the system specification may still recommend additional internal controls. Please remember: control is the inspection of the whole process. To test the performance of the system as completely as possible, it is strongly recommended that appropriate patient and control tissues be placed on the same slide. Although it is strongly recommended that the control and test tissues be placed on the same slide, the software also allows the slide to contain only the control and reagent controls. Be sure to carefully mark the slide with control tissue only to avoid mix-ups with the patient's test </w:t>
      </w:r>
      <w:r>
        <w:rPr>
          <w:rFonts w:hint="eastAsia"/>
        </w:rPr>
        <w:t>slides.</w:t>
      </w:r>
    </w:p>
    <w:p w14:paraId="77591716">
      <w:pPr>
        <w:pStyle w:val="21"/>
        <w:spacing w:before="120" w:after="120"/>
        <w:ind w:firstLine="301"/>
      </w:pPr>
      <w:bookmarkStart w:id="81" w:name="_Toc24948"/>
      <w:r>
        <w:t>6.3 Case creation</w:t>
      </w:r>
      <w:bookmarkEnd w:id="81"/>
    </w:p>
    <w:p w14:paraId="4A93071F">
      <w:pPr>
        <w:spacing w:before="120" w:after="120"/>
        <w:ind w:firstLine="360"/>
      </w:pPr>
    </w:p>
    <w:p w14:paraId="573D04E4">
      <w:pPr>
        <w:spacing w:before="120" w:after="120"/>
        <w:ind w:firstLine="360"/>
      </w:pPr>
      <w:r>
        <w:t>This section describes the functions for setting up cases on the left side of slide setup screen. Detailed operations, such as to add, edit and delete, are given in following descriptive section.</w:t>
      </w:r>
    </w:p>
    <w:p w14:paraId="16FCF7DA">
      <w:pPr>
        <w:spacing w:before="120" w:after="120"/>
        <w:ind w:firstLine="360"/>
      </w:pPr>
      <w:r>
        <w:t>The following chapters include:</w:t>
      </w:r>
    </w:p>
    <w:p w14:paraId="514F8B68">
      <w:pPr>
        <w:spacing w:before="120" w:after="120"/>
        <w:ind w:firstLine="360"/>
      </w:pPr>
      <w:r>
        <w:t>6.3.1 Case control</w:t>
      </w:r>
      <w:r>
        <w:rPr>
          <w:rFonts w:hint="eastAsia"/>
        </w:rPr>
        <w:t>s</w:t>
      </w:r>
      <w:r>
        <w:t xml:space="preserve"> and active case information</w:t>
      </w:r>
    </w:p>
    <w:p w14:paraId="6B24C1E3">
      <w:pPr>
        <w:spacing w:before="120" w:after="120"/>
        <w:ind w:firstLine="360"/>
      </w:pPr>
      <w:r>
        <w:t>6.3.2 Case identification</w:t>
      </w:r>
    </w:p>
    <w:p w14:paraId="7902CEAF">
      <w:pPr>
        <w:spacing w:before="120" w:after="120"/>
        <w:ind w:firstLine="360"/>
      </w:pPr>
      <w:r>
        <w:t>6.3.3 Add</w:t>
      </w:r>
      <w:r>
        <w:rPr>
          <w:rFonts w:hint="eastAsia"/>
        </w:rPr>
        <w:t xml:space="preserve"> a </w:t>
      </w:r>
      <w:r>
        <w:t>case</w:t>
      </w:r>
    </w:p>
    <w:p w14:paraId="52983B42">
      <w:pPr>
        <w:spacing w:before="120" w:after="120"/>
        <w:ind w:firstLine="360"/>
      </w:pPr>
      <w:r>
        <w:t>6.3.4 Case duplication</w:t>
      </w:r>
    </w:p>
    <w:p w14:paraId="535871CA">
      <w:pPr>
        <w:spacing w:before="120" w:after="120"/>
        <w:ind w:firstLine="360"/>
      </w:pPr>
      <w:r>
        <w:t>6.3.5 Edit</w:t>
      </w:r>
      <w:r>
        <w:rPr>
          <w:rFonts w:hint="eastAsia"/>
        </w:rPr>
        <w:t xml:space="preserve"> a</w:t>
      </w:r>
      <w:r>
        <w:t xml:space="preserve"> case</w:t>
      </w:r>
    </w:p>
    <w:p w14:paraId="3F4A0C87">
      <w:pPr>
        <w:spacing w:before="120" w:after="120"/>
        <w:ind w:firstLine="360"/>
      </w:pPr>
      <w:r>
        <w:t xml:space="preserve">6.3.6 </w:t>
      </w:r>
      <w:r>
        <w:rPr>
          <w:rFonts w:hint="eastAsia"/>
        </w:rPr>
        <w:t>Copy a</w:t>
      </w:r>
      <w:r>
        <w:t xml:space="preserve"> case</w:t>
      </w:r>
    </w:p>
    <w:p w14:paraId="127C1F4E">
      <w:pPr>
        <w:spacing w:before="120" w:after="120"/>
        <w:ind w:firstLine="360"/>
      </w:pPr>
      <w:r>
        <w:t xml:space="preserve">6.3.7 </w:t>
      </w:r>
      <w:r>
        <w:rPr>
          <w:rFonts w:hint="eastAsia"/>
        </w:rPr>
        <w:t>C</w:t>
      </w:r>
      <w:r>
        <w:t>ase report</w:t>
      </w:r>
    </w:p>
    <w:p w14:paraId="71D78487">
      <w:pPr>
        <w:pStyle w:val="3"/>
        <w:spacing w:before="120" w:after="120"/>
        <w:ind w:left="240" w:right="120"/>
      </w:pPr>
      <w:bookmarkStart w:id="82" w:name="_Toc8459"/>
      <w:r>
        <w:t>6.3.1 Case control and active case information</w:t>
      </w:r>
      <w:bookmarkEnd w:id="82"/>
    </w:p>
    <w:p w14:paraId="1DA1223E">
      <w:pPr>
        <w:spacing w:before="120" w:after="120"/>
        <w:ind w:firstLine="360"/>
        <w:rPr>
          <w:rFonts w:eastAsiaTheme="minorEastAsia"/>
        </w:rPr>
      </w:pPr>
    </w:p>
    <w:p w14:paraId="0E56099B">
      <w:pPr>
        <w:spacing w:before="120" w:after="120"/>
        <w:ind w:firstLine="360"/>
      </w:pPr>
      <w:r>
        <w:t>Click “Add case” to add the details of the new case.</w:t>
      </w:r>
      <w:r>
        <w:rPr>
          <w:rFonts w:hint="eastAsia" w:eastAsiaTheme="minorEastAsia"/>
        </w:rPr>
        <w:t xml:space="preserve"> </w:t>
      </w:r>
      <w:r>
        <w:t>6.3.3 “Add case” explains this process.</w:t>
      </w:r>
    </w:p>
    <w:p w14:paraId="09718EB4">
      <w:pPr>
        <w:spacing w:before="120" w:after="120"/>
        <w:ind w:firstLine="360"/>
      </w:pPr>
      <w:r>
        <w:t>Click “Edit case” to edit the details of an existing case.</w:t>
      </w:r>
      <w:r>
        <w:rPr>
          <w:rFonts w:hint="eastAsia" w:eastAsiaTheme="minorEastAsia"/>
        </w:rPr>
        <w:t xml:space="preserve"> </w:t>
      </w:r>
      <w:r>
        <w:t>6.3.5 “Edit case” explains this process.</w:t>
      </w:r>
    </w:p>
    <w:p w14:paraId="4E87A183">
      <w:pPr>
        <w:spacing w:before="120" w:after="120"/>
        <w:ind w:firstLine="360"/>
      </w:pPr>
      <w:r>
        <w:t>Click “Delete case” to delete the existing case.</w:t>
      </w:r>
      <w:r>
        <w:rPr>
          <w:rFonts w:hint="eastAsia" w:eastAsiaTheme="minorEastAsia"/>
        </w:rPr>
        <w:t xml:space="preserve"> </w:t>
      </w:r>
      <w:r>
        <w:t>6.3.6 “Delete case” explains how to delete case.</w:t>
      </w:r>
    </w:p>
    <w:p w14:paraId="4B656471">
      <w:pPr>
        <w:spacing w:before="120" w:after="120"/>
        <w:ind w:firstLine="360"/>
      </w:pPr>
      <w:r>
        <w:t>Click “</w:t>
      </w:r>
      <w:r>
        <w:rPr>
          <w:rFonts w:hint="eastAsia"/>
        </w:rPr>
        <w:t>Copy</w:t>
      </w:r>
      <w:r>
        <w:t xml:space="preserve"> case” to add a case and its duplication.</w:t>
      </w:r>
      <w:r>
        <w:rPr>
          <w:rFonts w:hint="eastAsia" w:eastAsiaTheme="minorEastAsia"/>
        </w:rPr>
        <w:t xml:space="preserve"> </w:t>
      </w:r>
      <w:r>
        <w:t>6.3.7 “</w:t>
      </w:r>
      <w:r>
        <w:rPr>
          <w:rFonts w:hint="eastAsia"/>
        </w:rPr>
        <w:t>Copy</w:t>
      </w:r>
      <w:r>
        <w:t xml:space="preserve"> case” explain how to </w:t>
      </w:r>
      <w:r>
        <w:rPr>
          <w:rFonts w:hint="eastAsia"/>
        </w:rPr>
        <w:t>copy</w:t>
      </w:r>
      <w:r>
        <w:t xml:space="preserve"> case.</w:t>
      </w:r>
    </w:p>
    <w:p w14:paraId="0A4C8A64">
      <w:pPr>
        <w:spacing w:before="120" w:after="120"/>
        <w:ind w:firstLine="360"/>
      </w:pPr>
      <w:r>
        <w:t>Right click the case and you can also find the “Edit”, “Delete” and “</w:t>
      </w:r>
      <w:r>
        <w:rPr>
          <w:rFonts w:hint="eastAsia"/>
        </w:rPr>
        <w:t>Copy</w:t>
      </w:r>
      <w:r>
        <w:t>” commands in the pop-up menu.</w:t>
      </w:r>
    </w:p>
    <w:p w14:paraId="7DA53D26">
      <w:pPr>
        <w:spacing w:before="120" w:after="120"/>
        <w:ind w:firstLine="360"/>
      </w:pPr>
      <w:r>
        <w:t>Click “Case report” (below the case list) to view the report of the selected case (see 6.3.8 case report).</w:t>
      </w:r>
    </w:p>
    <w:p w14:paraId="2F7A1757">
      <w:pPr>
        <w:spacing w:before="120" w:after="120"/>
        <w:ind w:firstLine="360"/>
      </w:pPr>
      <w:r>
        <w:t>The table below displays the following information for the active case:</w:t>
      </w:r>
    </w:p>
    <w:p w14:paraId="3F8FA8AF">
      <w:pPr>
        <w:spacing w:before="120" w:after="120"/>
        <w:ind w:firstLine="360"/>
      </w:pPr>
    </w:p>
    <w:p w14:paraId="6C83D595">
      <w:pPr>
        <w:pStyle w:val="8"/>
        <w:spacing w:before="120" w:after="120"/>
        <w:ind w:firstLine="360"/>
      </w:pPr>
      <w:r>
        <w:rPr>
          <w:lang w:bidi="ar-SA"/>
        </w:rPr>
        <mc:AlternateContent>
          <mc:Choice Requires="wps">
            <w:drawing>
              <wp:anchor distT="0" distB="0" distL="114300" distR="114300" simplePos="0" relativeHeight="251665408" behindDoc="0" locked="0" layoutInCell="1" allowOverlap="1">
                <wp:simplePos x="0" y="0"/>
                <wp:positionH relativeFrom="page">
                  <wp:posOffset>1018540</wp:posOffset>
                </wp:positionH>
                <wp:positionV relativeFrom="paragraph">
                  <wp:posOffset>85090</wp:posOffset>
                </wp:positionV>
                <wp:extent cx="5606415" cy="2889250"/>
                <wp:effectExtent l="0" t="0" r="0" b="0"/>
                <wp:wrapNone/>
                <wp:docPr id="106" name="文本框 18"/>
                <wp:cNvGraphicFramePr/>
                <a:graphic xmlns:a="http://schemas.openxmlformats.org/drawingml/2006/main">
                  <a:graphicData uri="http://schemas.microsoft.com/office/word/2010/wordprocessingShape">
                    <wps:wsp>
                      <wps:cNvSpPr txBox="1"/>
                      <wps:spPr>
                        <a:xfrm>
                          <a:off x="0" y="0"/>
                          <a:ext cx="5606415" cy="2127885"/>
                        </a:xfrm>
                        <a:prstGeom prst="rect">
                          <a:avLst/>
                        </a:prstGeom>
                        <a:noFill/>
                        <a:ln>
                          <a:noFill/>
                        </a:ln>
                        <a:effectLst/>
                      </wps:spPr>
                      <wps:txbx>
                        <w:txbxContent>
                          <w:tbl>
                            <w:tblPr>
                              <w:tblStyle w:val="22"/>
                              <w:tblW w:w="8786" w:type="dxa"/>
                              <w:tblInd w:w="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390"/>
                              <w:gridCol w:w="7396"/>
                            </w:tblGrid>
                            <w:tr w14:paraId="282398E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388" w:hRule="atLeast"/>
                              </w:trPr>
                              <w:tc>
                                <w:tcPr>
                                  <w:tcW w:w="1390" w:type="dxa"/>
                                  <w:tcBorders>
                                    <w:left w:val="nil"/>
                                  </w:tcBorders>
                                </w:tcPr>
                                <w:p w14:paraId="78B8937A">
                                  <w:pPr>
                                    <w:pStyle w:val="29"/>
                                    <w:spacing w:before="120" w:after="120"/>
                                    <w:ind w:firstLine="0" w:firstLineChars="0"/>
                                    <w:rPr>
                                      <w:rFonts w:eastAsia="Calibri"/>
                                      <w:b/>
                                      <w:bCs/>
                                      <w:sz w:val="21"/>
                                      <w:szCs w:val="21"/>
                                    </w:rPr>
                                  </w:pPr>
                                  <w:r>
                                    <w:rPr>
                                      <w:b/>
                                      <w:bCs/>
                                      <w:sz w:val="21"/>
                                      <w:szCs w:val="21"/>
                                    </w:rPr>
                                    <w:t xml:space="preserve">Case </w:t>
                                  </w:r>
                                  <w:r>
                                    <w:rPr>
                                      <w:rFonts w:eastAsia="Calibri"/>
                                      <w:b/>
                                      <w:bCs/>
                                      <w:sz w:val="21"/>
                                      <w:szCs w:val="21"/>
                                    </w:rPr>
                                    <w:t>ID</w:t>
                                  </w:r>
                                </w:p>
                              </w:tc>
                              <w:tc>
                                <w:tcPr>
                                  <w:tcW w:w="7396" w:type="dxa"/>
                                  <w:tcBorders>
                                    <w:right w:val="nil"/>
                                  </w:tcBorders>
                                </w:tcPr>
                                <w:p w14:paraId="71BBCA29">
                                  <w:pPr>
                                    <w:pStyle w:val="29"/>
                                    <w:spacing w:before="120" w:after="120" w:line="240" w:lineRule="auto"/>
                                    <w:ind w:firstLine="105" w:firstLineChars="50"/>
                                    <w:rPr>
                                      <w:rFonts w:eastAsiaTheme="minorEastAsia"/>
                                      <w:sz w:val="21"/>
                                      <w:szCs w:val="21"/>
                                    </w:rPr>
                                  </w:pPr>
                                  <w:r>
                                    <w:rPr>
                                      <w:sz w:val="21"/>
                                      <w:szCs w:val="21"/>
                                    </w:rPr>
                                    <w:t>Case identification. It can be any alphanumeric character.</w:t>
                                  </w:r>
                                </w:p>
                                <w:p w14:paraId="7ED51312">
                                  <w:pPr>
                                    <w:pStyle w:val="29"/>
                                    <w:spacing w:before="120" w:after="120" w:line="240" w:lineRule="auto"/>
                                    <w:ind w:firstLine="105" w:firstLineChars="50"/>
                                    <w:rPr>
                                      <w:rFonts w:eastAsiaTheme="minorEastAsia"/>
                                      <w:sz w:val="21"/>
                                      <w:szCs w:val="21"/>
                                    </w:rPr>
                                  </w:pPr>
                                  <w:r>
                                    <w:rPr>
                                      <w:sz w:val="21"/>
                                      <w:szCs w:val="21"/>
                                    </w:rPr>
                                    <w:t>Since this field can contain letters and numbers, clicking on the Case ID column heading of the table sorts the field as text - identifiers starting with "10" will precede those starting with "2".</w:t>
                                  </w:r>
                                </w:p>
                              </w:tc>
                            </w:tr>
                            <w:tr w14:paraId="58B7DE8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1390" w:type="dxa"/>
                                  <w:tcBorders>
                                    <w:left w:val="nil"/>
                                  </w:tcBorders>
                                </w:tcPr>
                                <w:p w14:paraId="38541A41">
                                  <w:pPr>
                                    <w:pStyle w:val="29"/>
                                    <w:spacing w:before="120" w:after="120"/>
                                    <w:ind w:firstLine="0" w:firstLineChars="0"/>
                                    <w:rPr>
                                      <w:b/>
                                      <w:bCs/>
                                      <w:sz w:val="21"/>
                                      <w:szCs w:val="21"/>
                                    </w:rPr>
                                  </w:pPr>
                                  <w:r>
                                    <w:rPr>
                                      <w:b/>
                                      <w:bCs/>
                                      <w:sz w:val="21"/>
                                      <w:szCs w:val="21"/>
                                    </w:rPr>
                                    <w:t>Patient name</w:t>
                                  </w:r>
                                </w:p>
                              </w:tc>
                              <w:tc>
                                <w:tcPr>
                                  <w:tcW w:w="7396" w:type="dxa"/>
                                  <w:tcBorders>
                                    <w:right w:val="nil"/>
                                  </w:tcBorders>
                                </w:tcPr>
                                <w:p w14:paraId="09B88303">
                                  <w:pPr>
                                    <w:pStyle w:val="29"/>
                                    <w:spacing w:before="120" w:after="120"/>
                                    <w:ind w:firstLine="130" w:firstLineChars="62"/>
                                    <w:rPr>
                                      <w:sz w:val="21"/>
                                      <w:szCs w:val="21"/>
                                    </w:rPr>
                                  </w:pPr>
                                  <w:r>
                                    <w:rPr>
                                      <w:sz w:val="21"/>
                                      <w:szCs w:val="21"/>
                                    </w:rPr>
                                    <w:t>Identification of patients</w:t>
                                  </w:r>
                                </w:p>
                              </w:tc>
                            </w:tr>
                            <w:tr w14:paraId="40F600F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1390" w:type="dxa"/>
                                  <w:tcBorders>
                                    <w:left w:val="nil"/>
                                  </w:tcBorders>
                                </w:tcPr>
                                <w:p w14:paraId="050C5FD9">
                                  <w:pPr>
                                    <w:pStyle w:val="29"/>
                                    <w:spacing w:before="120" w:after="120"/>
                                    <w:ind w:firstLine="0" w:firstLineChars="0"/>
                                    <w:rPr>
                                      <w:b/>
                                      <w:bCs/>
                                      <w:sz w:val="21"/>
                                      <w:szCs w:val="21"/>
                                    </w:rPr>
                                  </w:pPr>
                                  <w:r>
                                    <w:rPr>
                                      <w:b/>
                                      <w:bCs/>
                                      <w:sz w:val="21"/>
                                      <w:szCs w:val="21"/>
                                    </w:rPr>
                                    <w:t xml:space="preserve">Doctor name </w:t>
                                  </w:r>
                                </w:p>
                              </w:tc>
                              <w:tc>
                                <w:tcPr>
                                  <w:tcW w:w="7396" w:type="dxa"/>
                                  <w:tcBorders>
                                    <w:right w:val="nil"/>
                                  </w:tcBorders>
                                </w:tcPr>
                                <w:p w14:paraId="0C96CDFD">
                                  <w:pPr>
                                    <w:pStyle w:val="29"/>
                                    <w:spacing w:before="120" w:after="120"/>
                                    <w:ind w:firstLine="130" w:firstLineChars="62"/>
                                    <w:rPr>
                                      <w:sz w:val="21"/>
                                      <w:szCs w:val="21"/>
                                    </w:rPr>
                                  </w:pPr>
                                  <w:r>
                                    <w:rPr>
                                      <w:sz w:val="21"/>
                                      <w:szCs w:val="21"/>
                                    </w:rPr>
                                    <w:t>The name of the doctor or pathologist in charge of the patient.</w:t>
                                  </w:r>
                                </w:p>
                              </w:tc>
                            </w:tr>
                            <w:tr w14:paraId="4169B0E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805" w:hRule="atLeast"/>
                              </w:trPr>
                              <w:tc>
                                <w:tcPr>
                                  <w:tcW w:w="1390" w:type="dxa"/>
                                  <w:tcBorders>
                                    <w:left w:val="nil"/>
                                  </w:tcBorders>
                                </w:tcPr>
                                <w:p w14:paraId="3F660DA1">
                                  <w:pPr>
                                    <w:pStyle w:val="29"/>
                                    <w:spacing w:before="120" w:after="120"/>
                                    <w:ind w:firstLine="0" w:firstLineChars="0"/>
                                    <w:rPr>
                                      <w:b/>
                                      <w:bCs/>
                                      <w:sz w:val="21"/>
                                      <w:szCs w:val="21"/>
                                    </w:rPr>
                                  </w:pPr>
                                  <w:r>
                                    <w:rPr>
                                      <w:b/>
                                      <w:bCs/>
                                      <w:sz w:val="21"/>
                                      <w:szCs w:val="21"/>
                                    </w:rPr>
                                    <w:t>Number of slides</w:t>
                                  </w:r>
                                </w:p>
                              </w:tc>
                              <w:tc>
                                <w:tcPr>
                                  <w:tcW w:w="7396" w:type="dxa"/>
                                  <w:tcBorders>
                                    <w:right w:val="nil"/>
                                  </w:tcBorders>
                                </w:tcPr>
                                <w:p w14:paraId="34AEF0EA">
                                  <w:pPr>
                                    <w:pStyle w:val="29"/>
                                    <w:spacing w:before="120" w:after="120"/>
                                    <w:ind w:firstLine="105" w:firstLineChars="50"/>
                                    <w:rPr>
                                      <w:sz w:val="21"/>
                                      <w:szCs w:val="21"/>
                                    </w:rPr>
                                  </w:pPr>
                                  <w:r>
                                    <w:rPr>
                                      <w:sz w:val="21"/>
                                      <w:szCs w:val="21"/>
                                    </w:rPr>
                                    <w:t xml:space="preserve">The number of untreated slides set for the selected case. When the slide </w:t>
                                  </w:r>
                                  <w:r>
                                    <w:rPr>
                                      <w:rFonts w:hint="eastAsia"/>
                                      <w:sz w:val="21"/>
                                      <w:szCs w:val="21"/>
                                    </w:rPr>
                                    <w:t>staining</w:t>
                                  </w:r>
                                  <w:r>
                                    <w:rPr>
                                      <w:sz w:val="21"/>
                                      <w:szCs w:val="21"/>
                                    </w:rPr>
                                    <w:t xml:space="preserve"> process is started, the slide is moved from the slide setting screen to the slide history screen, and the number is updated accordingly.</w:t>
                                  </w:r>
                                </w:p>
                              </w:tc>
                            </w:tr>
                          </w:tbl>
                          <w:p w14:paraId="06786BB0">
                            <w:pPr>
                              <w:pStyle w:val="8"/>
                              <w:spacing w:before="120" w:after="120"/>
                              <w:ind w:firstLine="360"/>
                            </w:pPr>
                          </w:p>
                        </w:txbxContent>
                      </wps:txbx>
                      <wps:bodyPr lIns="0" tIns="0" rIns="0" bIns="0" upright="1"/>
                    </wps:wsp>
                  </a:graphicData>
                </a:graphic>
              </wp:anchor>
            </w:drawing>
          </mc:Choice>
          <mc:Fallback>
            <w:pict>
              <v:shape id="文本框 18" o:spid="_x0000_s1026" o:spt="202" type="#_x0000_t202" style="position:absolute;left:0pt;margin-left:80.2pt;margin-top:6.7pt;height:227.5pt;width:441.45pt;mso-position-horizontal-relative:page;z-index:251665408;mso-width-relative:page;mso-height-relative:page;" filled="f" stroked="f" coordsize="21600,21600" o:gfxdata="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EpG03ZAAAACwEAAA8AAAAAAAAAAQAgAAAAIgAAAGRycy9kb3ducmV2&#10;LnhtbFBLAQIUABQAAAAIAIdO4kA+j8uSwgEAAIQDAAAOAAAAAAAAAAEAIAAAACgBAABkcnMvZTJv&#10;RG9jLnhtbFBLBQYAAAAABgAGAFkBAABcBQAAAAA=&#10;">
                <v:fill on="f" focussize="0,0"/>
                <v:stroke on="f"/>
                <v:imagedata o:title=""/>
                <o:lock v:ext="edit" aspectratio="f"/>
                <v:textbox inset="0mm,0mm,0mm,0mm">
                  <w:txbxContent>
                    <w:tbl>
                      <w:tblPr>
                        <w:tblStyle w:val="22"/>
                        <w:tblW w:w="8786" w:type="dxa"/>
                        <w:tblInd w:w="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390"/>
                        <w:gridCol w:w="7396"/>
                      </w:tblGrid>
                      <w:tr w14:paraId="282398E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388" w:hRule="atLeast"/>
                        </w:trPr>
                        <w:tc>
                          <w:tcPr>
                            <w:tcW w:w="1390" w:type="dxa"/>
                            <w:tcBorders>
                              <w:left w:val="nil"/>
                            </w:tcBorders>
                          </w:tcPr>
                          <w:p w14:paraId="78B8937A">
                            <w:pPr>
                              <w:pStyle w:val="29"/>
                              <w:spacing w:before="120" w:after="120"/>
                              <w:ind w:firstLine="0" w:firstLineChars="0"/>
                              <w:rPr>
                                <w:rFonts w:eastAsia="Calibri"/>
                                <w:b/>
                                <w:bCs/>
                                <w:sz w:val="21"/>
                                <w:szCs w:val="21"/>
                              </w:rPr>
                            </w:pPr>
                            <w:r>
                              <w:rPr>
                                <w:b/>
                                <w:bCs/>
                                <w:sz w:val="21"/>
                                <w:szCs w:val="21"/>
                              </w:rPr>
                              <w:t xml:space="preserve">Case </w:t>
                            </w:r>
                            <w:r>
                              <w:rPr>
                                <w:rFonts w:eastAsia="Calibri"/>
                                <w:b/>
                                <w:bCs/>
                                <w:sz w:val="21"/>
                                <w:szCs w:val="21"/>
                              </w:rPr>
                              <w:t>ID</w:t>
                            </w:r>
                          </w:p>
                        </w:tc>
                        <w:tc>
                          <w:tcPr>
                            <w:tcW w:w="7396" w:type="dxa"/>
                            <w:tcBorders>
                              <w:right w:val="nil"/>
                            </w:tcBorders>
                          </w:tcPr>
                          <w:p w14:paraId="71BBCA29">
                            <w:pPr>
                              <w:pStyle w:val="29"/>
                              <w:spacing w:before="120" w:after="120" w:line="240" w:lineRule="auto"/>
                              <w:ind w:firstLine="105" w:firstLineChars="50"/>
                              <w:rPr>
                                <w:rFonts w:eastAsiaTheme="minorEastAsia"/>
                                <w:sz w:val="21"/>
                                <w:szCs w:val="21"/>
                              </w:rPr>
                            </w:pPr>
                            <w:r>
                              <w:rPr>
                                <w:sz w:val="21"/>
                                <w:szCs w:val="21"/>
                              </w:rPr>
                              <w:t>Case identification. It can be any alphanumeric character.</w:t>
                            </w:r>
                          </w:p>
                          <w:p w14:paraId="7ED51312">
                            <w:pPr>
                              <w:pStyle w:val="29"/>
                              <w:spacing w:before="120" w:after="120" w:line="240" w:lineRule="auto"/>
                              <w:ind w:firstLine="105" w:firstLineChars="50"/>
                              <w:rPr>
                                <w:rFonts w:eastAsiaTheme="minorEastAsia"/>
                                <w:sz w:val="21"/>
                                <w:szCs w:val="21"/>
                              </w:rPr>
                            </w:pPr>
                            <w:r>
                              <w:rPr>
                                <w:sz w:val="21"/>
                                <w:szCs w:val="21"/>
                              </w:rPr>
                              <w:t>Since this field can contain letters and numbers, clicking on the Case ID column heading of the table sorts the field as text - identifiers starting with "10" will precede those starting with "2".</w:t>
                            </w:r>
                          </w:p>
                        </w:tc>
                      </w:tr>
                      <w:tr w14:paraId="58B7DE8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1390" w:type="dxa"/>
                            <w:tcBorders>
                              <w:left w:val="nil"/>
                            </w:tcBorders>
                          </w:tcPr>
                          <w:p w14:paraId="38541A41">
                            <w:pPr>
                              <w:pStyle w:val="29"/>
                              <w:spacing w:before="120" w:after="120"/>
                              <w:ind w:firstLine="0" w:firstLineChars="0"/>
                              <w:rPr>
                                <w:b/>
                                <w:bCs/>
                                <w:sz w:val="21"/>
                                <w:szCs w:val="21"/>
                              </w:rPr>
                            </w:pPr>
                            <w:r>
                              <w:rPr>
                                <w:b/>
                                <w:bCs/>
                                <w:sz w:val="21"/>
                                <w:szCs w:val="21"/>
                              </w:rPr>
                              <w:t>Patient name</w:t>
                            </w:r>
                          </w:p>
                        </w:tc>
                        <w:tc>
                          <w:tcPr>
                            <w:tcW w:w="7396" w:type="dxa"/>
                            <w:tcBorders>
                              <w:right w:val="nil"/>
                            </w:tcBorders>
                          </w:tcPr>
                          <w:p w14:paraId="09B88303">
                            <w:pPr>
                              <w:pStyle w:val="29"/>
                              <w:spacing w:before="120" w:after="120"/>
                              <w:ind w:firstLine="130" w:firstLineChars="62"/>
                              <w:rPr>
                                <w:sz w:val="21"/>
                                <w:szCs w:val="21"/>
                              </w:rPr>
                            </w:pPr>
                            <w:r>
                              <w:rPr>
                                <w:sz w:val="21"/>
                                <w:szCs w:val="21"/>
                              </w:rPr>
                              <w:t>Identification of patients</w:t>
                            </w:r>
                          </w:p>
                        </w:tc>
                      </w:tr>
                      <w:tr w14:paraId="40F600F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1390" w:type="dxa"/>
                            <w:tcBorders>
                              <w:left w:val="nil"/>
                            </w:tcBorders>
                          </w:tcPr>
                          <w:p w14:paraId="050C5FD9">
                            <w:pPr>
                              <w:pStyle w:val="29"/>
                              <w:spacing w:before="120" w:after="120"/>
                              <w:ind w:firstLine="0" w:firstLineChars="0"/>
                              <w:rPr>
                                <w:b/>
                                <w:bCs/>
                                <w:sz w:val="21"/>
                                <w:szCs w:val="21"/>
                              </w:rPr>
                            </w:pPr>
                            <w:r>
                              <w:rPr>
                                <w:b/>
                                <w:bCs/>
                                <w:sz w:val="21"/>
                                <w:szCs w:val="21"/>
                              </w:rPr>
                              <w:t xml:space="preserve">Doctor name </w:t>
                            </w:r>
                          </w:p>
                        </w:tc>
                        <w:tc>
                          <w:tcPr>
                            <w:tcW w:w="7396" w:type="dxa"/>
                            <w:tcBorders>
                              <w:right w:val="nil"/>
                            </w:tcBorders>
                          </w:tcPr>
                          <w:p w14:paraId="0C96CDFD">
                            <w:pPr>
                              <w:pStyle w:val="29"/>
                              <w:spacing w:before="120" w:after="120"/>
                              <w:ind w:firstLine="130" w:firstLineChars="62"/>
                              <w:rPr>
                                <w:sz w:val="21"/>
                                <w:szCs w:val="21"/>
                              </w:rPr>
                            </w:pPr>
                            <w:r>
                              <w:rPr>
                                <w:sz w:val="21"/>
                                <w:szCs w:val="21"/>
                              </w:rPr>
                              <w:t>The name of the doctor or pathologist in charge of the patient.</w:t>
                            </w:r>
                          </w:p>
                        </w:tc>
                      </w:tr>
                      <w:tr w14:paraId="4169B0E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805" w:hRule="atLeast"/>
                        </w:trPr>
                        <w:tc>
                          <w:tcPr>
                            <w:tcW w:w="1390" w:type="dxa"/>
                            <w:tcBorders>
                              <w:left w:val="nil"/>
                            </w:tcBorders>
                          </w:tcPr>
                          <w:p w14:paraId="3F660DA1">
                            <w:pPr>
                              <w:pStyle w:val="29"/>
                              <w:spacing w:before="120" w:after="120"/>
                              <w:ind w:firstLine="0" w:firstLineChars="0"/>
                              <w:rPr>
                                <w:b/>
                                <w:bCs/>
                                <w:sz w:val="21"/>
                                <w:szCs w:val="21"/>
                              </w:rPr>
                            </w:pPr>
                            <w:r>
                              <w:rPr>
                                <w:b/>
                                <w:bCs/>
                                <w:sz w:val="21"/>
                                <w:szCs w:val="21"/>
                              </w:rPr>
                              <w:t>Number of slides</w:t>
                            </w:r>
                          </w:p>
                        </w:tc>
                        <w:tc>
                          <w:tcPr>
                            <w:tcW w:w="7396" w:type="dxa"/>
                            <w:tcBorders>
                              <w:right w:val="nil"/>
                            </w:tcBorders>
                          </w:tcPr>
                          <w:p w14:paraId="34AEF0EA">
                            <w:pPr>
                              <w:pStyle w:val="29"/>
                              <w:spacing w:before="120" w:after="120"/>
                              <w:ind w:firstLine="105" w:firstLineChars="50"/>
                              <w:rPr>
                                <w:sz w:val="21"/>
                                <w:szCs w:val="21"/>
                              </w:rPr>
                            </w:pPr>
                            <w:r>
                              <w:rPr>
                                <w:sz w:val="21"/>
                                <w:szCs w:val="21"/>
                              </w:rPr>
                              <w:t xml:space="preserve">The number of untreated slides set for the selected case. When the slide </w:t>
                            </w:r>
                            <w:r>
                              <w:rPr>
                                <w:rFonts w:hint="eastAsia"/>
                                <w:sz w:val="21"/>
                                <w:szCs w:val="21"/>
                              </w:rPr>
                              <w:t>staining</w:t>
                            </w:r>
                            <w:r>
                              <w:rPr>
                                <w:sz w:val="21"/>
                                <w:szCs w:val="21"/>
                              </w:rPr>
                              <w:t xml:space="preserve"> process is started, the slide is moved from the slide setting screen to the slide history screen, and the number is updated accordingly.</w:t>
                            </w:r>
                          </w:p>
                        </w:tc>
                      </w:tr>
                    </w:tbl>
                    <w:p w14:paraId="06786BB0">
                      <w:pPr>
                        <w:pStyle w:val="8"/>
                        <w:spacing w:before="120" w:after="120"/>
                        <w:ind w:firstLine="360"/>
                      </w:pPr>
                    </w:p>
                  </w:txbxContent>
                </v:textbox>
              </v:shape>
            </w:pict>
          </mc:Fallback>
        </mc:AlternateContent>
      </w:r>
    </w:p>
    <w:p w14:paraId="1C1BA3B1">
      <w:pPr>
        <w:pStyle w:val="8"/>
        <w:spacing w:before="120" w:after="120"/>
        <w:ind w:firstLine="360"/>
      </w:pPr>
    </w:p>
    <w:p w14:paraId="32F0D4F3">
      <w:pPr>
        <w:pStyle w:val="8"/>
        <w:spacing w:before="120" w:after="120"/>
        <w:ind w:firstLine="360"/>
      </w:pPr>
    </w:p>
    <w:p w14:paraId="762BDD63">
      <w:pPr>
        <w:pStyle w:val="8"/>
        <w:spacing w:before="120" w:after="120"/>
        <w:ind w:firstLine="360"/>
      </w:pPr>
    </w:p>
    <w:p w14:paraId="5E55C03B">
      <w:pPr>
        <w:pStyle w:val="8"/>
        <w:spacing w:before="120" w:after="120"/>
        <w:ind w:firstLine="360"/>
      </w:pPr>
    </w:p>
    <w:p w14:paraId="6759DD34">
      <w:pPr>
        <w:pStyle w:val="8"/>
        <w:spacing w:before="120" w:after="120"/>
        <w:ind w:firstLine="360"/>
      </w:pPr>
    </w:p>
    <w:p w14:paraId="77F29158">
      <w:pPr>
        <w:pStyle w:val="8"/>
        <w:spacing w:before="120" w:after="120"/>
        <w:ind w:firstLine="360"/>
      </w:pPr>
    </w:p>
    <w:p w14:paraId="5FC20F40">
      <w:pPr>
        <w:pStyle w:val="8"/>
        <w:spacing w:before="120" w:after="120"/>
        <w:ind w:firstLine="360"/>
      </w:pPr>
    </w:p>
    <w:p w14:paraId="00765D1A">
      <w:pPr>
        <w:pStyle w:val="8"/>
        <w:spacing w:before="120" w:after="120"/>
        <w:ind w:firstLine="0" w:firstLineChars="0"/>
        <w:rPr>
          <w:rFonts w:eastAsiaTheme="minorEastAsia"/>
          <w:b/>
          <w:bCs/>
        </w:rPr>
      </w:pPr>
    </w:p>
    <w:p w14:paraId="75DCB064">
      <w:pPr>
        <w:pStyle w:val="3"/>
        <w:spacing w:before="120" w:after="120"/>
        <w:ind w:left="240" w:right="120"/>
        <w:rPr>
          <w:rFonts w:eastAsiaTheme="minorEastAsia"/>
        </w:rPr>
      </w:pPr>
      <w:bookmarkStart w:id="83" w:name="_Toc22944"/>
      <w:r>
        <w:t>6.3.2 Case identification</w:t>
      </w:r>
      <w:bookmarkEnd w:id="83"/>
    </w:p>
    <w:p w14:paraId="0D53CC47">
      <w:pPr>
        <w:spacing w:before="120" w:after="120"/>
        <w:ind w:firstLine="360"/>
      </w:pPr>
      <w:r>
        <w:t>The system uses two main case identifiers: Case ID and case number, those are “Case ID” and “Case number” respectively in the software).</w:t>
      </w:r>
    </w:p>
    <w:p w14:paraId="787FEDA8">
      <w:pPr>
        <w:pStyle w:val="28"/>
        <w:numPr>
          <w:ilvl w:val="0"/>
          <w:numId w:val="21"/>
        </w:numPr>
        <w:spacing w:before="120" w:after="120" w:line="276" w:lineRule="auto"/>
        <w:ind w:firstLineChars="0"/>
      </w:pPr>
      <w:r>
        <w:rPr>
          <w:b/>
        </w:rPr>
        <w:t>Case ID:</w:t>
      </w:r>
      <w:r>
        <w:t xml:space="preserve"> The Case ID entered by the user using the laboratory identification method., the Case ID is entered in the “Add case” dialog box when the case is created.</w:t>
      </w:r>
    </w:p>
    <w:p w14:paraId="64A1EC49">
      <w:pPr>
        <w:pStyle w:val="28"/>
        <w:numPr>
          <w:ilvl w:val="0"/>
          <w:numId w:val="21"/>
        </w:numPr>
        <w:spacing w:before="120" w:after="120" w:line="276" w:lineRule="auto"/>
        <w:ind w:firstLineChars="0"/>
      </w:pPr>
      <w:r>
        <w:rPr>
          <w:b/>
        </w:rPr>
        <w:t>Case number:</w:t>
      </w:r>
      <w:r>
        <w:rPr>
          <w:rFonts w:hint="eastAsia"/>
        </w:rPr>
        <w:t xml:space="preserve"> </w:t>
      </w:r>
      <w:r>
        <w:t>The system automatically assigns a unique identification number to each case. The case number is displayed in the case properties dialog box.</w:t>
      </w:r>
    </w:p>
    <w:p w14:paraId="62883307">
      <w:pPr>
        <w:pStyle w:val="3"/>
        <w:spacing w:before="120" w:after="120"/>
        <w:ind w:left="240" w:right="120"/>
        <w:rPr>
          <w:rFonts w:eastAsiaTheme="minorEastAsia"/>
        </w:rPr>
      </w:pPr>
      <w:bookmarkStart w:id="84" w:name="_Toc15427"/>
      <w:r>
        <w:t>6.3.3 Add case</w:t>
      </w:r>
      <w:bookmarkEnd w:id="84"/>
    </w:p>
    <w:p w14:paraId="5756BD74">
      <w:pPr>
        <w:spacing w:before="120" w:after="120"/>
        <w:ind w:firstLine="360"/>
      </w:pPr>
      <w:r>
        <w:t>To add a case, start from the slide setup screen to perform the following:</w:t>
      </w:r>
    </w:p>
    <w:p w14:paraId="54251274">
      <w:pPr>
        <w:spacing w:before="120" w:after="120"/>
        <w:ind w:firstLine="360"/>
      </w:pPr>
      <w:r>
        <w:rPr>
          <w:rFonts w:hint="eastAsia"/>
        </w:rPr>
        <w:t xml:space="preserve">1. </w:t>
      </w:r>
      <w:r>
        <w:t>On the slide setting screen, click “Add case” to display the add case dialog box (see Figure 6.2).</w:t>
      </w:r>
    </w:p>
    <w:p w14:paraId="75F93848">
      <w:pPr>
        <w:spacing w:before="120" w:after="120"/>
        <w:ind w:firstLine="0" w:firstLineChars="0"/>
        <w:jc w:val="center"/>
      </w:pPr>
      <w:r>
        <w:drawing>
          <wp:inline distT="0" distB="0" distL="0" distR="0">
            <wp:extent cx="2641600" cy="3155950"/>
            <wp:effectExtent l="0" t="0" r="6350" b="6350"/>
            <wp:docPr id="1024" name="图片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1024"/>
                    <pic:cNvPicPr>
                      <a:picLocks noChangeAspect="1"/>
                    </pic:cNvPicPr>
                  </pic:nvPicPr>
                  <pic:blipFill>
                    <a:blip r:embed="rId81"/>
                    <a:stretch>
                      <a:fillRect/>
                    </a:stretch>
                  </pic:blipFill>
                  <pic:spPr>
                    <a:xfrm>
                      <a:off x="0" y="0"/>
                      <a:ext cx="2641736" cy="3156112"/>
                    </a:xfrm>
                    <a:prstGeom prst="rect">
                      <a:avLst/>
                    </a:prstGeom>
                  </pic:spPr>
                </pic:pic>
              </a:graphicData>
            </a:graphic>
          </wp:inline>
        </w:drawing>
      </w:r>
    </w:p>
    <w:p w14:paraId="7A6FED37">
      <w:pPr>
        <w:spacing w:before="120" w:after="120"/>
        <w:ind w:firstLine="360"/>
        <w:jc w:val="center"/>
        <w:rPr>
          <w:rFonts w:eastAsiaTheme="minorEastAsia"/>
        </w:rPr>
      </w:pPr>
      <w:r>
        <w:t>Figure 6.2 Add case dialog box</w:t>
      </w:r>
    </w:p>
    <w:p w14:paraId="30FFDE04">
      <w:pPr>
        <w:spacing w:before="120" w:after="120"/>
        <w:ind w:firstLine="360"/>
      </w:pPr>
      <w:r>
        <w:t xml:space="preserve">Enter the appropriate details in the </w:t>
      </w:r>
      <w:r>
        <w:rPr>
          <w:rFonts w:hint="eastAsia"/>
        </w:rPr>
        <w:t>fields</w:t>
      </w:r>
      <w:r>
        <w:t xml:space="preserve"> Case ID, Patient name, Case </w:t>
      </w:r>
      <w:r>
        <w:rPr>
          <w:rFonts w:hint="eastAsia"/>
        </w:rPr>
        <w:t>Note</w:t>
      </w:r>
      <w:r>
        <w:t>, and Doctor</w:t>
      </w:r>
      <w:r>
        <w:rPr>
          <w:rFonts w:hint="eastAsia" w:ascii="宋体" w:hAnsi="宋体" w:eastAsia="宋体"/>
        </w:rPr>
        <w:t>.</w:t>
      </w:r>
    </w:p>
    <w:p w14:paraId="15C3D00A">
      <w:pPr>
        <w:spacing w:before="120" w:after="120"/>
        <w:ind w:firstLine="360"/>
      </w:pPr>
      <w:r>
        <w:rPr>
          <w:rFonts w:hint="eastAsia"/>
        </w:rPr>
        <w:t xml:space="preserve">2. </w:t>
      </w:r>
      <w:r>
        <w:t>If the required doctor is not in the doctor list, click “Doctor” to open the Doctor List dialog box to add the doctor (see 6.4 Doctor list).</w:t>
      </w:r>
    </w:p>
    <w:p w14:paraId="683C24B2">
      <w:pPr>
        <w:spacing w:before="120" w:after="120"/>
        <w:ind w:firstLine="360"/>
      </w:pPr>
      <w:r>
        <w:rPr>
          <w:rFonts w:hint="eastAsia"/>
        </w:rPr>
        <w:t xml:space="preserve">3. </w:t>
      </w:r>
      <w:r>
        <w:t>If the dispense volume of the slide created for the case is different from the default dispense volume already set, select a dispense volume.</w:t>
      </w:r>
    </w:p>
    <w:p w14:paraId="287117BD">
      <w:pPr>
        <w:spacing w:before="120" w:after="120"/>
        <w:ind w:firstLine="360"/>
      </w:pPr>
      <w:r>
        <w:rPr>
          <w:rFonts w:hint="eastAsia"/>
        </w:rPr>
        <w:t xml:space="preserve">4. </w:t>
      </w:r>
      <w:r>
        <w:t>Select a preparation procedure option from the preparation protocol list to make it the default for case slides.</w:t>
      </w:r>
    </w:p>
    <w:p w14:paraId="3B9D6C79">
      <w:pPr>
        <w:spacing w:before="120" w:after="120"/>
        <w:ind w:firstLine="360"/>
      </w:pPr>
      <w:r>
        <w:rPr>
          <w:rFonts w:hint="eastAsia"/>
        </w:rPr>
        <w:t xml:space="preserve">5. </w:t>
      </w:r>
      <w:r>
        <w:t>To enter the details of the case, click OK.</w:t>
      </w:r>
      <w:r>
        <w:rPr>
          <w:rFonts w:eastAsiaTheme="minorEastAsia"/>
        </w:rPr>
        <w:t xml:space="preserve"> </w:t>
      </w:r>
      <w:r>
        <w:t xml:space="preserve">To exit the dialog box without entering any information into the system, click Cancel. </w:t>
      </w:r>
    </w:p>
    <w:p w14:paraId="4953BEC9">
      <w:pPr>
        <w:spacing w:before="120" w:after="120"/>
        <w:ind w:firstLine="360"/>
        <w:rPr>
          <w:rFonts w:eastAsiaTheme="minorEastAsia"/>
        </w:rPr>
      </w:pPr>
      <w:r>
        <w:rPr>
          <w:rFonts w:hint="eastAsia"/>
        </w:rPr>
        <w:t xml:space="preserve">6. </w:t>
      </w:r>
      <w:r>
        <w:t>The case is added to the case list.</w:t>
      </w:r>
    </w:p>
    <w:p w14:paraId="3DA50928">
      <w:pPr>
        <w:pStyle w:val="3"/>
        <w:spacing w:before="120" w:after="120"/>
        <w:ind w:left="240" w:right="120"/>
        <w:rPr>
          <w:rFonts w:eastAsiaTheme="minorEastAsia"/>
        </w:rPr>
      </w:pPr>
      <w:bookmarkStart w:id="85" w:name="_Toc22498"/>
      <w:r>
        <w:t>6.3.4 Case duplication</w:t>
      </w:r>
      <w:bookmarkEnd w:id="85"/>
    </w:p>
    <w:p w14:paraId="11C9BDAA">
      <w:pPr>
        <w:spacing w:before="120" w:after="120"/>
        <w:ind w:firstLine="360"/>
      </w:pPr>
      <w:r>
        <w:t>The system does not allow new cases to use the same case ID as an existing case. Each new case must be given a unique case ID in the system, please do not use same case ID in the system.</w:t>
      </w:r>
    </w:p>
    <w:p w14:paraId="0344DD7D">
      <w:pPr>
        <w:pStyle w:val="3"/>
        <w:spacing w:before="120" w:after="120"/>
        <w:ind w:left="240" w:right="120"/>
      </w:pPr>
      <w:bookmarkStart w:id="86" w:name="_Toc16477"/>
      <w:r>
        <w:t>6.3.5 Edit</w:t>
      </w:r>
      <w:r>
        <w:rPr>
          <w:rFonts w:hint="eastAsia"/>
        </w:rPr>
        <w:t xml:space="preserve"> </w:t>
      </w:r>
      <w:r>
        <w:t>case</w:t>
      </w:r>
      <w:bookmarkEnd w:id="86"/>
    </w:p>
    <w:p w14:paraId="417119D0">
      <w:pPr>
        <w:spacing w:before="120" w:after="120"/>
        <w:ind w:firstLine="480" w:firstLineChars="200"/>
      </w:pPr>
      <w:r>
        <w:t>To edit the case details, select the case in the list, then double click or right click then select Edit to open “Edit the Case” dialog box, which is the same procedure as the Add case dialog box described above.</w:t>
      </w:r>
    </w:p>
    <w:p w14:paraId="04254AA1">
      <w:pPr>
        <w:spacing w:before="120" w:after="120"/>
        <w:ind w:firstLine="480" w:firstLineChars="200"/>
      </w:pPr>
      <w:r>
        <w:t>※If you edit the details of a case and the slide label of the case has been printed, you should reprint the label before trying to run the slide (a message will appear on the screen). And the system will not keep the history record of previous printed slides.</w:t>
      </w:r>
    </w:p>
    <w:p w14:paraId="686F8210">
      <w:pPr>
        <w:pStyle w:val="3"/>
        <w:spacing w:before="120" w:after="120"/>
        <w:ind w:left="240" w:right="120"/>
        <w:rPr>
          <w:rFonts w:eastAsiaTheme="minorEastAsia"/>
        </w:rPr>
      </w:pPr>
      <w:bookmarkStart w:id="87" w:name="_Toc795"/>
      <w:r>
        <w:t>6.3.6 Delete case</w:t>
      </w:r>
      <w:bookmarkEnd w:id="87"/>
    </w:p>
    <w:p w14:paraId="1A20AA4E">
      <w:pPr>
        <w:spacing w:before="120" w:after="120"/>
        <w:ind w:firstLine="360"/>
        <w:rPr>
          <w:b/>
          <w:bCs/>
        </w:rPr>
      </w:pPr>
      <w:r>
        <w:t>To delete a case, select it in the list and click Delete.</w:t>
      </w:r>
    </w:p>
    <w:p w14:paraId="2CE63F64">
      <w:pPr>
        <w:pStyle w:val="28"/>
        <w:numPr>
          <w:ilvl w:val="0"/>
          <w:numId w:val="30"/>
        </w:numPr>
        <w:spacing w:before="120" w:after="120"/>
        <w:ind w:firstLineChars="0"/>
      </w:pPr>
      <w:r>
        <w:t>if a case contains in-process and processed slides, these slides also will be deleted.</w:t>
      </w:r>
    </w:p>
    <w:p w14:paraId="76856605">
      <w:pPr>
        <w:pStyle w:val="28"/>
        <w:numPr>
          <w:ilvl w:val="0"/>
          <w:numId w:val="30"/>
        </w:numPr>
        <w:spacing w:before="120" w:after="120"/>
        <w:ind w:firstLineChars="0"/>
      </w:pPr>
      <w:r>
        <w:t xml:space="preserve">Deleting a case will also delete all the untreated slides created for the case. </w:t>
      </w:r>
    </w:p>
    <w:p w14:paraId="31088646">
      <w:pPr>
        <w:pStyle w:val="3"/>
        <w:spacing w:before="120" w:after="120"/>
        <w:ind w:left="240" w:right="120"/>
      </w:pPr>
      <w:bookmarkStart w:id="88" w:name="_Toc31683"/>
      <w:r>
        <w:t xml:space="preserve">6.3.7 </w:t>
      </w:r>
      <w:r>
        <w:rPr>
          <w:rFonts w:hint="eastAsia"/>
        </w:rPr>
        <w:t>Copy case</w:t>
      </w:r>
      <w:bookmarkEnd w:id="88"/>
    </w:p>
    <w:p w14:paraId="15CEF165">
      <w:pPr>
        <w:spacing w:before="120" w:after="120"/>
        <w:ind w:firstLine="360"/>
      </w:pPr>
      <w:r>
        <w:t>C</w:t>
      </w:r>
      <w:r>
        <w:rPr>
          <w:rFonts w:hint="eastAsia"/>
        </w:rPr>
        <w:t>opy</w:t>
      </w:r>
      <w:r>
        <w:t>ing a</w:t>
      </w:r>
      <w:r>
        <w:rPr>
          <w:rFonts w:hint="eastAsia"/>
        </w:rPr>
        <w:t xml:space="preserve"> case</w:t>
      </w:r>
      <w:r>
        <w:t xml:space="preserve"> is a very convenient way to create a new case for a patient. You can change the case details in the new case as needed, or keep the same. The new case number will be created automatically, but you must enter a new case ID.</w:t>
      </w:r>
    </w:p>
    <w:p w14:paraId="586AD79A">
      <w:pPr>
        <w:spacing w:before="120" w:after="120"/>
        <w:ind w:firstLine="360"/>
        <w:rPr>
          <w:rFonts w:hint="eastAsia" w:ascii="Calibri-Bold" w:hAnsi="Calibri-Bold" w:eastAsia="宋体"/>
          <w:b/>
          <w:bCs/>
        </w:rPr>
      </w:pPr>
      <w:r>
        <w:rPr>
          <w:rFonts w:eastAsia="宋体"/>
        </w:rPr>
        <w:t xml:space="preserve">When a case is copied, all processed and untreated slides belonging to that case are copied, ready for immediate label printing and staining on the slide setup screen. Unwanted slides can be removed by right clicking the slide and selecting </w:t>
      </w:r>
      <w:r>
        <w:rPr>
          <w:rFonts w:ascii="Calibri-Bold" w:hAnsi="Calibri-Bold" w:eastAsia="宋体"/>
          <w:b/>
          <w:bCs/>
        </w:rPr>
        <w:t>Delete Slide.</w:t>
      </w:r>
    </w:p>
    <w:p w14:paraId="637E4C96">
      <w:pPr>
        <w:widowControl/>
        <w:autoSpaceDE/>
        <w:autoSpaceDN/>
        <w:spacing w:before="0" w:beforeLines="0" w:after="0" w:afterLines="0" w:line="240" w:lineRule="auto"/>
        <w:ind w:left="360" w:firstLine="0" w:firstLineChars="0"/>
        <w:rPr>
          <w:rFonts w:ascii="Calibri" w:hAnsi="Calibri" w:eastAsia="宋体" w:cs="Calibri"/>
          <w:color w:val="000000"/>
          <w:szCs w:val="24"/>
          <w:lang w:bidi="ar-SA"/>
        </w:rPr>
      </w:pPr>
      <w:r>
        <w:rPr>
          <w:rFonts w:ascii="Calibri" w:hAnsi="Calibri" w:eastAsia="宋体" w:cs="Calibri"/>
          <w:color w:val="000000"/>
          <w:szCs w:val="24"/>
          <w:lang w:bidi="ar-SA"/>
        </w:rPr>
        <w:t>C</w:t>
      </w:r>
      <w:r>
        <w:rPr>
          <w:rFonts w:hint="eastAsia" w:ascii="Calibri" w:hAnsi="Calibri" w:eastAsia="宋体" w:cs="Calibri"/>
          <w:color w:val="000000"/>
          <w:szCs w:val="24"/>
          <w:lang w:bidi="ar-SA"/>
        </w:rPr>
        <w:t>opy a case</w:t>
      </w:r>
      <w:r>
        <w:rPr>
          <w:rFonts w:ascii="Calibri" w:hAnsi="Calibri" w:eastAsia="宋体" w:cs="Calibri"/>
          <w:color w:val="000000"/>
          <w:szCs w:val="24"/>
          <w:lang w:bidi="ar-SA"/>
        </w:rPr>
        <w:t>:</w:t>
      </w:r>
    </w:p>
    <w:p w14:paraId="67FE70E8">
      <w:pPr>
        <w:pStyle w:val="28"/>
        <w:widowControl/>
        <w:numPr>
          <w:ilvl w:val="0"/>
          <w:numId w:val="31"/>
        </w:numPr>
        <w:autoSpaceDE/>
        <w:autoSpaceDN/>
        <w:spacing w:before="0" w:beforeLines="0" w:after="0" w:afterLines="0" w:line="240" w:lineRule="auto"/>
        <w:ind w:firstLineChars="0"/>
        <w:rPr>
          <w:rFonts w:ascii="Calibri" w:hAnsi="Calibri" w:eastAsia="宋体" w:cs="Calibri"/>
          <w:color w:val="000000"/>
          <w:szCs w:val="24"/>
          <w:lang w:bidi="ar-SA"/>
        </w:rPr>
      </w:pPr>
      <w:r>
        <w:rPr>
          <w:rFonts w:ascii="Calibri" w:hAnsi="Calibri" w:eastAsia="宋体" w:cs="Calibri"/>
          <w:color w:val="000000"/>
          <w:szCs w:val="24"/>
          <w:lang w:bidi="ar-SA"/>
        </w:rPr>
        <w:t xml:space="preserve">Select the case to be </w:t>
      </w:r>
      <w:r>
        <w:rPr>
          <w:rFonts w:hint="eastAsia" w:ascii="Calibri" w:hAnsi="Calibri" w:eastAsia="宋体" w:cs="Calibri"/>
          <w:color w:val="000000"/>
          <w:szCs w:val="24"/>
          <w:lang w:bidi="ar-SA"/>
        </w:rPr>
        <w:t>copied</w:t>
      </w:r>
      <w:r>
        <w:rPr>
          <w:rFonts w:ascii="Calibri" w:hAnsi="Calibri" w:eastAsia="宋体" w:cs="Calibri"/>
          <w:color w:val="000000"/>
          <w:szCs w:val="24"/>
          <w:lang w:bidi="ar-SA"/>
        </w:rPr>
        <w:t xml:space="preserve"> from the case list on the left side of the slide setting screen.</w:t>
      </w:r>
    </w:p>
    <w:p w14:paraId="199F3EEA">
      <w:pPr>
        <w:pStyle w:val="28"/>
        <w:widowControl/>
        <w:numPr>
          <w:ilvl w:val="0"/>
          <w:numId w:val="31"/>
        </w:numPr>
        <w:autoSpaceDE/>
        <w:autoSpaceDN/>
        <w:spacing w:before="0" w:beforeLines="0" w:after="0" w:afterLines="0" w:line="240" w:lineRule="auto"/>
        <w:ind w:firstLineChars="0"/>
        <w:rPr>
          <w:rFonts w:ascii="Calibri" w:hAnsi="Calibri" w:eastAsia="宋体" w:cs="Calibri"/>
          <w:color w:val="000000"/>
          <w:szCs w:val="24"/>
          <w:lang w:bidi="ar-SA"/>
        </w:rPr>
      </w:pPr>
      <w:r>
        <w:rPr>
          <w:rFonts w:ascii="Calibri" w:hAnsi="Calibri" w:eastAsia="宋体" w:cs="Calibri"/>
          <w:color w:val="000000"/>
          <w:szCs w:val="24"/>
          <w:lang w:bidi="ar-SA"/>
        </w:rPr>
        <w:t>Click “</w:t>
      </w:r>
      <w:r>
        <w:rPr>
          <w:rFonts w:hint="eastAsia" w:ascii="Calibri" w:hAnsi="Calibri" w:eastAsia="宋体" w:cs="Calibri"/>
          <w:color w:val="000000"/>
          <w:szCs w:val="24"/>
          <w:lang w:bidi="ar-SA"/>
        </w:rPr>
        <w:t>Copy case</w:t>
      </w:r>
      <w:r>
        <w:rPr>
          <w:rFonts w:ascii="Calibri" w:hAnsi="Calibri" w:eastAsia="宋体" w:cs="Calibri"/>
          <w:color w:val="000000"/>
          <w:szCs w:val="24"/>
          <w:lang w:bidi="ar-SA"/>
        </w:rPr>
        <w:t>” and the software will display the “</w:t>
      </w:r>
      <w:r>
        <w:rPr>
          <w:rFonts w:hint="eastAsia" w:ascii="Calibri" w:hAnsi="Calibri" w:eastAsia="宋体" w:cs="Calibri"/>
          <w:color w:val="000000"/>
          <w:szCs w:val="24"/>
          <w:lang w:bidi="ar-SA"/>
        </w:rPr>
        <w:t>Copy Case</w:t>
      </w:r>
      <w:r>
        <w:rPr>
          <w:rFonts w:ascii="Calibri" w:hAnsi="Calibri" w:eastAsia="宋体" w:cs="Calibri"/>
          <w:color w:val="000000"/>
          <w:szCs w:val="24"/>
          <w:lang w:bidi="ar-SA"/>
        </w:rPr>
        <w:t>” dialog box.</w:t>
      </w:r>
    </w:p>
    <w:p w14:paraId="46440C17">
      <w:pPr>
        <w:pStyle w:val="28"/>
        <w:widowControl/>
        <w:numPr>
          <w:ilvl w:val="0"/>
          <w:numId w:val="31"/>
        </w:numPr>
        <w:autoSpaceDE/>
        <w:autoSpaceDN/>
        <w:spacing w:before="0" w:beforeLines="0" w:after="0" w:afterLines="0" w:line="240" w:lineRule="auto"/>
        <w:ind w:firstLineChars="0"/>
        <w:rPr>
          <w:rFonts w:ascii="Calibri" w:hAnsi="Calibri" w:eastAsia="宋体" w:cs="Calibri"/>
          <w:color w:val="000000"/>
          <w:szCs w:val="24"/>
          <w:lang w:bidi="ar-SA"/>
        </w:rPr>
      </w:pPr>
      <w:r>
        <w:rPr>
          <w:rFonts w:hint="eastAsia" w:ascii="Calibri" w:hAnsi="Calibri" w:eastAsia="宋体" w:cs="Calibri"/>
          <w:color w:val="000000"/>
          <w:szCs w:val="24"/>
          <w:lang w:bidi="ar-SA"/>
        </w:rPr>
        <w:t>Change the Case ID and e</w:t>
      </w:r>
      <w:r>
        <w:rPr>
          <w:rFonts w:ascii="Calibri" w:hAnsi="Calibri" w:eastAsia="宋体" w:cs="Calibri"/>
          <w:color w:val="000000"/>
          <w:szCs w:val="24"/>
          <w:lang w:bidi="ar-SA"/>
        </w:rPr>
        <w:t>dit the case details as necessary, and then click OK.</w:t>
      </w:r>
    </w:p>
    <w:p w14:paraId="11A5DA9E">
      <w:pPr>
        <w:widowControl/>
        <w:autoSpaceDE/>
        <w:autoSpaceDN/>
        <w:spacing w:before="0" w:beforeLines="0" w:after="0" w:afterLines="0" w:line="240" w:lineRule="auto"/>
        <w:ind w:firstLine="0" w:firstLineChars="0"/>
        <w:rPr>
          <w:rFonts w:ascii="Calibri" w:hAnsi="Calibri" w:eastAsia="宋体" w:cs="Calibri"/>
          <w:color w:val="000000"/>
          <w:szCs w:val="24"/>
          <w:lang w:bidi="ar-SA"/>
        </w:rPr>
      </w:pPr>
    </w:p>
    <w:p w14:paraId="7B9EB708">
      <w:pPr>
        <w:pStyle w:val="3"/>
        <w:spacing w:before="120" w:after="120"/>
        <w:ind w:left="240" w:right="120"/>
      </w:pPr>
      <w:bookmarkStart w:id="89" w:name="_Toc28367"/>
      <w:r>
        <w:t>6.3.8 Case report</w:t>
      </w:r>
      <w:bookmarkEnd w:id="89"/>
    </w:p>
    <w:p w14:paraId="06A15488">
      <w:pPr>
        <w:spacing w:before="120" w:after="120"/>
        <w:ind w:firstLine="240" w:firstLineChars="100"/>
      </w:pPr>
      <w:r>
        <w:t>You can generate reports for individual cases. The report can display the basic case details and the information of all slides in the case, such as slide ID and the staining protocols and reagents used for slides. There is a space on the printed report where you can fill in comments each slide.</w:t>
      </w:r>
    </w:p>
    <w:p w14:paraId="3BC30DEF">
      <w:pPr>
        <w:spacing w:before="120" w:after="120"/>
        <w:ind w:firstLine="360"/>
      </w:pPr>
      <w:r>
        <w:t xml:space="preserve">Case report can be generated on slide management and history of slide screens. Select the appropriate case or slide and click the case report button. Only the case that its slides have been processed and unlocked in the processing module could be generated the report. </w:t>
      </w:r>
    </w:p>
    <w:p w14:paraId="3DC37495">
      <w:pPr>
        <w:pStyle w:val="21"/>
        <w:spacing w:before="120" w:after="120"/>
        <w:ind w:firstLine="301"/>
      </w:pPr>
      <w:bookmarkStart w:id="90" w:name="_Toc24466"/>
      <w:r>
        <w:t>6.4 Doctor list</w:t>
      </w:r>
      <w:bookmarkEnd w:id="90"/>
    </w:p>
    <w:p w14:paraId="71E46C48">
      <w:pPr>
        <w:spacing w:before="120" w:after="120"/>
        <w:ind w:firstLine="360"/>
      </w:pPr>
      <w:r>
        <w:t>A list of doctors is saved in the system so that you can choose to add doctors to the case details. Select a doctor from the “Preference” Doctor List in the add case or case properties dialog box, or open the doctor list from the same case properties dialog box to add or edit a doctor.</w:t>
      </w:r>
    </w:p>
    <w:p w14:paraId="00FDE6A8">
      <w:pPr>
        <w:spacing w:before="120" w:after="120"/>
        <w:ind w:firstLine="360"/>
      </w:pPr>
      <w:r>
        <w:t>For each doctor, the following fields are displayed:</w:t>
      </w:r>
    </w:p>
    <w:p w14:paraId="766BC4A8">
      <w:pPr>
        <w:pStyle w:val="28"/>
        <w:numPr>
          <w:ilvl w:val="0"/>
          <w:numId w:val="21"/>
        </w:numPr>
        <w:spacing w:before="120" w:after="120"/>
        <w:ind w:firstLineChars="0"/>
      </w:pPr>
      <w:r>
        <w:t>Name: doctor name</w:t>
      </w:r>
    </w:p>
    <w:p w14:paraId="5ACA5A64">
      <w:pPr>
        <w:pStyle w:val="28"/>
        <w:numPr>
          <w:ilvl w:val="0"/>
          <w:numId w:val="21"/>
        </w:numPr>
        <w:spacing w:before="120" w:after="120"/>
        <w:ind w:firstLineChars="0"/>
      </w:pPr>
      <w:r>
        <w:t xml:space="preserve">Preference: preferred status of the doctor (when creating a case, only the preferred doctor will be displayed in the dropdown list). The status is set in the edit doctor dialog box. </w:t>
      </w:r>
    </w:p>
    <w:p w14:paraId="55AA717D">
      <w:pPr>
        <w:spacing w:before="120" w:after="120"/>
        <w:ind w:firstLineChars="0"/>
      </w:pPr>
      <w:r>
        <w:t>Edit doctor dialog box has the following fields:</w:t>
      </w:r>
    </w:p>
    <w:p w14:paraId="0FC70328">
      <w:pPr>
        <w:pStyle w:val="28"/>
        <w:numPr>
          <w:ilvl w:val="0"/>
          <w:numId w:val="21"/>
        </w:numPr>
        <w:spacing w:before="120" w:after="120"/>
        <w:ind w:firstLineChars="0"/>
      </w:pPr>
      <w:r>
        <w:t>ID: unique ID automatically generated and assigned by the system.</w:t>
      </w:r>
    </w:p>
    <w:p w14:paraId="668BD893">
      <w:pPr>
        <w:pStyle w:val="28"/>
        <w:numPr>
          <w:ilvl w:val="0"/>
          <w:numId w:val="21"/>
        </w:numPr>
        <w:spacing w:before="120" w:after="120"/>
        <w:ind w:firstLineChars="0"/>
      </w:pPr>
      <w:r>
        <w:rPr>
          <w:rFonts w:hint="eastAsia"/>
        </w:rPr>
        <w:t>Description</w:t>
      </w:r>
      <w:r>
        <w:t>: an editable field, for general comments or other name information.</w:t>
      </w:r>
    </w:p>
    <w:p w14:paraId="537A4370">
      <w:pPr>
        <w:spacing w:before="120" w:after="120"/>
        <w:ind w:firstLine="360"/>
      </w:pPr>
      <w:r>
        <w:t>Open the doctor list and click Add or Edit to add a new doctor or edit the details of an existing doctor. Editing is limited to comment fields and changing preferences. You cannot change the doctor's name after creating the doctor. Doctors can be removed from the Doctor List dialog box. Previously created cases containing deleted doctors will continue to display the doctor's name, but new cases will not be able to select the doctor.</w:t>
      </w:r>
    </w:p>
    <w:p w14:paraId="51672CB8">
      <w:pPr>
        <w:pStyle w:val="21"/>
        <w:spacing w:before="120" w:after="120"/>
        <w:ind w:firstLine="301"/>
      </w:pPr>
      <w:bookmarkStart w:id="91" w:name="_bookmark28"/>
      <w:bookmarkEnd w:id="91"/>
      <w:bookmarkStart w:id="92" w:name="_Toc19654"/>
      <w:r>
        <w:t>6.5 Create slide</w:t>
      </w:r>
      <w:bookmarkEnd w:id="92"/>
    </w:p>
    <w:p w14:paraId="63FE4E07">
      <w:pPr>
        <w:spacing w:before="120" w:after="120"/>
        <w:ind w:firstLine="0" w:firstLineChars="0"/>
      </w:pPr>
      <w:r>
        <w:t>This section describes the slide creation and management in the slide setup screen.</w:t>
      </w:r>
    </w:p>
    <w:p w14:paraId="5A881EF6">
      <w:pPr>
        <w:spacing w:before="120" w:after="120"/>
        <w:ind w:firstLine="360"/>
      </w:pPr>
      <w:r>
        <w:t>6.5.1 Description of slide field</w:t>
      </w:r>
      <w:r>
        <w:rPr>
          <w:rFonts w:hint="eastAsia"/>
        </w:rPr>
        <w:t>s</w:t>
      </w:r>
      <w:r>
        <w:t xml:space="preserve"> and controls</w:t>
      </w:r>
    </w:p>
    <w:p w14:paraId="3839D453">
      <w:pPr>
        <w:spacing w:before="120" w:after="120"/>
        <w:ind w:firstLine="360"/>
      </w:pPr>
      <w:r>
        <w:t>6.5.2 Create slide</w:t>
      </w:r>
    </w:p>
    <w:p w14:paraId="182E4678">
      <w:pPr>
        <w:spacing w:before="120" w:after="120"/>
        <w:ind w:firstLine="360"/>
      </w:pPr>
      <w:r>
        <w:t>6.5.3 Copy slide</w:t>
      </w:r>
    </w:p>
    <w:p w14:paraId="0B47E390">
      <w:pPr>
        <w:spacing w:before="120" w:after="120"/>
        <w:ind w:firstLine="360"/>
      </w:pPr>
      <w:r>
        <w:t>6.5.4 Edit slide</w:t>
      </w:r>
    </w:p>
    <w:p w14:paraId="629A17A6">
      <w:pPr>
        <w:spacing w:before="120" w:after="120"/>
        <w:ind w:firstLine="360"/>
      </w:pPr>
      <w:r>
        <w:t>6.5.5 Delete slide</w:t>
      </w:r>
    </w:p>
    <w:p w14:paraId="07D780B3">
      <w:pPr>
        <w:spacing w:before="120" w:after="120"/>
        <w:ind w:firstLine="360"/>
      </w:pPr>
      <w:r>
        <w:t>6.5.6 Manually identify and remove slide</w:t>
      </w:r>
    </w:p>
    <w:p w14:paraId="2959975F">
      <w:pPr>
        <w:spacing w:before="120" w:after="120"/>
        <w:ind w:firstLine="360"/>
        <w:rPr>
          <w:rFonts w:eastAsiaTheme="minorEastAsia"/>
        </w:rPr>
      </w:pPr>
      <w:r>
        <w:rPr>
          <w:rFonts w:hint="eastAsia" w:eastAsiaTheme="minorEastAsia"/>
        </w:rPr>
        <w:t>6</w:t>
      </w:r>
      <w:r>
        <w:rPr>
          <w:rFonts w:eastAsiaTheme="minorEastAsia"/>
        </w:rPr>
        <w:t>.5.7 Add slide template</w:t>
      </w:r>
    </w:p>
    <w:p w14:paraId="61E569C5">
      <w:pPr>
        <w:spacing w:before="120" w:after="120"/>
        <w:ind w:firstLine="360"/>
      </w:pPr>
      <w:r>
        <w:t>6.5.8 Dispense volume and tissue position on slide</w:t>
      </w:r>
    </w:p>
    <w:p w14:paraId="3D41717D">
      <w:pPr>
        <w:spacing w:before="120" w:after="120"/>
        <w:ind w:firstLine="360"/>
      </w:pPr>
    </w:p>
    <w:p w14:paraId="3DD3FDB1">
      <w:pPr>
        <w:pStyle w:val="3"/>
        <w:spacing w:before="120" w:after="120"/>
        <w:ind w:left="240" w:right="120"/>
      </w:pPr>
      <w:bookmarkStart w:id="93" w:name="_Toc12060"/>
      <w:r>
        <w:t>6.5.1 Description of slide field</w:t>
      </w:r>
      <w:r>
        <w:rPr>
          <w:rFonts w:hint="eastAsia"/>
        </w:rPr>
        <w:t>s</w:t>
      </w:r>
      <w:r>
        <w:t xml:space="preserve"> and controls</w:t>
      </w:r>
      <w:bookmarkEnd w:id="93"/>
    </w:p>
    <w:p w14:paraId="43084ABB">
      <w:pPr>
        <w:spacing w:before="120" w:after="120"/>
        <w:ind w:firstLine="360"/>
      </w:pPr>
      <w:r>
        <w:t>There are two buttons above the slide list:</w:t>
      </w:r>
    </w:p>
    <w:p w14:paraId="75314382">
      <w:pPr>
        <w:pStyle w:val="28"/>
        <w:numPr>
          <w:ilvl w:val="0"/>
          <w:numId w:val="32"/>
        </w:numPr>
        <w:spacing w:before="120" w:after="120"/>
        <w:ind w:firstLineChars="0"/>
      </w:pPr>
      <w:r>
        <w:t>Click Add Slide to add a slide for the selected case.</w:t>
      </w:r>
    </w:p>
    <w:p w14:paraId="05C6EC68">
      <w:pPr>
        <w:pStyle w:val="28"/>
        <w:numPr>
          <w:ilvl w:val="0"/>
          <w:numId w:val="32"/>
        </w:numPr>
        <w:spacing w:before="120" w:after="120"/>
        <w:ind w:firstLineChars="0"/>
      </w:pPr>
      <w:r>
        <w:t>Click “Add template” to add a template for the selected case. Only after a reagent template which had bound with a default protocol, then you continue to operate.</w:t>
      </w:r>
    </w:p>
    <w:p w14:paraId="1BD33EB4">
      <w:pPr>
        <w:spacing w:before="120" w:after="120"/>
        <w:ind w:firstLine="360"/>
      </w:pPr>
      <w:r>
        <w:t>Each slide displays the slide ID and the abbreviated name of the selected bookmark. The label area on the right side of the slide is coded with color to indicate the creation position of the slide. The details are as follows:</w:t>
      </w:r>
    </w:p>
    <w:p w14:paraId="048F63C2">
      <w:pPr>
        <w:spacing w:before="120" w:after="120"/>
        <w:ind w:firstLine="360"/>
      </w:pPr>
      <w:r>
        <w:t>The slide shows the following symbols:</w:t>
      </w:r>
    </w:p>
    <w:tbl>
      <w:tblPr>
        <w:tblStyle w:val="23"/>
        <w:tblW w:w="0" w:type="auto"/>
        <w:tblInd w:w="284" w:type="dxa"/>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Layout w:type="autofit"/>
        <w:tblCellMar>
          <w:top w:w="0" w:type="dxa"/>
          <w:left w:w="108" w:type="dxa"/>
          <w:bottom w:w="0" w:type="dxa"/>
          <w:right w:w="108" w:type="dxa"/>
        </w:tblCellMar>
      </w:tblPr>
      <w:tblGrid>
        <w:gridCol w:w="4536"/>
        <w:gridCol w:w="4396"/>
      </w:tblGrid>
      <w:tr w14:paraId="3BB59D4F">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rPr>
          <w:trHeight w:val="1257" w:hRule="atLeast"/>
        </w:trPr>
        <w:tc>
          <w:tcPr>
            <w:tcW w:w="4252" w:type="dxa"/>
          </w:tcPr>
          <w:p w14:paraId="463F5EBF">
            <w:pPr>
              <w:spacing w:before="120" w:after="120"/>
              <w:ind w:firstLine="0" w:firstLineChars="0"/>
            </w:pPr>
            <w:r>
              <w:drawing>
                <wp:inline distT="0" distB="0" distL="0" distR="0">
                  <wp:extent cx="2743200" cy="660400"/>
                  <wp:effectExtent l="0" t="0" r="0" b="635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82"/>
                          <a:stretch>
                            <a:fillRect/>
                          </a:stretch>
                        </pic:blipFill>
                        <pic:spPr>
                          <a:xfrm>
                            <a:off x="0" y="0"/>
                            <a:ext cx="2807115" cy="675787"/>
                          </a:xfrm>
                          <a:prstGeom prst="rect">
                            <a:avLst/>
                          </a:prstGeom>
                        </pic:spPr>
                      </pic:pic>
                    </a:graphicData>
                  </a:graphic>
                </wp:inline>
              </w:drawing>
            </w:r>
          </w:p>
        </w:tc>
        <w:tc>
          <w:tcPr>
            <w:tcW w:w="4396" w:type="dxa"/>
          </w:tcPr>
          <w:p w14:paraId="21B1637E">
            <w:pPr>
              <w:pStyle w:val="29"/>
              <w:spacing w:before="120" w:after="120"/>
              <w:ind w:firstLine="0" w:firstLineChars="0"/>
            </w:pPr>
            <w:r>
              <w:t>White</w:t>
            </w:r>
            <w:r>
              <w:rPr>
                <w:rFonts w:hint="eastAsia" w:ascii="宋体" w:hAnsi="宋体" w:eastAsia="宋体"/>
              </w:rPr>
              <w:t>：</w:t>
            </w:r>
          </w:p>
          <w:p w14:paraId="6D50FCFA">
            <w:pPr>
              <w:spacing w:before="120" w:after="120"/>
              <w:ind w:firstLine="0" w:firstLineChars="0"/>
            </w:pPr>
            <w:r>
              <w:t>Slides created in the Add slide dialog box</w:t>
            </w:r>
          </w:p>
        </w:tc>
      </w:tr>
    </w:tbl>
    <w:p w14:paraId="29A99721">
      <w:pPr>
        <w:pStyle w:val="8"/>
        <w:spacing w:before="120" w:after="120"/>
        <w:ind w:firstLine="0" w:firstLineChars="0"/>
        <w:rPr>
          <w:rFonts w:eastAsiaTheme="minorEastAsia"/>
        </w:rPr>
      </w:pPr>
      <w:r>
        <w:rPr>
          <w:rFonts w:hint="eastAsia"/>
          <w:lang w:bidi="ar-SA"/>
        </w:rPr>
        <w:t xml:space="preserve">    </w:t>
      </w:r>
      <w:r>
        <w:t>The slide shows the following symbols:</w:t>
      </w:r>
    </w:p>
    <w:tbl>
      <w:tblPr>
        <w:tblStyle w:val="22"/>
        <w:tblW w:w="8845" w:type="dxa"/>
        <w:tblInd w:w="284" w:type="dxa"/>
        <w:tblBorders>
          <w:top w:val="single" w:color="000000" w:sz="12" w:space="0"/>
          <w:left w:val="none" w:color="auto" w:sz="0" w:space="0"/>
          <w:bottom w:val="single" w:color="000000" w:sz="8" w:space="0"/>
          <w:right w:val="none" w:color="auto" w:sz="0" w:space="0"/>
          <w:insideH w:val="single" w:color="000000" w:sz="12" w:space="0"/>
          <w:insideV w:val="single" w:color="000000" w:sz="8" w:space="0"/>
        </w:tblBorders>
        <w:tblLayout w:type="fixed"/>
        <w:tblCellMar>
          <w:top w:w="0" w:type="dxa"/>
          <w:left w:w="0" w:type="dxa"/>
          <w:bottom w:w="0" w:type="dxa"/>
          <w:right w:w="0" w:type="dxa"/>
        </w:tblCellMar>
      </w:tblPr>
      <w:tblGrid>
        <w:gridCol w:w="4582"/>
        <w:gridCol w:w="4263"/>
      </w:tblGrid>
      <w:tr w14:paraId="11385035">
        <w:tblPrEx>
          <w:tblBorders>
            <w:top w:val="single" w:color="000000" w:sz="12" w:space="0"/>
            <w:left w:val="none" w:color="auto" w:sz="0" w:space="0"/>
            <w:bottom w:val="single" w:color="000000" w:sz="8" w:space="0"/>
            <w:right w:val="none" w:color="auto" w:sz="0" w:space="0"/>
            <w:insideH w:val="single" w:color="000000" w:sz="12" w:space="0"/>
            <w:insideV w:val="single" w:color="000000" w:sz="8" w:space="0"/>
          </w:tblBorders>
          <w:tblCellMar>
            <w:top w:w="0" w:type="dxa"/>
            <w:left w:w="0" w:type="dxa"/>
            <w:bottom w:w="0" w:type="dxa"/>
            <w:right w:w="0" w:type="dxa"/>
          </w:tblCellMar>
        </w:tblPrEx>
        <w:trPr>
          <w:trHeight w:val="1278" w:hRule="atLeast"/>
        </w:trPr>
        <w:tc>
          <w:tcPr>
            <w:tcW w:w="4582" w:type="dxa"/>
          </w:tcPr>
          <w:p w14:paraId="572DB1C8">
            <w:pPr>
              <w:pStyle w:val="29"/>
              <w:spacing w:before="120" w:after="120"/>
              <w:ind w:firstLine="148" w:firstLineChars="62"/>
              <w:rPr>
                <w:rFonts w:eastAsiaTheme="minorEastAsia"/>
              </w:rPr>
            </w:pPr>
            <w:bookmarkStart w:id="94" w:name="OLE_LINK9" w:colFirst="1" w:colLast="1"/>
            <w:r>
              <w:drawing>
                <wp:inline distT="0" distB="0" distL="0" distR="0">
                  <wp:extent cx="2747645" cy="57467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83"/>
                          <a:stretch>
                            <a:fillRect/>
                          </a:stretch>
                        </pic:blipFill>
                        <pic:spPr>
                          <a:xfrm>
                            <a:off x="0" y="0"/>
                            <a:ext cx="2797463" cy="585170"/>
                          </a:xfrm>
                          <a:prstGeom prst="rect">
                            <a:avLst/>
                          </a:prstGeom>
                        </pic:spPr>
                      </pic:pic>
                    </a:graphicData>
                  </a:graphic>
                </wp:inline>
              </w:drawing>
            </w:r>
          </w:p>
        </w:tc>
        <w:tc>
          <w:tcPr>
            <w:tcW w:w="4263" w:type="dxa"/>
          </w:tcPr>
          <w:p w14:paraId="7124A600">
            <w:pPr>
              <w:widowControl/>
              <w:autoSpaceDE/>
              <w:autoSpaceDN/>
              <w:spacing w:before="0" w:beforeLines="0" w:after="0" w:afterLines="0" w:line="240" w:lineRule="auto"/>
              <w:ind w:firstLine="0" w:firstLineChars="0"/>
              <w:rPr>
                <w:rFonts w:ascii="宋体" w:hAnsi="宋体" w:eastAsia="宋体"/>
                <w:szCs w:val="24"/>
                <w:lang w:bidi="ar-SA"/>
              </w:rPr>
            </w:pPr>
            <w:r>
              <w:rPr>
                <w:rFonts w:ascii="Calibri" w:hAnsi="Calibri" w:eastAsia="宋体" w:cs="Calibri"/>
                <w:color w:val="000000"/>
                <w:szCs w:val="24"/>
                <w:lang w:bidi="ar-SA"/>
              </w:rPr>
              <w:t xml:space="preserve">Negative sign: </w:t>
            </w:r>
          </w:p>
          <w:p w14:paraId="749F10ED">
            <w:pPr>
              <w:pStyle w:val="29"/>
              <w:spacing w:before="120" w:after="120"/>
              <w:ind w:firstLine="0" w:firstLineChars="0"/>
              <w:rPr>
                <w:color w:val="FF0000"/>
              </w:rPr>
            </w:pPr>
            <w:r>
              <w:rPr>
                <w:rFonts w:ascii="Calibri" w:hAnsi="Calibri" w:eastAsia="宋体" w:cs="Calibri"/>
                <w:color w:val="000000"/>
                <w:szCs w:val="24"/>
                <w:lang w:bidi="ar-SA"/>
              </w:rPr>
              <w:t>Negative tissue slide</w:t>
            </w:r>
          </w:p>
        </w:tc>
      </w:tr>
      <w:tr w14:paraId="530A422C">
        <w:tblPrEx>
          <w:tblBorders>
            <w:top w:val="single" w:color="000000" w:sz="12" w:space="0"/>
            <w:left w:val="none" w:color="auto" w:sz="0" w:space="0"/>
            <w:bottom w:val="single" w:color="000000" w:sz="8" w:space="0"/>
            <w:right w:val="none" w:color="auto" w:sz="0" w:space="0"/>
            <w:insideH w:val="single" w:color="000000" w:sz="12" w:space="0"/>
            <w:insideV w:val="single" w:color="000000" w:sz="8" w:space="0"/>
          </w:tblBorders>
          <w:tblCellMar>
            <w:top w:w="0" w:type="dxa"/>
            <w:left w:w="0" w:type="dxa"/>
            <w:bottom w:w="0" w:type="dxa"/>
            <w:right w:w="0" w:type="dxa"/>
          </w:tblCellMar>
        </w:tblPrEx>
        <w:trPr>
          <w:trHeight w:val="1304" w:hRule="atLeast"/>
        </w:trPr>
        <w:tc>
          <w:tcPr>
            <w:tcW w:w="4582" w:type="dxa"/>
          </w:tcPr>
          <w:p w14:paraId="2B680F83">
            <w:pPr>
              <w:pStyle w:val="29"/>
              <w:spacing w:before="120" w:after="120"/>
              <w:ind w:firstLine="100" w:firstLineChars="50"/>
            </w:pPr>
            <w:r>
              <w:rPr>
                <w:sz w:val="20"/>
                <w:lang w:bidi="ar-SA"/>
              </w:rPr>
              <w:t xml:space="preserve"> </w:t>
            </w:r>
            <w:r>
              <w:drawing>
                <wp:inline distT="0" distB="0" distL="0" distR="0">
                  <wp:extent cx="2716530" cy="55880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84"/>
                          <a:stretch>
                            <a:fillRect/>
                          </a:stretch>
                        </pic:blipFill>
                        <pic:spPr>
                          <a:xfrm>
                            <a:off x="0" y="0"/>
                            <a:ext cx="2819815" cy="580563"/>
                          </a:xfrm>
                          <a:prstGeom prst="rect">
                            <a:avLst/>
                          </a:prstGeom>
                        </pic:spPr>
                      </pic:pic>
                    </a:graphicData>
                  </a:graphic>
                </wp:inline>
              </w:drawing>
            </w:r>
          </w:p>
        </w:tc>
        <w:tc>
          <w:tcPr>
            <w:tcW w:w="4263" w:type="dxa"/>
          </w:tcPr>
          <w:p w14:paraId="0BCBA96E">
            <w:pPr>
              <w:widowControl/>
              <w:autoSpaceDE/>
              <w:autoSpaceDN/>
              <w:spacing w:before="0" w:beforeLines="0" w:after="0" w:afterLines="0" w:line="240" w:lineRule="auto"/>
              <w:ind w:firstLine="0" w:firstLineChars="0"/>
              <w:rPr>
                <w:rFonts w:ascii="宋体" w:hAnsi="宋体" w:eastAsia="宋体"/>
                <w:szCs w:val="24"/>
                <w:lang w:bidi="ar-SA"/>
              </w:rPr>
            </w:pPr>
            <w:r>
              <w:rPr>
                <w:rFonts w:ascii="Calibri" w:hAnsi="Calibri" w:eastAsia="宋体" w:cs="Calibri"/>
                <w:color w:val="000000"/>
                <w:szCs w:val="24"/>
                <w:lang w:bidi="ar-SA"/>
              </w:rPr>
              <w:t xml:space="preserve">Positive sign: </w:t>
            </w:r>
          </w:p>
          <w:p w14:paraId="09E4E108">
            <w:pPr>
              <w:pStyle w:val="29"/>
              <w:spacing w:before="120" w:after="120"/>
              <w:ind w:firstLine="0" w:firstLineChars="0"/>
              <w:rPr>
                <w:color w:val="FF0000"/>
              </w:rPr>
            </w:pPr>
            <w:r>
              <w:rPr>
                <w:rFonts w:ascii="Calibri" w:hAnsi="Calibri" w:eastAsia="宋体" w:cs="Calibri"/>
                <w:color w:val="000000"/>
                <w:szCs w:val="24"/>
                <w:lang w:bidi="ar-SA"/>
              </w:rPr>
              <w:t>positive tissue slide</w:t>
            </w:r>
          </w:p>
        </w:tc>
      </w:tr>
      <w:tr w14:paraId="11BF9872">
        <w:tblPrEx>
          <w:tblBorders>
            <w:top w:val="single" w:color="000000" w:sz="12" w:space="0"/>
            <w:left w:val="none" w:color="auto" w:sz="0" w:space="0"/>
            <w:bottom w:val="single" w:color="000000" w:sz="8" w:space="0"/>
            <w:right w:val="none" w:color="auto" w:sz="0" w:space="0"/>
            <w:insideH w:val="single" w:color="000000" w:sz="12" w:space="0"/>
            <w:insideV w:val="single" w:color="000000" w:sz="8" w:space="0"/>
          </w:tblBorders>
          <w:tblCellMar>
            <w:top w:w="0" w:type="dxa"/>
            <w:left w:w="0" w:type="dxa"/>
            <w:bottom w:w="0" w:type="dxa"/>
            <w:right w:w="0" w:type="dxa"/>
          </w:tblCellMar>
        </w:tblPrEx>
        <w:trPr>
          <w:trHeight w:val="1304" w:hRule="atLeast"/>
        </w:trPr>
        <w:tc>
          <w:tcPr>
            <w:tcW w:w="4582" w:type="dxa"/>
          </w:tcPr>
          <w:p w14:paraId="71091E3A">
            <w:pPr>
              <w:pStyle w:val="29"/>
              <w:spacing w:before="120" w:after="120"/>
              <w:ind w:firstLine="148" w:firstLineChars="62"/>
              <w:rPr>
                <w:rFonts w:eastAsiaTheme="minorEastAsia"/>
              </w:rPr>
            </w:pPr>
            <w:r>
              <w:drawing>
                <wp:inline distT="0" distB="0" distL="0" distR="0">
                  <wp:extent cx="2903220" cy="57785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85"/>
                          <a:stretch>
                            <a:fillRect/>
                          </a:stretch>
                        </pic:blipFill>
                        <pic:spPr>
                          <a:xfrm>
                            <a:off x="0" y="0"/>
                            <a:ext cx="2903220" cy="577850"/>
                          </a:xfrm>
                          <a:prstGeom prst="rect">
                            <a:avLst/>
                          </a:prstGeom>
                        </pic:spPr>
                      </pic:pic>
                    </a:graphicData>
                  </a:graphic>
                </wp:inline>
              </w:drawing>
            </w:r>
          </w:p>
        </w:tc>
        <w:tc>
          <w:tcPr>
            <w:tcW w:w="4263" w:type="dxa"/>
          </w:tcPr>
          <w:p w14:paraId="16368154">
            <w:pPr>
              <w:widowControl/>
              <w:autoSpaceDE/>
              <w:autoSpaceDN/>
              <w:spacing w:before="0" w:beforeLines="0" w:after="0" w:afterLines="0" w:line="240" w:lineRule="auto"/>
              <w:ind w:firstLine="0" w:firstLineChars="0"/>
              <w:rPr>
                <w:rFonts w:ascii="宋体" w:hAnsi="宋体" w:eastAsia="宋体"/>
                <w:szCs w:val="24"/>
                <w:lang w:bidi="ar-SA"/>
              </w:rPr>
            </w:pPr>
            <w:r>
              <w:rPr>
                <w:rFonts w:ascii="Calibri" w:hAnsi="Calibri" w:eastAsia="宋体" w:cs="Calibri"/>
                <w:color w:val="000000"/>
                <w:szCs w:val="24"/>
                <w:lang w:bidi="ar-SA"/>
              </w:rPr>
              <w:t xml:space="preserve">Example tag: </w:t>
            </w:r>
          </w:p>
          <w:p w14:paraId="431CFD0E">
            <w:pPr>
              <w:pStyle w:val="29"/>
              <w:spacing w:before="120" w:after="120"/>
              <w:ind w:firstLine="0" w:firstLineChars="0"/>
              <w:rPr>
                <w:color w:val="FF0000"/>
              </w:rPr>
            </w:pPr>
            <w:r>
              <w:rPr>
                <w:rFonts w:ascii="Calibri" w:hAnsi="Calibri" w:eastAsia="宋体" w:cs="Calibri"/>
                <w:color w:val="000000"/>
                <w:szCs w:val="24"/>
                <w:lang w:bidi="ar-SA"/>
              </w:rPr>
              <w:t>Slide label is printed</w:t>
            </w:r>
          </w:p>
        </w:tc>
      </w:tr>
      <w:bookmarkEnd w:id="94"/>
    </w:tbl>
    <w:p w14:paraId="16081020">
      <w:pPr>
        <w:pStyle w:val="8"/>
        <w:spacing w:before="120" w:after="120"/>
        <w:ind w:firstLine="360"/>
      </w:pPr>
    </w:p>
    <w:p w14:paraId="66AEBE08">
      <w:pPr>
        <w:spacing w:before="120" w:after="120"/>
        <w:ind w:firstLine="360"/>
      </w:pPr>
      <w:r>
        <w:t>Double click the slide to open the Slide Properties dialog box of the slide. Right click to delete the slide, print a label or to open the slide property.</w:t>
      </w:r>
    </w:p>
    <w:p w14:paraId="314C170D">
      <w:pPr>
        <w:pStyle w:val="3"/>
        <w:spacing w:before="120" w:after="120"/>
        <w:ind w:left="240" w:right="120"/>
      </w:pPr>
      <w:bookmarkStart w:id="95" w:name="_Toc4341"/>
      <w:r>
        <w:t>6.5.2 Create slide</w:t>
      </w:r>
      <w:bookmarkEnd w:id="95"/>
    </w:p>
    <w:p w14:paraId="052F2F17">
      <w:pPr>
        <w:spacing w:before="120" w:after="120"/>
        <w:ind w:firstLine="360"/>
      </w:pPr>
      <w:r>
        <w:t>To create a new slide:</w:t>
      </w:r>
    </w:p>
    <w:p w14:paraId="4EEB59AD">
      <w:pPr>
        <w:spacing w:before="120" w:after="120"/>
        <w:ind w:firstLine="360"/>
      </w:pPr>
      <w:r>
        <w:t>1. Click the case in the list of cases.</w:t>
      </w:r>
    </w:p>
    <w:p w14:paraId="4D37E6AD">
      <w:pPr>
        <w:spacing w:before="120" w:after="120"/>
        <w:ind w:firstLine="360"/>
      </w:pPr>
      <w:r>
        <w:t>2. Click Add slide to open the Add slide dialog box.</w:t>
      </w:r>
      <w:r>
        <w:rPr>
          <w:rFonts w:hint="eastAsia"/>
        </w:rPr>
        <w:t xml:space="preserve"> Here please set the Tissue type,</w:t>
      </w:r>
      <w:r>
        <w:t xml:space="preserve"> </w:t>
      </w:r>
      <w:r>
        <w:rPr>
          <w:rFonts w:hint="eastAsia"/>
        </w:rPr>
        <w:t>the staining type,</w:t>
      </w:r>
      <w:r>
        <w:t xml:space="preserve"> </w:t>
      </w:r>
      <w:r>
        <w:rPr>
          <w:rFonts w:hint="eastAsia"/>
        </w:rPr>
        <w:t>the staining protocol and preparation.</w:t>
      </w:r>
      <w:r>
        <w:t xml:space="preserve">  If necessary, the slide dispense volume can be changed.</w:t>
      </w:r>
    </w:p>
    <w:p w14:paraId="1DA43840">
      <w:pPr>
        <w:spacing w:before="120" w:after="120"/>
        <w:ind w:firstLine="360"/>
      </w:pPr>
      <w:r>
        <w:t xml:space="preserve">3. </w:t>
      </w:r>
      <w:r>
        <w:rPr>
          <w:rFonts w:hint="eastAsia"/>
        </w:rPr>
        <w:t xml:space="preserve">Click </w:t>
      </w:r>
      <w:r>
        <w:t>“</w:t>
      </w:r>
      <w:r>
        <w:rPr>
          <w:rFonts w:hint="eastAsia"/>
        </w:rPr>
        <w:t>Add Slide</w:t>
      </w:r>
      <w:r>
        <w:t>”</w:t>
      </w:r>
      <w:r>
        <w:rPr>
          <w:rFonts w:hint="eastAsia"/>
        </w:rPr>
        <w:t xml:space="preserve"> to add the new slide into the slides list.</w:t>
      </w:r>
    </w:p>
    <w:p w14:paraId="70220ACF">
      <w:pPr>
        <w:spacing w:before="120" w:after="120"/>
        <w:ind w:firstLine="360"/>
        <w:rPr>
          <w:rFonts w:eastAsiaTheme="minorEastAsia"/>
        </w:rPr>
      </w:pPr>
      <w:r>
        <w:rPr>
          <w:rFonts w:eastAsiaTheme="minorEastAsia"/>
        </w:rPr>
        <w:t xml:space="preserve">Continuously click “Add Slide” on the dialog box to add more slides with same details. </w:t>
      </w:r>
    </w:p>
    <w:p w14:paraId="1D60ECD4">
      <w:pPr>
        <w:spacing w:before="120" w:after="120"/>
        <w:ind w:firstLine="360"/>
      </w:pPr>
      <w:r>
        <w:t>The new slide will be automatically numbered for a unique slide ID.</w:t>
      </w:r>
    </w:p>
    <w:p w14:paraId="5FF47561">
      <w:pPr>
        <w:pStyle w:val="3"/>
        <w:spacing w:before="120" w:after="120"/>
        <w:ind w:left="240" w:right="120"/>
      </w:pPr>
      <w:bookmarkStart w:id="96" w:name="_Toc31946"/>
      <w:r>
        <w:t xml:space="preserve">6.5.3 </w:t>
      </w:r>
      <w:r>
        <w:rPr>
          <w:rFonts w:hint="eastAsia"/>
        </w:rPr>
        <w:t>Copy</w:t>
      </w:r>
      <w:r>
        <w:t xml:space="preserve"> slide</w:t>
      </w:r>
      <w:bookmarkEnd w:id="96"/>
    </w:p>
    <w:p w14:paraId="7E992BF2">
      <w:pPr>
        <w:spacing w:before="120" w:after="120"/>
        <w:ind w:firstLine="360"/>
      </w:pPr>
      <w:r>
        <w:rPr>
          <w:rFonts w:hint="eastAsia"/>
        </w:rPr>
        <w:t>Copy an</w:t>
      </w:r>
      <w:r>
        <w:t xml:space="preserve"> existing slide:</w:t>
      </w:r>
    </w:p>
    <w:p w14:paraId="582F4E3D">
      <w:pPr>
        <w:pStyle w:val="28"/>
        <w:numPr>
          <w:ilvl w:val="0"/>
          <w:numId w:val="33"/>
        </w:numPr>
        <w:spacing w:before="120" w:after="120"/>
        <w:ind w:firstLineChars="0"/>
      </w:pPr>
      <w:r>
        <w:t>Double click the</w:t>
      </w:r>
      <w:r>
        <w:rPr>
          <w:rFonts w:hint="eastAsia"/>
        </w:rPr>
        <w:t xml:space="preserve"> existing</w:t>
      </w:r>
      <w:r>
        <w:t xml:space="preserve"> slide to open the Slide Properties dialog box.</w:t>
      </w:r>
    </w:p>
    <w:p w14:paraId="6ED2291D">
      <w:pPr>
        <w:pStyle w:val="28"/>
        <w:numPr>
          <w:ilvl w:val="0"/>
          <w:numId w:val="33"/>
        </w:numPr>
        <w:spacing w:before="120" w:after="120"/>
        <w:ind w:firstLineChars="0"/>
      </w:pPr>
      <w:r>
        <w:t>Click “</w:t>
      </w:r>
      <w:r>
        <w:rPr>
          <w:rFonts w:hint="eastAsia"/>
        </w:rPr>
        <w:t>Copy</w:t>
      </w:r>
      <w:r>
        <w:t>”</w:t>
      </w:r>
      <w:r>
        <w:rPr>
          <w:rFonts w:hint="eastAsia"/>
        </w:rPr>
        <w:t xml:space="preserve"> to duplicate a</w:t>
      </w:r>
      <w:r>
        <w:t xml:space="preserve"> slide</w:t>
      </w:r>
    </w:p>
    <w:p w14:paraId="5309E5EA">
      <w:pPr>
        <w:spacing w:before="120" w:after="120"/>
        <w:ind w:firstLine="360"/>
      </w:pPr>
      <w:r>
        <w:t>The “Copy” button will be changed to “Add Slide” in the dialog box.</w:t>
      </w:r>
    </w:p>
    <w:p w14:paraId="7DA391FA">
      <w:pPr>
        <w:pStyle w:val="28"/>
        <w:numPr>
          <w:ilvl w:val="0"/>
          <w:numId w:val="33"/>
        </w:numPr>
        <w:spacing w:before="120" w:after="120"/>
        <w:ind w:firstLineChars="0"/>
      </w:pPr>
      <w:r>
        <w:t>Check slide details and make necessary changes.</w:t>
      </w:r>
      <w:r>
        <w:rPr>
          <w:rFonts w:hint="eastAsia"/>
        </w:rPr>
        <w:t xml:space="preserve"> </w:t>
      </w:r>
    </w:p>
    <w:p w14:paraId="32234DBA">
      <w:pPr>
        <w:pStyle w:val="28"/>
        <w:numPr>
          <w:ilvl w:val="0"/>
          <w:numId w:val="33"/>
        </w:numPr>
        <w:spacing w:before="120" w:after="120"/>
        <w:ind w:firstLineChars="0"/>
      </w:pPr>
      <w:r>
        <w:t>Click Add Slide to add more slides.</w:t>
      </w:r>
    </w:p>
    <w:p w14:paraId="218FE086">
      <w:pPr>
        <w:spacing w:before="120" w:after="120"/>
        <w:ind w:firstLine="360"/>
      </w:pPr>
      <w:r>
        <w:t xml:space="preserve">The new slide will be added to the same case </w:t>
      </w:r>
      <w:r>
        <w:rPr>
          <w:rFonts w:hint="eastAsia"/>
        </w:rPr>
        <w:t>th</w:t>
      </w:r>
      <w:r>
        <w:t>at the duplicated slide belongs to.</w:t>
      </w:r>
    </w:p>
    <w:p w14:paraId="710C6BAC">
      <w:pPr>
        <w:pStyle w:val="3"/>
        <w:spacing w:before="120" w:after="120"/>
        <w:ind w:left="240" w:right="120"/>
      </w:pPr>
      <w:bookmarkStart w:id="97" w:name="_Toc16728"/>
      <w:r>
        <w:t>6.5.4 Edit slide</w:t>
      </w:r>
      <w:bookmarkEnd w:id="97"/>
    </w:p>
    <w:p w14:paraId="47C24DFF">
      <w:pPr>
        <w:spacing w:before="120" w:after="120"/>
        <w:ind w:firstLine="360"/>
      </w:pPr>
      <w:r>
        <w:t>To edit slide details on the slide setup screen, double-click the slide to open the Slide Properties dialog box. Change the details as described in 6.5.2. Then click OK to save it.</w:t>
      </w:r>
    </w:p>
    <w:p w14:paraId="6F1EB4A0">
      <w:pPr>
        <w:spacing w:before="120" w:after="120"/>
        <w:ind w:firstLine="360"/>
      </w:pPr>
      <w:r>
        <w:t>If you have edited the details of the slide with the printed label, you need to reprint the label before processing the slide. And the system will not keep the previous printed label information.</w:t>
      </w:r>
    </w:p>
    <w:p w14:paraId="2067BCBD">
      <w:pPr>
        <w:pStyle w:val="3"/>
        <w:spacing w:before="120" w:after="120"/>
        <w:ind w:left="240" w:right="120"/>
      </w:pPr>
      <w:bookmarkStart w:id="98" w:name="_Toc26364"/>
      <w:r>
        <w:t>6.5.5 Delete slides</w:t>
      </w:r>
      <w:bookmarkEnd w:id="98"/>
    </w:p>
    <w:p w14:paraId="37823716">
      <w:pPr>
        <w:spacing w:before="120" w:after="120"/>
        <w:ind w:firstLine="360"/>
        <w:rPr>
          <w:rFonts w:eastAsiaTheme="minorEastAsia"/>
        </w:rPr>
      </w:pPr>
      <w:r>
        <w:t>To delete a slide from the slide list, right-click the slide in the slide list on the slide setup screen, and then select Delete slide from the submen</w:t>
      </w:r>
      <w:r>
        <w:rPr>
          <w:rFonts w:hint="eastAsia"/>
        </w:rPr>
        <w:t>u.</w:t>
      </w:r>
      <w:r>
        <w:t xml:space="preserve"> Then click “Yes” to delete it</w:t>
      </w:r>
      <w:r>
        <w:rPr>
          <w:rFonts w:hint="eastAsia" w:eastAsiaTheme="minorEastAsia"/>
        </w:rPr>
        <w:t>.</w:t>
      </w:r>
    </w:p>
    <w:p w14:paraId="4BAEE530">
      <w:pPr>
        <w:pStyle w:val="3"/>
        <w:spacing w:before="120" w:after="120"/>
        <w:ind w:left="240" w:right="120"/>
      </w:pPr>
      <w:bookmarkStart w:id="99" w:name="_Toc14812"/>
      <w:r>
        <w:t>6.5.6 Manual identify and remove slides</w:t>
      </w:r>
      <w:bookmarkEnd w:id="99"/>
    </w:p>
    <w:p w14:paraId="14777DF3">
      <w:pPr>
        <w:spacing w:before="120" w:after="120"/>
        <w:ind w:firstLine="360"/>
      </w:pPr>
      <w:r>
        <w:t>Any slide in the system can be manually added and identified at any time. After the slide tray unit is locked and the system has scanned the slides, select the un</w:t>
      </w:r>
      <w:r>
        <w:rPr>
          <w:rFonts w:hint="eastAsia"/>
        </w:rPr>
        <w:t>recognized</w:t>
      </w:r>
      <w:r>
        <w:t xml:space="preserve"> slide or an empty position which you actually have put a slide, right-click "manually select", and the following window will pop up:</w:t>
      </w:r>
    </w:p>
    <w:p w14:paraId="68F99E16">
      <w:pPr>
        <w:spacing w:before="120" w:after="120"/>
        <w:ind w:firstLine="360"/>
        <w:rPr>
          <w:rFonts w:cs="Times New Roman"/>
          <w:sz w:val="20"/>
        </w:rPr>
      </w:pPr>
      <w:r>
        <w:drawing>
          <wp:inline distT="0" distB="0" distL="0" distR="0">
            <wp:extent cx="5768340" cy="3556000"/>
            <wp:effectExtent l="0" t="0" r="1016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86"/>
                    <a:stretch>
                      <a:fillRect/>
                    </a:stretch>
                  </pic:blipFill>
                  <pic:spPr>
                    <a:xfrm>
                      <a:off x="0" y="0"/>
                      <a:ext cx="5768340" cy="3556000"/>
                    </a:xfrm>
                    <a:prstGeom prst="rect">
                      <a:avLst/>
                    </a:prstGeom>
                  </pic:spPr>
                </pic:pic>
              </a:graphicData>
            </a:graphic>
          </wp:inline>
        </w:drawing>
      </w:r>
    </w:p>
    <w:p w14:paraId="0B94A5F3">
      <w:pPr>
        <w:spacing w:before="120" w:after="120"/>
        <w:ind w:firstLine="360"/>
        <w:jc w:val="center"/>
      </w:pPr>
      <w:r>
        <w:t>Figure 40: Manual ID input dialog box</w:t>
      </w:r>
    </w:p>
    <w:p w14:paraId="2ECA3AFC">
      <w:pPr>
        <w:spacing w:before="120" w:after="120"/>
        <w:ind w:firstLine="360"/>
      </w:pPr>
    </w:p>
    <w:p w14:paraId="3B48417F">
      <w:pPr>
        <w:spacing w:before="120" w:after="120"/>
        <w:ind w:firstLine="360"/>
      </w:pPr>
      <w:r>
        <w:t>Open the case and slide dialog box:</w:t>
      </w:r>
    </w:p>
    <w:p w14:paraId="2375A210">
      <w:pPr>
        <w:pStyle w:val="28"/>
        <w:numPr>
          <w:ilvl w:val="0"/>
          <w:numId w:val="34"/>
        </w:numPr>
        <w:spacing w:before="120" w:after="120"/>
        <w:ind w:firstLineChars="0"/>
      </w:pPr>
      <w:r>
        <w:t>Select the corresponding case, find the slide to be added, select the slide position to be inserted, click the "Insert" button, and then click the "OK" button.</w:t>
      </w:r>
    </w:p>
    <w:p w14:paraId="416D2754">
      <w:pPr>
        <w:pStyle w:val="28"/>
        <w:numPr>
          <w:ilvl w:val="0"/>
          <w:numId w:val="34"/>
        </w:numPr>
        <w:spacing w:before="120" w:after="120"/>
        <w:ind w:firstLineChars="0"/>
      </w:pPr>
      <w:r>
        <w:t>Find the slide you want to delete, select the position of the slide you want to delete, click the "Remove" button, and then click “OK” button.</w:t>
      </w:r>
    </w:p>
    <w:p w14:paraId="6F9AC9B8">
      <w:pPr>
        <w:pStyle w:val="3"/>
        <w:spacing w:before="120" w:after="120"/>
        <w:ind w:left="240" w:right="120"/>
      </w:pPr>
      <w:bookmarkStart w:id="100" w:name="_Toc23748"/>
      <w:r>
        <w:rPr>
          <w:rFonts w:hint="eastAsia"/>
        </w:rPr>
        <w:t>6</w:t>
      </w:r>
      <w:r>
        <w:t>.5.7 Add slide template</w:t>
      </w:r>
      <w:bookmarkEnd w:id="100"/>
    </w:p>
    <w:p w14:paraId="4D254E4A">
      <w:pPr>
        <w:spacing w:before="120" w:after="120"/>
        <w:ind w:firstLine="360"/>
        <w:rPr>
          <w:rFonts w:eastAsia="等线"/>
        </w:rPr>
      </w:pPr>
      <w:r>
        <w:rPr>
          <w:rFonts w:eastAsia="等线"/>
        </w:rPr>
        <w:t>Slide templates are predefined marker configurations for relevant tissue types. Templates allow you to quickly add multiple markers slides that are normally used together. To add a slide template to a case, do the following on the slide setup screen:</w:t>
      </w:r>
    </w:p>
    <w:p w14:paraId="455112E2">
      <w:pPr>
        <w:pStyle w:val="28"/>
        <w:spacing w:before="120" w:after="120"/>
        <w:ind w:left="780" w:firstLine="0" w:firstLineChars="0"/>
      </w:pPr>
      <w:r>
        <w:rPr>
          <w:rFonts w:hint="eastAsia" w:eastAsia="等线"/>
        </w:rPr>
        <w:t xml:space="preserve">1. </w:t>
      </w:r>
      <w:r>
        <w:rPr>
          <w:rFonts w:eastAsia="等线"/>
        </w:rPr>
        <w:t xml:space="preserve"> </w:t>
      </w:r>
      <w:r>
        <w:t>Click “Add template” to add a template for the selected case. Only after a reagent template which had bound a default protocol, then you continue to operate.</w:t>
      </w:r>
    </w:p>
    <w:p w14:paraId="0AED2C4A">
      <w:pPr>
        <w:pStyle w:val="28"/>
        <w:spacing w:before="120" w:after="120"/>
        <w:ind w:left="780" w:firstLine="0" w:firstLineChars="0"/>
        <w:rPr>
          <w:rFonts w:eastAsiaTheme="minorEastAsia"/>
        </w:rPr>
      </w:pPr>
      <w:r>
        <w:rPr>
          <w:rFonts w:hint="eastAsia" w:eastAsiaTheme="minorEastAsia"/>
        </w:rPr>
        <w:t>2</w:t>
      </w:r>
      <w:r>
        <w:rPr>
          <w:rFonts w:eastAsiaTheme="minorEastAsia"/>
        </w:rPr>
        <w:t>.  Select a reagent template from the drop</w:t>
      </w:r>
      <w:r>
        <w:rPr>
          <w:rFonts w:hint="eastAsia" w:eastAsiaTheme="minorEastAsia"/>
        </w:rPr>
        <w:t xml:space="preserve"> </w:t>
      </w:r>
      <w:r>
        <w:rPr>
          <w:rFonts w:eastAsiaTheme="minorEastAsia"/>
        </w:rPr>
        <w:t>down list and the slide will be displayed on the slide list.</w:t>
      </w:r>
    </w:p>
    <w:p w14:paraId="47A7313E">
      <w:pPr>
        <w:pStyle w:val="3"/>
        <w:spacing w:before="120" w:after="120"/>
        <w:ind w:left="240" w:right="120"/>
      </w:pPr>
      <w:bookmarkStart w:id="101" w:name="_Toc11425"/>
      <w:r>
        <w:t>6.5.8 Dispense volume and tissue position on the slide</w:t>
      </w:r>
      <w:bookmarkEnd w:id="101"/>
    </w:p>
    <w:p w14:paraId="658ADEE7">
      <w:pPr>
        <w:spacing w:before="120" w:after="120"/>
        <w:ind w:firstLine="360"/>
      </w:pPr>
      <w:r>
        <w:t>The software has three capacity allocation settings, which are used to set each slide in the Add slide dialog box.</w:t>
      </w:r>
    </w:p>
    <w:p w14:paraId="15DE9663">
      <w:pPr>
        <w:spacing w:before="120" w:after="120"/>
        <w:ind w:firstLine="360"/>
        <w:rPr>
          <w:rFonts w:eastAsiaTheme="minorEastAsia"/>
        </w:rPr>
      </w:pPr>
      <w:r>
        <w:rPr>
          <w:rFonts w:hint="eastAsia" w:eastAsiaTheme="minorEastAsia"/>
        </w:rPr>
        <w:t>T</w:t>
      </w:r>
      <w:r>
        <w:rPr>
          <w:rFonts w:eastAsiaTheme="minorEastAsia"/>
        </w:rPr>
        <w:t>he dispense volume settings will determine the area where the reagent is distributed on the slide and how much reagent is dispensed.</w:t>
      </w:r>
    </w:p>
    <w:p w14:paraId="36227010">
      <w:pPr>
        <w:pStyle w:val="28"/>
        <w:numPr>
          <w:ilvl w:val="0"/>
          <w:numId w:val="35"/>
        </w:numPr>
        <w:spacing w:before="120" w:after="120"/>
        <w:ind w:firstLineChars="0"/>
        <w:rPr>
          <w:rFonts w:ascii="宋体" w:hAnsi="宋体" w:eastAsia="宋体"/>
          <w:lang w:bidi="ar-SA"/>
        </w:rPr>
      </w:pPr>
      <w:r>
        <w:rPr>
          <w:rFonts w:eastAsia="宋体"/>
          <w:lang w:bidi="ar-SA"/>
        </w:rPr>
        <w:t xml:space="preserve">When a volume of 100 μL is dispensed, the Liquid cover is pulled down approximately halfway down the slide and the aspiration probe delivers the antibody to the top of </w:t>
      </w:r>
      <w:r>
        <w:rPr>
          <w:rFonts w:eastAsia="宋体"/>
        </w:rPr>
        <w:t>the Liquid cover (approximately halfway down the slide).</w:t>
      </w:r>
    </w:p>
    <w:p w14:paraId="3469CD34">
      <w:pPr>
        <w:pStyle w:val="28"/>
        <w:numPr>
          <w:ilvl w:val="0"/>
          <w:numId w:val="35"/>
        </w:numPr>
        <w:spacing w:before="120" w:after="120"/>
        <w:ind w:firstLineChars="0"/>
        <w:rPr>
          <w:rFonts w:ascii="宋体" w:hAnsi="宋体" w:eastAsia="宋体"/>
          <w:lang w:bidi="ar-SA"/>
        </w:rPr>
      </w:pPr>
      <w:r>
        <w:rPr>
          <w:rFonts w:eastAsia="宋体"/>
          <w:lang w:bidi="ar-SA"/>
        </w:rPr>
        <w:t xml:space="preserve">120 μL volume is dispensed, the Liquid cover covers most of the slide and the reagent is still </w:t>
      </w:r>
      <w:r>
        <w:rPr>
          <w:rFonts w:eastAsia="宋体"/>
        </w:rPr>
        <w:t>dispensed after it is pulled back to a proper position, allowing a larger area of the slide to access the reagent.</w:t>
      </w:r>
    </w:p>
    <w:p w14:paraId="532CD30E">
      <w:pPr>
        <w:pStyle w:val="28"/>
        <w:numPr>
          <w:ilvl w:val="0"/>
          <w:numId w:val="35"/>
        </w:numPr>
        <w:spacing w:before="120" w:after="120"/>
        <w:ind w:firstLineChars="0"/>
        <w:rPr>
          <w:rFonts w:ascii="宋体" w:hAnsi="宋体" w:eastAsia="宋体"/>
          <w:lang w:bidi="ar-SA"/>
        </w:rPr>
      </w:pPr>
      <w:r>
        <w:t>For 1</w:t>
      </w:r>
      <w:r>
        <w:rPr>
          <w:rFonts w:hint="eastAsia"/>
        </w:rPr>
        <w:t>5</w:t>
      </w:r>
      <w:r>
        <w:t xml:space="preserve">0 μL </w:t>
      </w:r>
      <w:r>
        <w:rPr>
          <w:rFonts w:hint="eastAsia"/>
        </w:rPr>
        <w:t>dispenses</w:t>
      </w:r>
      <w:r>
        <w:t xml:space="preserve"> capacity, </w:t>
      </w:r>
      <w:r>
        <w:rPr>
          <w:rFonts w:hint="eastAsia"/>
        </w:rPr>
        <w:t xml:space="preserve">liquid cover </w:t>
      </w:r>
      <w:r>
        <w:t xml:space="preserve">covers most of the slides, </w:t>
      </w:r>
      <w:r>
        <w:rPr>
          <w:rFonts w:hint="eastAsia"/>
        </w:rPr>
        <w:t>and is pull</w:t>
      </w:r>
      <w:r>
        <w:t>ed</w:t>
      </w:r>
      <w:r>
        <w:rPr>
          <w:rFonts w:hint="eastAsia"/>
        </w:rPr>
        <w:t xml:space="preserve"> back to a proper position, then </w:t>
      </w:r>
      <w:r>
        <w:t xml:space="preserve">the reagent is still transported on the top of the </w:t>
      </w:r>
      <w:r>
        <w:rPr>
          <w:rFonts w:hint="eastAsia"/>
        </w:rPr>
        <w:t>position</w:t>
      </w:r>
      <w:r>
        <w:t>, so that a larger area of slides can contact the reagent.</w:t>
      </w:r>
    </w:p>
    <w:p w14:paraId="262C7CB6">
      <w:pPr>
        <w:widowControl/>
        <w:autoSpaceDE/>
        <w:autoSpaceDN/>
        <w:spacing w:before="0" w:beforeLines="0" w:after="0" w:afterLines="0" w:line="240" w:lineRule="auto"/>
        <w:ind w:firstLineChars="0"/>
        <w:rPr>
          <w:rFonts w:ascii="Calibri" w:hAnsi="Calibri" w:eastAsia="宋体" w:cs="Calibri"/>
          <w:color w:val="000000"/>
          <w:szCs w:val="24"/>
          <w:lang w:bidi="ar-SA"/>
        </w:rPr>
      </w:pPr>
    </w:p>
    <w:p w14:paraId="6EB449CF">
      <w:pPr>
        <w:spacing w:before="120" w:after="120"/>
        <w:ind w:firstLine="360"/>
        <w:rPr>
          <w:rFonts w:ascii="宋体" w:hAnsi="宋体" w:eastAsia="宋体"/>
          <w:lang w:bidi="ar-SA"/>
        </w:rPr>
      </w:pPr>
      <w:r>
        <w:rPr>
          <w:rFonts w:eastAsia="宋体"/>
          <w:lang w:bidi="ar-SA"/>
        </w:rPr>
        <w:t>Differences in the area of the slides that come into contact with the reagents mean that proper tissue placement is important. For a 100µl dispensed volume, usually only one sample can be stained, and the sample should be placed in the lower half of the slide (away from the label). whereas, when you dispense 120 μL or 150 μL, it is easier to place two tissue samples on the slide; if there is only one sample, it should be placed in the middle of the slide.</w:t>
      </w:r>
    </w:p>
    <w:p w14:paraId="6B7EF9E5">
      <w:pPr>
        <w:pStyle w:val="21"/>
        <w:spacing w:before="120" w:after="120"/>
        <w:ind w:firstLine="301"/>
      </w:pPr>
      <w:bookmarkStart w:id="102" w:name="_bookmark29"/>
      <w:bookmarkEnd w:id="102"/>
      <w:bookmarkStart w:id="103" w:name="_Toc12732"/>
      <w:r>
        <w:t>6.6 Slide labels</w:t>
      </w:r>
      <w:bookmarkEnd w:id="103"/>
    </w:p>
    <w:p w14:paraId="6B75B1CC">
      <w:pPr>
        <w:spacing w:before="120" w:after="120"/>
        <w:ind w:firstLine="360"/>
      </w:pPr>
      <w:r>
        <w:t xml:space="preserve">All slides that need to be stained in the system must be labeled for software identification to run the correct </w:t>
      </w:r>
      <w:r>
        <w:rPr>
          <w:rFonts w:hint="eastAsia"/>
        </w:rPr>
        <w:t>staining</w:t>
      </w:r>
      <w:r>
        <w:t xml:space="preserve"> procedure. All slide labels created in the software have label IDs (expressed in alphanumeric characters or bar codes) to automatically identify slides in the processing module. However, the slide label should also contain additional information that can be read manually so that the slide can be identified when the label ID cannot be automatically identified (for example, when the label is dirty).</w:t>
      </w:r>
    </w:p>
    <w:p w14:paraId="27972EFC">
      <w:pPr>
        <w:spacing w:before="120" w:after="120"/>
        <w:ind w:firstLine="360"/>
      </w:pPr>
      <w:r>
        <w:t>Slides must be labeled before being placed on the instrument. It should be noted that the label is pasted correctly so that the scanning module can effectively scan the label ID (for barcodes or alphanumeric IDs).</w:t>
      </w:r>
    </w:p>
    <w:p w14:paraId="137DF2DD">
      <w:pPr>
        <w:spacing w:before="120" w:after="120"/>
        <w:ind w:firstLine="360"/>
      </w:pPr>
      <w:r>
        <w:t xml:space="preserve">You must use the slide label provided by the system to work with the slide label </w:t>
      </w:r>
      <w:r>
        <w:rPr>
          <w:rFonts w:hint="eastAsia"/>
        </w:rPr>
        <w:t>printer</w:t>
      </w:r>
      <w:r>
        <w:t>.</w:t>
      </w:r>
    </w:p>
    <w:p w14:paraId="106F6390">
      <w:pPr>
        <w:spacing w:before="120" w:after="120"/>
        <w:ind w:firstLine="361"/>
        <w:rPr>
          <w:b/>
          <w:bCs/>
        </w:rPr>
      </w:pPr>
      <w:r>
        <w:rPr>
          <w:b/>
          <w:bCs/>
        </w:rPr>
        <w:t>Printing labels and attach them to slides</w:t>
      </w:r>
    </w:p>
    <w:p w14:paraId="22F80A21">
      <w:pPr>
        <w:spacing w:before="120" w:after="120"/>
        <w:ind w:firstLine="360"/>
      </w:pPr>
      <w:r>
        <w:t>To print a label for a single slide, right-click the slide and select Print label. In this case, the Print slide label dialog box does not pop up. On the system with a defined printer set, the default slide label printer will be used to print the label.</w:t>
      </w:r>
    </w:p>
    <w:p w14:paraId="7AB6721A">
      <w:pPr>
        <w:spacing w:before="120" w:after="120"/>
        <w:ind w:firstLine="360"/>
      </w:pPr>
      <w:r>
        <w:rPr>
          <w:rFonts w:hint="eastAsia"/>
        </w:rPr>
        <w:t>Please use the below steps to print more labels at one time.</w:t>
      </w:r>
    </w:p>
    <w:p w14:paraId="4A3E495E">
      <w:pPr>
        <w:pStyle w:val="28"/>
        <w:numPr>
          <w:ilvl w:val="0"/>
          <w:numId w:val="36"/>
        </w:numPr>
        <w:spacing w:before="120" w:after="120"/>
        <w:ind w:firstLineChars="0"/>
      </w:pPr>
      <w:r>
        <w:t>After setting all slides, click “Print label” on the slide setting screen.</w:t>
      </w:r>
    </w:p>
    <w:p w14:paraId="1BAF0588">
      <w:pPr>
        <w:pStyle w:val="28"/>
        <w:numPr>
          <w:ilvl w:val="0"/>
          <w:numId w:val="36"/>
        </w:numPr>
        <w:spacing w:before="120" w:after="120"/>
        <w:ind w:firstLineChars="0"/>
      </w:pPr>
      <w:r>
        <w:t>Select the slide label to print:</w:t>
      </w:r>
    </w:p>
    <w:p w14:paraId="4293E150">
      <w:pPr>
        <w:pStyle w:val="28"/>
        <w:numPr>
          <w:ilvl w:val="0"/>
          <w:numId w:val="37"/>
        </w:numPr>
        <w:spacing w:before="120" w:after="120"/>
        <w:ind w:firstLineChars="0"/>
      </w:pPr>
      <w:r>
        <w:t>All unprinted slide labels – slides in all cases that have not yet been labeled.</w:t>
      </w:r>
    </w:p>
    <w:p w14:paraId="2E8B5867">
      <w:pPr>
        <w:pStyle w:val="28"/>
        <w:numPr>
          <w:ilvl w:val="0"/>
          <w:numId w:val="37"/>
        </w:numPr>
        <w:spacing w:before="120" w:after="120"/>
        <w:ind w:firstLineChars="0"/>
      </w:pPr>
      <w:r>
        <w:t>All unprinted slide labels for the current case – slides in the current case that have not yet been labeled.</w:t>
      </w:r>
    </w:p>
    <w:p w14:paraId="456FEBF9">
      <w:pPr>
        <w:pStyle w:val="28"/>
        <w:numPr>
          <w:ilvl w:val="0"/>
          <w:numId w:val="37"/>
        </w:numPr>
        <w:spacing w:before="120" w:after="120"/>
        <w:ind w:firstLineChars="0"/>
      </w:pPr>
      <w:r>
        <w:t>Current case – all slides of the currently selected case, including slides with previously printed labels</w:t>
      </w:r>
    </w:p>
    <w:p w14:paraId="581913C9">
      <w:pPr>
        <w:spacing w:before="120" w:after="120"/>
        <w:ind w:firstLine="360"/>
      </w:pPr>
      <w:r>
        <w:rPr>
          <w:rFonts w:cs="Times New Roman"/>
        </w:rPr>
        <w:t>※</w:t>
      </w:r>
      <w:r>
        <w:t xml:space="preserve">The printing order of slide label is </w:t>
      </w:r>
      <w:r>
        <w:rPr>
          <w:rFonts w:hint="eastAsia"/>
        </w:rPr>
        <w:t xml:space="preserve">in </w:t>
      </w:r>
      <w:r>
        <w:t xml:space="preserve">the order of case creation; In each case, the </w:t>
      </w:r>
      <w:r>
        <w:rPr>
          <w:rFonts w:hint="eastAsia"/>
        </w:rPr>
        <w:t>label</w:t>
      </w:r>
      <w:r>
        <w:t xml:space="preserve">s </w:t>
      </w:r>
      <w:r>
        <w:rPr>
          <w:rFonts w:hint="eastAsia"/>
        </w:rPr>
        <w:t>are</w:t>
      </w:r>
      <w:r>
        <w:t xml:space="preserve"> printed in the order </w:t>
      </w:r>
      <w:r>
        <w:rPr>
          <w:rFonts w:hint="eastAsia"/>
        </w:rPr>
        <w:t>that the slides</w:t>
      </w:r>
      <w:r>
        <w:t xml:space="preserve"> were created.</w:t>
      </w:r>
    </w:p>
    <w:p w14:paraId="43723991">
      <w:pPr>
        <w:pStyle w:val="28"/>
        <w:numPr>
          <w:ilvl w:val="0"/>
          <w:numId w:val="36"/>
        </w:numPr>
        <w:spacing w:before="120" w:after="120"/>
        <w:ind w:firstLineChars="0"/>
      </w:pPr>
      <w:r>
        <w:t>Select the slide printer you want to use.</w:t>
      </w:r>
    </w:p>
    <w:p w14:paraId="0647E3F2">
      <w:pPr>
        <w:pStyle w:val="28"/>
        <w:numPr>
          <w:ilvl w:val="0"/>
          <w:numId w:val="36"/>
        </w:numPr>
        <w:spacing w:before="120" w:after="120"/>
        <w:ind w:firstLineChars="0"/>
      </w:pPr>
      <w:r>
        <w:t>Click “Print”</w:t>
      </w:r>
      <w:r>
        <w:rPr>
          <w:rFonts w:hint="eastAsia"/>
        </w:rPr>
        <w:t xml:space="preserve"> to print.</w:t>
      </w:r>
    </w:p>
    <w:p w14:paraId="495AF393">
      <w:pPr>
        <w:pStyle w:val="36"/>
        <w:tabs>
          <w:tab w:val="left" w:pos="420"/>
        </w:tabs>
        <w:spacing w:before="120" w:after="120"/>
        <w:ind w:left="420" w:firstLine="0" w:firstLineChars="0"/>
        <w:rPr>
          <w:rFonts w:ascii="Times New Roman" w:hAnsi="Times New Roman" w:eastAsia="Times New Roman" w:cs="宋体"/>
          <w:kern w:val="0"/>
          <w:sz w:val="24"/>
          <w:szCs w:val="22"/>
          <w:lang w:bidi="zh-CN"/>
        </w:rPr>
      </w:pPr>
      <w:r>
        <w:rPr>
          <w:rFonts w:ascii="Times New Roman" w:hAnsi="Times New Roman" w:eastAsia="Times New Roman"/>
          <w:kern w:val="0"/>
          <w:sz w:val="24"/>
          <w:szCs w:val="22"/>
          <w:lang w:bidi="zh-CN"/>
        </w:rPr>
        <w:t>※</w:t>
      </w:r>
      <w:r>
        <w:rPr>
          <w:rFonts w:ascii="Times New Roman" w:hAnsi="Times New Roman" w:eastAsia="Times New Roman" w:cs="宋体"/>
          <w:kern w:val="0"/>
          <w:sz w:val="24"/>
          <w:szCs w:val="22"/>
          <w:lang w:bidi="zh-CN"/>
        </w:rPr>
        <w:t>When the slide label is printing, a flashing icon will be displayed in the lower left corner of the slide setting screen.</w:t>
      </w:r>
    </w:p>
    <w:p w14:paraId="7E754546">
      <w:pPr>
        <w:pStyle w:val="28"/>
        <w:numPr>
          <w:ilvl w:val="0"/>
          <w:numId w:val="36"/>
        </w:numPr>
        <w:spacing w:before="120" w:after="120"/>
        <w:ind w:firstLineChars="0"/>
      </w:pPr>
      <w:r>
        <w:t>Make sure that the frosted area of the slide (the area where the label is attached) is completely dry (it is not enough to wipe it with a paper towel), then stick the label so that the slide ID is aligned parallel to the edge of the slide.</w:t>
      </w:r>
    </w:p>
    <w:p w14:paraId="7A43F914">
      <w:pPr>
        <w:pStyle w:val="36"/>
        <w:tabs>
          <w:tab w:val="left" w:pos="420"/>
        </w:tabs>
        <w:spacing w:before="120" w:after="120"/>
        <w:ind w:left="420" w:firstLine="0" w:firstLineChars="0"/>
        <w:rPr>
          <w:rFonts w:ascii="Times New Roman" w:hAnsi="Times New Roman" w:eastAsia="Times New Roman" w:cs="宋体"/>
          <w:kern w:val="0"/>
          <w:sz w:val="24"/>
          <w:szCs w:val="22"/>
          <w:lang w:bidi="zh-CN"/>
        </w:rPr>
      </w:pPr>
      <w:r>
        <w:rPr>
          <w:rFonts w:ascii="Times New Roman" w:hAnsi="Times New Roman" w:eastAsia="Times New Roman"/>
          <w:kern w:val="0"/>
          <w:sz w:val="24"/>
          <w:szCs w:val="22"/>
          <w:lang w:bidi="zh-CN"/>
        </w:rPr>
        <w:t>※</w:t>
      </w:r>
      <w:r>
        <w:rPr>
          <w:rFonts w:ascii="Times New Roman" w:hAnsi="Times New Roman" w:eastAsia="Times New Roman" w:cs="宋体"/>
          <w:kern w:val="0"/>
          <w:sz w:val="24"/>
          <w:szCs w:val="22"/>
          <w:lang w:bidi="zh-CN"/>
        </w:rPr>
        <w:t>The label should face up (on the same side of the slide as the tissue).</w:t>
      </w:r>
    </w:p>
    <w:p w14:paraId="75AC8A0F">
      <w:pPr>
        <w:pStyle w:val="21"/>
        <w:spacing w:before="120" w:after="120"/>
        <w:ind w:firstLine="301"/>
      </w:pPr>
      <w:bookmarkStart w:id="104" w:name="_bookmark30"/>
      <w:bookmarkEnd w:id="104"/>
      <w:bookmarkStart w:id="105" w:name="_Toc10502"/>
      <w:r>
        <w:t xml:space="preserve">6.7 </w:t>
      </w:r>
      <w:r>
        <w:rPr>
          <w:rFonts w:hint="eastAsia"/>
        </w:rPr>
        <w:t>S</w:t>
      </w:r>
      <w:r>
        <w:t>lide se</w:t>
      </w:r>
      <w:r>
        <w:rPr>
          <w:rFonts w:hint="eastAsia"/>
        </w:rPr>
        <w:t>tup summary</w:t>
      </w:r>
      <w:r>
        <w:t xml:space="preserve"> report</w:t>
      </w:r>
      <w:bookmarkEnd w:id="105"/>
    </w:p>
    <w:p w14:paraId="4EBBDE7E">
      <w:pPr>
        <w:spacing w:before="120" w:after="120"/>
        <w:ind w:firstLine="360"/>
      </w:pPr>
      <w:r>
        <w:t>The slide setup summary lists all slides (for all cases) that are configured on the slide setup screen. Slides are grouped by the case and provide details such as markers and dispense volume. On the report there is a list showing all the reagents and reagent systems required for the slides, as well as the number of tests for each reagent and reagent system.</w:t>
      </w:r>
    </w:p>
    <w:p w14:paraId="1C048C08">
      <w:pPr>
        <w:spacing w:before="120" w:after="120"/>
        <w:ind w:firstLine="360"/>
      </w:pPr>
      <w:r>
        <w:t xml:space="preserve">This report is very helpful for running preparation. It helps you determine whether the slides placed on each </w:t>
      </w:r>
      <w:r>
        <w:rPr>
          <w:rFonts w:hint="eastAsia"/>
        </w:rPr>
        <w:t>slide tray</w:t>
      </w:r>
      <w:r>
        <w:t xml:space="preserve"> are compatible, and displays which reagent and reagent system need to be loaded.</w:t>
      </w:r>
    </w:p>
    <w:p w14:paraId="7C98FA4D">
      <w:pPr>
        <w:spacing w:before="120" w:after="120"/>
        <w:ind w:firstLine="360"/>
      </w:pPr>
      <w:r>
        <w:t>To create a slide setup report, click Slide setup summary.</w:t>
      </w:r>
    </w:p>
    <w:p w14:paraId="328525C7">
      <w:pPr>
        <w:widowControl/>
        <w:autoSpaceDE/>
        <w:autoSpaceDN/>
        <w:spacing w:before="0" w:beforeLines="0" w:after="0" w:afterLines="0" w:line="240" w:lineRule="auto"/>
        <w:ind w:firstLine="0" w:firstLineChars="0"/>
        <w:rPr>
          <w:rFonts w:eastAsiaTheme="minorEastAsia"/>
        </w:rPr>
      </w:pPr>
      <w:r>
        <w:rPr>
          <w:rFonts w:eastAsiaTheme="minorEastAsia"/>
        </w:rPr>
        <w:br w:type="page"/>
      </w:r>
    </w:p>
    <w:p w14:paraId="4EF23954">
      <w:pPr>
        <w:spacing w:before="120" w:after="120"/>
        <w:ind w:firstLine="360"/>
        <w:rPr>
          <w:rFonts w:eastAsiaTheme="minorEastAsia"/>
        </w:rPr>
      </w:pPr>
    </w:p>
    <w:p w14:paraId="2DFB8CB9">
      <w:pPr>
        <w:pStyle w:val="21"/>
        <w:spacing w:before="120" w:after="120"/>
        <w:ind w:firstLine="301"/>
      </w:pPr>
      <w:bookmarkStart w:id="106" w:name="_Toc16708"/>
      <w:r>
        <w:t>7.Reagent management</w:t>
      </w:r>
      <w:bookmarkEnd w:id="106"/>
    </w:p>
    <w:p w14:paraId="2330A90C">
      <w:pPr>
        <w:spacing w:before="120" w:after="120"/>
        <w:ind w:firstLine="360"/>
      </w:pPr>
      <w:r>
        <w:t xml:space="preserve">Reagent management is performed by using three reagent management screens, see figure 7.1: </w:t>
      </w:r>
    </w:p>
    <w:p w14:paraId="14458665">
      <w:pPr>
        <w:spacing w:before="120" w:after="120"/>
        <w:ind w:firstLine="360"/>
        <w:jc w:val="center"/>
        <w:rPr>
          <w:rFonts w:eastAsiaTheme="minorEastAsia"/>
        </w:rPr>
      </w:pPr>
      <w:r>
        <w:drawing>
          <wp:inline distT="0" distB="0" distL="0" distR="0">
            <wp:extent cx="3145790" cy="6477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7"/>
                    <a:stretch>
                      <a:fillRect/>
                    </a:stretch>
                  </pic:blipFill>
                  <pic:spPr>
                    <a:xfrm>
                      <a:off x="0" y="0"/>
                      <a:ext cx="3220941" cy="663511"/>
                    </a:xfrm>
                    <a:prstGeom prst="rect">
                      <a:avLst/>
                    </a:prstGeom>
                  </pic:spPr>
                </pic:pic>
              </a:graphicData>
            </a:graphic>
          </wp:inline>
        </w:drawing>
      </w:r>
    </w:p>
    <w:p w14:paraId="16018D93">
      <w:pPr>
        <w:spacing w:before="120" w:after="120"/>
        <w:ind w:firstLine="360"/>
        <w:jc w:val="center"/>
        <w:rPr>
          <w:rFonts w:eastAsiaTheme="minorEastAsia"/>
        </w:rPr>
      </w:pPr>
      <w:r>
        <w:rPr>
          <w:rFonts w:hint="eastAsia" w:eastAsiaTheme="minorEastAsia"/>
        </w:rPr>
        <w:t>F</w:t>
      </w:r>
      <w:r>
        <w:rPr>
          <w:rFonts w:eastAsiaTheme="minorEastAsia"/>
        </w:rPr>
        <w:t xml:space="preserve">igure 7.1 Reagent management </w:t>
      </w:r>
    </w:p>
    <w:p w14:paraId="7DE3CEB5">
      <w:pPr>
        <w:pStyle w:val="28"/>
        <w:numPr>
          <w:ilvl w:val="0"/>
          <w:numId w:val="38"/>
        </w:numPr>
        <w:spacing w:before="120" w:after="120"/>
        <w:ind w:firstLineChars="0"/>
      </w:pPr>
      <w:r>
        <w:t xml:space="preserve">The </w:t>
      </w:r>
      <w:r>
        <w:rPr>
          <w:rFonts w:hint="eastAsia"/>
        </w:rPr>
        <w:t xml:space="preserve">Reagent Setting </w:t>
      </w:r>
      <w:r>
        <w:t>screen is used to create and describe reagent types</w:t>
      </w:r>
    </w:p>
    <w:p w14:paraId="5F9516CA">
      <w:pPr>
        <w:pStyle w:val="28"/>
        <w:numPr>
          <w:ilvl w:val="0"/>
          <w:numId w:val="38"/>
        </w:numPr>
        <w:spacing w:before="120" w:after="120"/>
        <w:ind w:firstLineChars="0"/>
      </w:pPr>
      <w:r>
        <w:t xml:space="preserve">The </w:t>
      </w:r>
      <w:r>
        <w:rPr>
          <w:rFonts w:hint="eastAsia"/>
        </w:rPr>
        <w:t>Reagent List</w:t>
      </w:r>
      <w:r>
        <w:t xml:space="preserve"> screen is used to manage the actual inventory of reagents and register the system reagents</w:t>
      </w:r>
      <w:r>
        <w:rPr>
          <w:rFonts w:hint="eastAsia" w:ascii="宋体" w:hAnsi="宋体" w:eastAsia="宋体"/>
        </w:rPr>
        <w:t>.</w:t>
      </w:r>
    </w:p>
    <w:p w14:paraId="0F4A7AD2">
      <w:pPr>
        <w:pStyle w:val="28"/>
        <w:numPr>
          <w:ilvl w:val="0"/>
          <w:numId w:val="38"/>
        </w:numPr>
        <w:spacing w:before="120" w:after="120"/>
        <w:ind w:firstLineChars="0"/>
      </w:pPr>
      <w:r>
        <w:t xml:space="preserve">The </w:t>
      </w:r>
      <w:r>
        <w:rPr>
          <w:rFonts w:hint="eastAsia"/>
        </w:rPr>
        <w:t>Reagent T</w:t>
      </w:r>
      <w:r>
        <w:t>emplate screen is used to create marker groups to allow quick addition of standard diagnostic markers set for the case.</w:t>
      </w:r>
    </w:p>
    <w:p w14:paraId="5ADFA194">
      <w:pPr>
        <w:spacing w:before="120" w:after="120"/>
        <w:ind w:firstLine="360"/>
      </w:pPr>
      <w:r>
        <w:rPr>
          <w:position w:val="-12"/>
          <w:lang w:bidi="ar-SA"/>
        </w:rPr>
        <w:drawing>
          <wp:inline distT="0" distB="0" distL="0" distR="0">
            <wp:extent cx="489585" cy="391795"/>
            <wp:effectExtent l="0" t="0" r="5715" b="8255"/>
            <wp:docPr id="183"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64.jpeg"/>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89585" cy="391795"/>
                    </a:xfrm>
                    <a:prstGeom prst="rect">
                      <a:avLst/>
                    </a:prstGeom>
                  </pic:spPr>
                </pic:pic>
              </a:graphicData>
            </a:graphic>
          </wp:inline>
        </w:drawing>
      </w:r>
      <w:r>
        <w:rPr>
          <w:rFonts w:hint="eastAsia"/>
        </w:rPr>
        <w:t xml:space="preserve">Note: </w:t>
      </w:r>
      <w:bookmarkStart w:id="107" w:name="_bookmark32"/>
      <w:bookmarkEnd w:id="107"/>
      <w:r>
        <w:t>Wear gloves when handling reagents and opening reagent containers. The reagent container may tip during transportation, which may cause the reagent to adhere to the reagent cover.</w:t>
      </w:r>
    </w:p>
    <w:p w14:paraId="13C7AE30">
      <w:pPr>
        <w:pStyle w:val="2"/>
        <w:spacing w:before="120" w:after="120"/>
        <w:ind w:firstLine="422"/>
      </w:pPr>
      <w:bookmarkStart w:id="108" w:name="_Toc2149"/>
      <w:r>
        <w:t>7.1 General description of reagent management</w:t>
      </w:r>
      <w:bookmarkEnd w:id="108"/>
    </w:p>
    <w:p w14:paraId="51AF87D5">
      <w:pPr>
        <w:pStyle w:val="28"/>
        <w:numPr>
          <w:ilvl w:val="0"/>
          <w:numId w:val="39"/>
        </w:numPr>
        <w:spacing w:before="120" w:after="120"/>
        <w:ind w:firstLineChars="0"/>
      </w:pPr>
      <w:r>
        <w:t>It is required that the actual quantity of reagent and detection system in 7ml and 30ml containers should be enough for the slide operation procedure in the processing module. To use the reagent, the details of the actual amount of reagent must be added to the "</w:t>
      </w:r>
      <w:r>
        <w:rPr>
          <w:rFonts w:hint="eastAsia"/>
        </w:rPr>
        <w:t>R</w:t>
      </w:r>
      <w:r>
        <w:t xml:space="preserve">eagent </w:t>
      </w:r>
      <w:r>
        <w:rPr>
          <w:rFonts w:hint="eastAsia"/>
        </w:rPr>
        <w:t>list</w:t>
      </w:r>
      <w:r>
        <w:t>" of the software.</w:t>
      </w:r>
    </w:p>
    <w:p w14:paraId="661D93B1">
      <w:pPr>
        <w:pStyle w:val="28"/>
        <w:numPr>
          <w:ilvl w:val="0"/>
          <w:numId w:val="39"/>
        </w:numPr>
        <w:spacing w:before="120" w:after="120"/>
        <w:ind w:firstLineChars="0"/>
      </w:pPr>
      <w:r>
        <w:rPr>
          <w:rFonts w:hint="eastAsia" w:eastAsiaTheme="minorEastAsia"/>
        </w:rPr>
        <w:t>The</w:t>
      </w:r>
      <w:r>
        <w:rPr>
          <w:rFonts w:eastAsiaTheme="minorEastAsia"/>
        </w:rPr>
        <w:t xml:space="preserve"> system is equipped with a variety of predefined reagents. Other primary antibodies and ancillary reagents may also be added. The process of adding the reagent list to the system is called reagent registration. Users need to register all new reagents, so that the system list can show the total storage of all reagents.</w:t>
      </w:r>
    </w:p>
    <w:p w14:paraId="1EDE849C">
      <w:pPr>
        <w:pStyle w:val="28"/>
        <w:numPr>
          <w:ilvl w:val="0"/>
          <w:numId w:val="39"/>
        </w:numPr>
        <w:spacing w:before="120" w:after="120"/>
        <w:ind w:firstLineChars="0"/>
      </w:pPr>
      <w:r>
        <w:t>After a reagent is used, the system will calculate the remaining amount. In addition, for system-provided reagents, you can enter the storage volume when necessary to order more reagents.</w:t>
      </w:r>
    </w:p>
    <w:p w14:paraId="32D39EF6">
      <w:pPr>
        <w:pStyle w:val="28"/>
        <w:numPr>
          <w:ilvl w:val="0"/>
          <w:numId w:val="39"/>
        </w:numPr>
        <w:spacing w:before="120" w:after="120"/>
        <w:ind w:firstLineChars="0"/>
      </w:pPr>
      <w:r>
        <w:t>Before registering a reagent, the software must obtain details of the reagent, such as reagent type and supplier. These details are entered on the Reagent Settings screen. A complete reagent list is installed in the system. Other reagents, detection system, and open containers for titration reagents must be added and registered before use.</w:t>
      </w:r>
    </w:p>
    <w:p w14:paraId="747AF279">
      <w:pPr>
        <w:pStyle w:val="2"/>
        <w:spacing w:before="120" w:after="120"/>
        <w:ind w:firstLine="422"/>
      </w:pPr>
      <w:bookmarkStart w:id="109" w:name="_bookmark34"/>
      <w:bookmarkEnd w:id="109"/>
      <w:bookmarkStart w:id="110" w:name="_bookmark33"/>
      <w:bookmarkEnd w:id="110"/>
      <w:bookmarkStart w:id="111" w:name="_bookmark35"/>
      <w:bookmarkEnd w:id="111"/>
      <w:bookmarkStart w:id="112" w:name="_Toc9445"/>
      <w:bookmarkStart w:id="113" w:name="_Toc6395"/>
      <w:r>
        <w:t>7.2 Reagent identification</w:t>
      </w:r>
      <w:bookmarkEnd w:id="112"/>
    </w:p>
    <w:p w14:paraId="79BC70F5">
      <w:pPr>
        <w:spacing w:before="120" w:after="120"/>
        <w:ind w:firstLine="360"/>
      </w:pPr>
      <w:r>
        <w:t>Each reagent container is individually identified by a unique number called a “unique package identifier” (UPI). When you register the reagent into the system, UPI is read into the software when manually entering the reagent package</w:t>
      </w:r>
      <w:r>
        <w:rPr>
          <w:rFonts w:hint="eastAsia" w:eastAsia="宋体"/>
          <w:lang w:val="en-US" w:eastAsia="zh-CN"/>
        </w:rPr>
        <w:t xml:space="preserve"> IDs</w:t>
      </w:r>
      <w:r>
        <w:t>.</w:t>
      </w:r>
    </w:p>
    <w:p w14:paraId="424D085B">
      <w:pPr>
        <w:spacing w:before="120" w:after="120"/>
        <w:ind w:firstLine="360"/>
      </w:pPr>
      <w:r>
        <w:t xml:space="preserve">You can </w:t>
      </w:r>
      <w:r>
        <w:rPr>
          <w:rFonts w:hint="eastAsia"/>
        </w:rPr>
        <w:t>register the reagents into the detection</w:t>
      </w:r>
      <w:r>
        <w:t xml:space="preserve"> system at any time by using the</w:t>
      </w:r>
      <w:r>
        <w:rPr>
          <w:rFonts w:hint="eastAsia"/>
        </w:rPr>
        <w:t xml:space="preserve"> </w:t>
      </w:r>
      <w:r>
        <w:t>“</w:t>
      </w:r>
      <w:r>
        <w:rPr>
          <w:rFonts w:hint="eastAsia"/>
        </w:rPr>
        <w:t>Input ID</w:t>
      </w:r>
      <w:r>
        <w:t>”</w:t>
      </w:r>
      <w:r>
        <w:rPr>
          <w:rFonts w:hint="eastAsia"/>
        </w:rPr>
        <w:t xml:space="preserve"> button on</w:t>
      </w:r>
      <w:r>
        <w:t xml:space="preserve"> “Reagent </w:t>
      </w:r>
      <w:r>
        <w:rPr>
          <w:rFonts w:hint="eastAsia"/>
        </w:rPr>
        <w:t>List</w:t>
      </w:r>
      <w:r>
        <w:t>”</w:t>
      </w:r>
      <w:r>
        <w:rPr>
          <w:rFonts w:hint="eastAsia"/>
        </w:rPr>
        <w:t xml:space="preserve"> screen</w:t>
      </w:r>
      <w:r>
        <w:t>,</w:t>
      </w:r>
      <w:r>
        <w:rPr>
          <w:rFonts w:hint="eastAsia"/>
        </w:rPr>
        <w:t xml:space="preserve"> to open </w:t>
      </w:r>
      <w:r>
        <w:t>“</w:t>
      </w:r>
      <w:r>
        <w:rPr>
          <w:rFonts w:hint="eastAsia"/>
        </w:rPr>
        <w:t>Reagent Barcode Verification</w:t>
      </w:r>
      <w:r>
        <w:t>”</w:t>
      </w:r>
      <w:r>
        <w:rPr>
          <w:rFonts w:hint="eastAsia"/>
        </w:rPr>
        <w:t xml:space="preserve"> box, here</w:t>
      </w:r>
      <w:r>
        <w:t xml:space="preserve"> you can enter UPI and click the “</w:t>
      </w:r>
      <w:r>
        <w:rPr>
          <w:rFonts w:hint="eastAsia"/>
        </w:rPr>
        <w:t>Verification</w:t>
      </w:r>
      <w:r>
        <w:t>” button. If the system finds the reagent or reagent kit in the database, all information related to it will be displayed.</w:t>
      </w:r>
    </w:p>
    <w:p w14:paraId="3D817B35">
      <w:pPr>
        <w:pStyle w:val="2"/>
        <w:spacing w:before="120" w:after="120"/>
        <w:ind w:firstLine="422"/>
        <w:rPr>
          <w:rFonts w:eastAsiaTheme="minorEastAsia"/>
        </w:rPr>
      </w:pPr>
      <w:bookmarkStart w:id="114" w:name="_Toc21866"/>
      <w:r>
        <w:rPr>
          <w:rFonts w:hint="eastAsia" w:eastAsiaTheme="minorEastAsia"/>
        </w:rPr>
        <w:t>7</w:t>
      </w:r>
      <w:r>
        <w:rPr>
          <w:rFonts w:eastAsiaTheme="minorEastAsia"/>
        </w:rPr>
        <w:t>.3 Substitute reagent</w:t>
      </w:r>
      <w:bookmarkEnd w:id="114"/>
    </w:p>
    <w:p w14:paraId="3F324290">
      <w:pPr>
        <w:spacing w:before="120" w:after="120"/>
        <w:ind w:firstLine="360"/>
      </w:pPr>
      <w:r>
        <w:t>A sufficient quantity of all required reagents must be loaded into the processing module before the processing starts. This ensures that batch slides can be run completely without running out of reagent. Occasionally a certain reagent is not available when needed. This may be because a reagent tray has been removed from the processing module or the actual volume of the reagent container is less than the amount initially detected. If this happens, the system will give visible and audible alerts and will attempt to substitute the missing reagent with the same type of reagent from another container.</w:t>
      </w:r>
    </w:p>
    <w:p w14:paraId="2AE20768">
      <w:pPr>
        <w:spacing w:before="120" w:after="120"/>
        <w:ind w:firstLine="360"/>
        <w:rPr>
          <w:rFonts w:ascii="宋体" w:hAnsi="宋体" w:eastAsia="宋体"/>
          <w:lang w:bidi="ar-SA"/>
        </w:rPr>
      </w:pPr>
      <w:r>
        <w:rPr>
          <w:rFonts w:eastAsia="宋体"/>
          <w:lang w:bidi="ar-SA"/>
        </w:rPr>
        <w:t xml:space="preserve">When substituting an unavailable reagent, the system uses the following rules: </w:t>
      </w:r>
    </w:p>
    <w:p w14:paraId="697F6C25">
      <w:pPr>
        <w:pStyle w:val="28"/>
        <w:numPr>
          <w:ilvl w:val="0"/>
          <w:numId w:val="40"/>
        </w:numPr>
        <w:spacing w:before="120" w:after="120"/>
        <w:ind w:firstLineChars="0"/>
        <w:rPr>
          <w:rFonts w:ascii="宋体" w:hAnsi="宋体" w:eastAsia="宋体"/>
          <w:lang w:bidi="ar-SA"/>
        </w:rPr>
      </w:pPr>
      <w:r>
        <w:rPr>
          <w:rFonts w:eastAsia="宋体"/>
          <w:lang w:bidi="ar-SA"/>
        </w:rPr>
        <w:t xml:space="preserve">If the system detects two containers of the same reagent from one detection system, it will first use the reagent of the same type with the smaller volume or the one with the closest expiration date. If successful the batch will continue without warning. </w:t>
      </w:r>
    </w:p>
    <w:p w14:paraId="652BF1E5">
      <w:pPr>
        <w:pStyle w:val="28"/>
        <w:numPr>
          <w:ilvl w:val="0"/>
          <w:numId w:val="40"/>
        </w:numPr>
        <w:spacing w:before="120" w:after="120"/>
        <w:ind w:firstLineChars="0"/>
        <w:rPr>
          <w:rFonts w:ascii="宋体" w:hAnsi="宋体" w:eastAsia="宋体"/>
          <w:lang w:bidi="ar-SA"/>
        </w:rPr>
      </w:pPr>
      <w:r>
        <w:rPr>
          <w:rFonts w:eastAsia="宋体"/>
          <w:lang w:bidi="ar-SA"/>
        </w:rPr>
        <w:t xml:space="preserve">The system will then attempt to substitute the missing reagent with the same optional reagent type and lot number. If successful the batch will continue without warning. </w:t>
      </w:r>
    </w:p>
    <w:p w14:paraId="206E35A4">
      <w:pPr>
        <w:pStyle w:val="28"/>
        <w:numPr>
          <w:ilvl w:val="0"/>
          <w:numId w:val="40"/>
        </w:numPr>
        <w:spacing w:before="120" w:after="120"/>
        <w:ind w:firstLineChars="0"/>
        <w:rPr>
          <w:rFonts w:ascii="宋体" w:hAnsi="宋体" w:eastAsia="宋体"/>
          <w:lang w:bidi="ar-SA"/>
        </w:rPr>
      </w:pPr>
      <w:r>
        <w:rPr>
          <w:rFonts w:eastAsia="宋体"/>
          <w:lang w:bidi="ar-SA"/>
        </w:rPr>
        <w:t xml:space="preserve">The system will then try to use the same type, but a different lot number of optional reagents to substitute the missing reagents. If successful, the batch will continue, but affected slides will be notified of the event. </w:t>
      </w:r>
    </w:p>
    <w:p w14:paraId="32CF8B2E">
      <w:pPr>
        <w:pStyle w:val="28"/>
        <w:numPr>
          <w:ilvl w:val="0"/>
          <w:numId w:val="40"/>
        </w:numPr>
        <w:spacing w:before="120" w:after="120"/>
        <w:ind w:firstLineChars="0"/>
        <w:rPr>
          <w:rFonts w:ascii="宋体" w:hAnsi="宋体" w:eastAsia="宋体"/>
          <w:lang w:bidi="ar-SA"/>
        </w:rPr>
      </w:pPr>
      <w:r>
        <w:rPr>
          <w:rFonts w:eastAsia="宋体"/>
          <w:lang w:bidi="ar-SA"/>
        </w:rPr>
        <w:t xml:space="preserve">If reagent substitution is not possible, a large reagent will be used to replace the missing reagent for the entire reagent distribution of the affected slides until the end of the batch. Batch slide operation will continue, but affected slides will be notified of the event. </w:t>
      </w:r>
    </w:p>
    <w:p w14:paraId="2F8B502E">
      <w:pPr>
        <w:pStyle w:val="28"/>
        <w:numPr>
          <w:ilvl w:val="0"/>
          <w:numId w:val="40"/>
        </w:numPr>
        <w:spacing w:before="120" w:after="120"/>
        <w:ind w:firstLineChars="0"/>
        <w:rPr>
          <w:rFonts w:ascii="宋体" w:hAnsi="宋体" w:eastAsia="宋体"/>
          <w:lang w:bidi="ar-SA"/>
        </w:rPr>
      </w:pPr>
      <w:r>
        <w:rPr>
          <w:rFonts w:eastAsia="宋体"/>
          <w:lang w:bidi="ar-SA"/>
        </w:rPr>
        <w:t>If all slides are affected and need to be replaced with a large reagent, the slides will be abandoned.</w:t>
      </w:r>
    </w:p>
    <w:p w14:paraId="11F2FED8">
      <w:pPr>
        <w:pStyle w:val="21"/>
        <w:spacing w:before="120" w:after="120"/>
        <w:ind w:firstLine="301"/>
      </w:pPr>
      <w:bookmarkStart w:id="115" w:name="_Toc24248"/>
      <w:r>
        <w:rPr>
          <w:rFonts w:hint="eastAsia"/>
        </w:rPr>
        <w:t>7.</w:t>
      </w:r>
      <w:r>
        <w:t>4</w:t>
      </w:r>
      <w:r>
        <w:rPr>
          <w:rFonts w:hint="eastAsia"/>
        </w:rPr>
        <w:t xml:space="preserve"> </w:t>
      </w:r>
      <w:bookmarkEnd w:id="113"/>
      <w:r>
        <w:t xml:space="preserve">Determine reagent </w:t>
      </w:r>
      <w:r>
        <w:rPr>
          <w:rFonts w:hint="eastAsia"/>
        </w:rPr>
        <w:t>volume</w:t>
      </w:r>
      <w:bookmarkEnd w:id="115"/>
    </w:p>
    <w:p w14:paraId="11B9115F">
      <w:pPr>
        <w:spacing w:before="120" w:after="120"/>
        <w:ind w:firstLine="360"/>
      </w:pPr>
      <w:r>
        <w:t xml:space="preserve">The system uses two methods to determine the reagent </w:t>
      </w:r>
      <w:r>
        <w:rPr>
          <w:rFonts w:hint="eastAsia"/>
        </w:rPr>
        <w:t>volume</w:t>
      </w:r>
      <w:r>
        <w:t>: one is to calculate according to the initial reagent quantity, and the other is to use the liquid level induction (LLS) system to determine the reagent capacity by immersion container.</w:t>
      </w:r>
    </w:p>
    <w:p w14:paraId="2F1BA1A4">
      <w:pPr>
        <w:spacing w:before="120" w:after="120"/>
        <w:ind w:firstLine="360"/>
      </w:pPr>
      <w:r>
        <w:t xml:space="preserve">The calculation of reagent </w:t>
      </w:r>
      <w:r>
        <w:rPr>
          <w:rFonts w:hint="eastAsia"/>
        </w:rPr>
        <w:t>volume</w:t>
      </w:r>
      <w:r>
        <w:t xml:space="preserve"> depends on the initial reagent </w:t>
      </w:r>
      <w:r>
        <w:rPr>
          <w:rFonts w:hint="eastAsia"/>
        </w:rPr>
        <w:t>volume</w:t>
      </w:r>
      <w:r>
        <w:t>. This method is very accurate for the detection system components and system reagents, because the containers have been accurately filled during the manufacturing process. However, if the reagent splashes out, a large amount of reagent evaporates or the reagent is used in other systems, errors will occur. The amount of reagent in the open container of the system depends on the accuracy of the re</w:t>
      </w:r>
      <w:r>
        <w:rPr>
          <w:rFonts w:hint="eastAsia"/>
        </w:rPr>
        <w:t>filled</w:t>
      </w:r>
      <w:r>
        <w:t xml:space="preserve"> information, and is also affected by the errors caused by overflow, evaporation and system usage like the reagents and system components.</w:t>
      </w:r>
    </w:p>
    <w:p w14:paraId="652351F1">
      <w:pPr>
        <w:spacing w:before="120" w:after="120"/>
        <w:ind w:firstLine="360"/>
      </w:pPr>
      <w:r>
        <w:t>The LLS system was incorporated into the aspirating probe. When the aspirating probe extends into the container, the LLS system determines the reagent quantity by detecting the reagent height.</w:t>
      </w:r>
    </w:p>
    <w:p w14:paraId="17D07AAF">
      <w:pPr>
        <w:spacing w:before="120" w:after="120"/>
        <w:ind w:firstLine="360"/>
      </w:pPr>
      <w:r>
        <w:t>The LLS capacity determination (commonly referred to as "dive test") is used when the system has reason to query the calculated capacity. This method is not used frequently to avoid unnecessary system delay.</w:t>
      </w:r>
    </w:p>
    <w:p w14:paraId="768A7F58">
      <w:pPr>
        <w:spacing w:before="120" w:after="120"/>
        <w:ind w:firstLine="360"/>
        <w:rPr>
          <w:rFonts w:eastAsiaTheme="minorEastAsia"/>
        </w:rPr>
      </w:pPr>
      <w:r>
        <w:t>The dive test is only used when the batch slides are started without delay. This occasionally indicates that a reagent used for a predetermined batch of slides was initially considered available, but was later shown to be insufficient. When this happens, a warning will be issued and the user must refill the container (open container only) or make sure that a suitable reagent is available.</w:t>
      </w:r>
    </w:p>
    <w:p w14:paraId="1138E363">
      <w:pPr>
        <w:pStyle w:val="21"/>
        <w:spacing w:before="120" w:after="120"/>
        <w:ind w:firstLine="301"/>
      </w:pPr>
      <w:bookmarkStart w:id="116" w:name="_bookmark36"/>
      <w:bookmarkEnd w:id="116"/>
      <w:bookmarkStart w:id="117" w:name="_Toc11114"/>
      <w:r>
        <w:rPr>
          <w:rFonts w:hint="eastAsia"/>
        </w:rPr>
        <w:t>7.</w:t>
      </w:r>
      <w:r>
        <w:t>5 Reagent list details report</w:t>
      </w:r>
      <w:bookmarkEnd w:id="117"/>
    </w:p>
    <w:p w14:paraId="0AA79E8C">
      <w:pPr>
        <w:spacing w:before="120" w:after="120"/>
        <w:ind w:firstLine="240" w:firstLineChars="100"/>
      </w:pPr>
      <w:r>
        <w:t xml:space="preserve">You can generate a report on the detailed information of reagent list displayed in the table. The report output can be controlled by the Detail Report button in "reagent list screen". The generated report shows the information of various visual reagents, including the total remaining amount. </w:t>
      </w:r>
    </w:p>
    <w:p w14:paraId="1E3280B2">
      <w:pPr>
        <w:spacing w:before="120" w:after="120"/>
        <w:ind w:firstLine="240" w:firstLineChars="100"/>
        <w:jc w:val="center"/>
        <w:rPr>
          <w:rFonts w:eastAsiaTheme="minorEastAsia"/>
        </w:rPr>
      </w:pPr>
      <w:r>
        <w:drawing>
          <wp:inline distT="0" distB="0" distL="0" distR="0">
            <wp:extent cx="4048760" cy="57531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89"/>
                    <a:stretch>
                      <a:fillRect/>
                    </a:stretch>
                  </pic:blipFill>
                  <pic:spPr>
                    <a:xfrm>
                      <a:off x="0" y="0"/>
                      <a:ext cx="4125564" cy="586773"/>
                    </a:xfrm>
                    <a:prstGeom prst="rect">
                      <a:avLst/>
                    </a:prstGeom>
                  </pic:spPr>
                </pic:pic>
              </a:graphicData>
            </a:graphic>
          </wp:inline>
        </w:drawing>
      </w:r>
    </w:p>
    <w:p w14:paraId="42BE6EE9">
      <w:pPr>
        <w:spacing w:before="120" w:after="120"/>
        <w:ind w:firstLine="240" w:firstLineChars="100"/>
        <w:jc w:val="center"/>
        <w:rPr>
          <w:rFonts w:eastAsiaTheme="minorEastAsia"/>
        </w:rPr>
      </w:pPr>
      <w:r>
        <w:rPr>
          <w:rFonts w:hint="eastAsia" w:eastAsiaTheme="minorEastAsia"/>
        </w:rPr>
        <w:t>F</w:t>
      </w:r>
      <w:r>
        <w:rPr>
          <w:rFonts w:eastAsiaTheme="minorEastAsia"/>
        </w:rPr>
        <w:t>igure 7.2 Details button for a selected reagent</w:t>
      </w:r>
    </w:p>
    <w:p w14:paraId="35ADA1AF">
      <w:pPr>
        <w:spacing w:before="120" w:after="120"/>
        <w:ind w:firstLine="360"/>
      </w:pPr>
      <w:r>
        <w:t xml:space="preserve">Click </w:t>
      </w:r>
      <w:r>
        <w:rPr>
          <w:rFonts w:hint="eastAsia"/>
        </w:rPr>
        <w:t>Detail</w:t>
      </w:r>
      <w:r>
        <w:t xml:space="preserve">s (see figure 7.2) or double click a reagent in the reagent list. The report is generated and displayed in a new window, see figure 7.3. </w:t>
      </w:r>
    </w:p>
    <w:p w14:paraId="76192FB7">
      <w:pPr>
        <w:spacing w:before="120" w:after="120"/>
        <w:ind w:firstLine="360"/>
        <w:jc w:val="center"/>
        <w:rPr>
          <w:rFonts w:eastAsiaTheme="minorEastAsia"/>
        </w:rPr>
      </w:pPr>
      <w:r>
        <w:drawing>
          <wp:inline distT="0" distB="0" distL="0" distR="0">
            <wp:extent cx="4142740" cy="133604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90"/>
                    <a:stretch>
                      <a:fillRect/>
                    </a:stretch>
                  </pic:blipFill>
                  <pic:spPr>
                    <a:xfrm>
                      <a:off x="0" y="0"/>
                      <a:ext cx="4181620" cy="1348684"/>
                    </a:xfrm>
                    <a:prstGeom prst="rect">
                      <a:avLst/>
                    </a:prstGeom>
                  </pic:spPr>
                </pic:pic>
              </a:graphicData>
            </a:graphic>
          </wp:inline>
        </w:drawing>
      </w:r>
    </w:p>
    <w:p w14:paraId="2819A075">
      <w:pPr>
        <w:spacing w:before="120" w:after="120"/>
        <w:ind w:firstLine="360"/>
        <w:jc w:val="center"/>
        <w:rPr>
          <w:rFonts w:eastAsiaTheme="minorEastAsia"/>
        </w:rPr>
      </w:pPr>
      <w:r>
        <w:rPr>
          <w:rFonts w:eastAsiaTheme="minorEastAsia"/>
        </w:rPr>
        <w:t>Figure 7.3 Reagent List Details dialog box</w:t>
      </w:r>
    </w:p>
    <w:p w14:paraId="5B4905AB">
      <w:pPr>
        <w:spacing w:before="120" w:after="120"/>
        <w:ind w:firstLine="360"/>
        <w:rPr>
          <w:rFonts w:eastAsiaTheme="minorEastAsia"/>
        </w:rPr>
      </w:pPr>
      <w:r>
        <w:rPr>
          <w:rFonts w:hint="eastAsia" w:eastAsiaTheme="minorEastAsia"/>
        </w:rPr>
        <w:t>U</w:t>
      </w:r>
      <w:r>
        <w:rPr>
          <w:rFonts w:eastAsiaTheme="minorEastAsia"/>
        </w:rPr>
        <w:t>nder the reagent list details dialog box, you can infuse the open reagent when the system gives you a notification that indicator the open reagent is not enough. Please follow the below steps to infuse an open reagent again.</w:t>
      </w:r>
    </w:p>
    <w:p w14:paraId="74D0B108">
      <w:pPr>
        <w:spacing w:before="120" w:after="120"/>
        <w:ind w:firstLine="360"/>
        <w:rPr>
          <w:rFonts w:eastAsiaTheme="minorEastAsia"/>
        </w:rPr>
      </w:pPr>
      <w:r>
        <w:rPr>
          <w:rFonts w:hint="eastAsia" w:eastAsiaTheme="minorEastAsia"/>
        </w:rPr>
        <w:t>1</w:t>
      </w:r>
      <w:r>
        <w:rPr>
          <w:rFonts w:eastAsiaTheme="minorEastAsia"/>
        </w:rPr>
        <w:t xml:space="preserve">. Click “Infuse”, then input the </w:t>
      </w:r>
      <w:r>
        <w:rPr>
          <w:rFonts w:hint="eastAsia" w:eastAsiaTheme="minorEastAsia"/>
          <w:lang w:val="en-US" w:eastAsia="zh-CN"/>
        </w:rPr>
        <w:t>expired date</w:t>
      </w:r>
      <w:r>
        <w:rPr>
          <w:rFonts w:eastAsiaTheme="minorEastAsia"/>
        </w:rPr>
        <w:t xml:space="preserve"> of the open reagent, click OK to inform the system.</w:t>
      </w:r>
    </w:p>
    <w:p w14:paraId="78DA6642">
      <w:pPr>
        <w:spacing w:before="120" w:after="120"/>
        <w:ind w:firstLine="360"/>
        <w:rPr>
          <w:rFonts w:eastAsiaTheme="minorEastAsia"/>
        </w:rPr>
      </w:pPr>
      <w:r>
        <w:rPr>
          <w:rFonts w:hint="eastAsia" w:eastAsiaTheme="minorEastAsia"/>
        </w:rPr>
        <w:t>2</w:t>
      </w:r>
      <w:r>
        <w:rPr>
          <w:rFonts w:eastAsiaTheme="minorEastAsia"/>
        </w:rPr>
        <w:t>. Pop up the reagent tray, add a proper open reagent solution into the corresponding open container.</w:t>
      </w:r>
    </w:p>
    <w:p w14:paraId="0F9C4280">
      <w:pPr>
        <w:spacing w:before="120" w:after="120"/>
        <w:ind w:firstLine="360"/>
        <w:rPr>
          <w:rFonts w:eastAsiaTheme="minorEastAsia"/>
        </w:rPr>
      </w:pPr>
      <w:r>
        <w:rPr>
          <w:rFonts w:hint="eastAsia" w:eastAsiaTheme="minorEastAsia"/>
        </w:rPr>
        <w:t>3</w:t>
      </w:r>
      <w:r>
        <w:rPr>
          <w:rFonts w:eastAsiaTheme="minorEastAsia"/>
        </w:rPr>
        <w:t>. Load the reagent tray again, the system will detect reagent volume and update the remaining volume into the database.</w:t>
      </w:r>
    </w:p>
    <w:p w14:paraId="23654BAF">
      <w:pPr>
        <w:pStyle w:val="2"/>
        <w:spacing w:before="120" w:after="120"/>
        <w:ind w:firstLine="422"/>
        <w:rPr>
          <w:rFonts w:eastAsiaTheme="minorEastAsia"/>
        </w:rPr>
      </w:pPr>
      <w:bookmarkStart w:id="118" w:name="_Toc20504"/>
      <w:r>
        <w:rPr>
          <w:rFonts w:hint="eastAsia" w:eastAsiaTheme="minorEastAsia"/>
        </w:rPr>
        <w:t>7</w:t>
      </w:r>
      <w:r>
        <w:rPr>
          <w:rFonts w:eastAsiaTheme="minorEastAsia"/>
        </w:rPr>
        <w:t>.</w:t>
      </w:r>
      <w:r>
        <w:rPr>
          <w:rFonts w:hint="eastAsia" w:eastAsiaTheme="minorEastAsia"/>
          <w:lang w:val="en-US" w:eastAsia="zh-CN"/>
        </w:rPr>
        <w:t>6</w:t>
      </w:r>
      <w:r>
        <w:rPr>
          <w:rFonts w:eastAsiaTheme="minorEastAsia"/>
        </w:rPr>
        <w:t xml:space="preserve"> How to register reagent into the system</w:t>
      </w:r>
      <w:bookmarkEnd w:id="118"/>
    </w:p>
    <w:p w14:paraId="4E0EE83E">
      <w:pPr>
        <w:spacing w:before="120" w:after="120"/>
        <w:ind w:firstLine="600" w:firstLineChars="250"/>
        <w:rPr>
          <w:rFonts w:eastAsiaTheme="minorEastAsia"/>
        </w:rPr>
      </w:pPr>
      <w:r>
        <w:rPr>
          <w:rFonts w:hint="eastAsia" w:eastAsiaTheme="minorEastAsia"/>
        </w:rPr>
        <w:t>T</w:t>
      </w:r>
      <w:r>
        <w:rPr>
          <w:rFonts w:eastAsiaTheme="minorEastAsia"/>
        </w:rPr>
        <w:t>here are three types reagents, o</w:t>
      </w:r>
      <w:r>
        <w:rPr>
          <w:rFonts w:hint="eastAsia" w:eastAsiaTheme="minorEastAsia"/>
        </w:rPr>
        <w:t>pen</w:t>
      </w:r>
      <w:r>
        <w:rPr>
          <w:rFonts w:eastAsiaTheme="minorEastAsia"/>
        </w:rPr>
        <w:t xml:space="preserve"> r</w:t>
      </w:r>
      <w:r>
        <w:rPr>
          <w:rFonts w:hint="eastAsia" w:eastAsiaTheme="minorEastAsia"/>
        </w:rPr>
        <w:t>eagent</w:t>
      </w:r>
      <w:r>
        <w:rPr>
          <w:rFonts w:eastAsiaTheme="minorEastAsia"/>
        </w:rPr>
        <w:t>, auxiliary reagent, Probe reagent, which need to manually add into the system under Reagent management screen</w:t>
      </w:r>
      <w:r>
        <w:rPr>
          <w:rFonts w:hint="eastAsia" w:eastAsiaTheme="minorEastAsia"/>
        </w:rPr>
        <w:t>.</w:t>
      </w:r>
      <w:r>
        <w:rPr>
          <w:rFonts w:eastAsiaTheme="minorEastAsia"/>
        </w:rPr>
        <w:t xml:space="preserve"> See the figure 7.4.  For other types reagents, you only need to follow the below step2 to input the UPI of the reagent into the system, such as detect system reagent, probe cleaning system reagent. The system will bind them with build-in reagent types.</w:t>
      </w:r>
    </w:p>
    <w:p w14:paraId="54445F84">
      <w:pPr>
        <w:spacing w:before="120" w:after="120"/>
        <w:ind w:firstLine="600" w:firstLineChars="250"/>
        <w:jc w:val="center"/>
        <w:rPr>
          <w:rFonts w:eastAsiaTheme="minorEastAsia"/>
        </w:rPr>
      </w:pPr>
      <w:r>
        <w:drawing>
          <wp:inline distT="0" distB="0" distL="0" distR="0">
            <wp:extent cx="2061210" cy="2083435"/>
            <wp:effectExtent l="0" t="0" r="8890" b="1206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91"/>
                    <a:stretch>
                      <a:fillRect/>
                    </a:stretch>
                  </pic:blipFill>
                  <pic:spPr>
                    <a:xfrm>
                      <a:off x="0" y="0"/>
                      <a:ext cx="2064555" cy="2086875"/>
                    </a:xfrm>
                    <a:prstGeom prst="rect">
                      <a:avLst/>
                    </a:prstGeom>
                  </pic:spPr>
                </pic:pic>
              </a:graphicData>
            </a:graphic>
          </wp:inline>
        </w:drawing>
      </w:r>
    </w:p>
    <w:p w14:paraId="1A880053">
      <w:pPr>
        <w:spacing w:before="120" w:after="120"/>
        <w:ind w:firstLine="600" w:firstLineChars="250"/>
        <w:jc w:val="center"/>
        <w:rPr>
          <w:rFonts w:eastAsiaTheme="minorEastAsia"/>
        </w:rPr>
      </w:pPr>
      <w:r>
        <w:rPr>
          <w:rFonts w:eastAsiaTheme="minorEastAsia"/>
        </w:rPr>
        <w:t>Figure 7.4 Reagent type</w:t>
      </w:r>
    </w:p>
    <w:p w14:paraId="148A3EB6">
      <w:pPr>
        <w:spacing w:before="120" w:after="120"/>
        <w:ind w:firstLine="600" w:firstLineChars="250"/>
        <w:rPr>
          <w:rFonts w:eastAsiaTheme="minorEastAsia"/>
        </w:rPr>
      </w:pPr>
      <w:r>
        <w:rPr>
          <w:rFonts w:eastAsiaTheme="minorEastAsia"/>
        </w:rPr>
        <w:t>Below steps show how to add an open reagent (primary antibody) into the system:</w:t>
      </w:r>
    </w:p>
    <w:p w14:paraId="31389FDE">
      <w:pPr>
        <w:spacing w:before="120" w:after="120"/>
        <w:ind w:firstLine="360"/>
        <w:rPr>
          <w:rFonts w:eastAsiaTheme="minorEastAsia"/>
        </w:rPr>
      </w:pPr>
      <w:r>
        <w:rPr>
          <w:rFonts w:hint="eastAsia" w:eastAsiaTheme="minorEastAsia"/>
        </w:rPr>
        <w:t>S</w:t>
      </w:r>
      <w:r>
        <w:rPr>
          <w:rFonts w:eastAsiaTheme="minorEastAsia"/>
        </w:rPr>
        <w:t>tep1. Use the Admin account to login the system, then click “Add” under Reagent Setting screen to open “Add reagent” dialog box. See the below figure. Such as add primary antibody Ki-67 into the system. The reagent name and short name must be input.  Correctly set the staining type. Default procedures settings will bind some default protocols which also can adjust them when creating a slide. The Click “Save” to store the settings.</w:t>
      </w:r>
    </w:p>
    <w:p w14:paraId="50826FB5">
      <w:pPr>
        <w:spacing w:before="120" w:after="120"/>
        <w:ind w:firstLine="600" w:firstLineChars="250"/>
        <w:jc w:val="center"/>
        <w:rPr>
          <w:rFonts w:eastAsiaTheme="minorEastAsia"/>
        </w:rPr>
      </w:pPr>
      <w:r>
        <w:drawing>
          <wp:inline distT="0" distB="0" distL="0" distR="0">
            <wp:extent cx="4452620" cy="2413000"/>
            <wp:effectExtent l="0" t="0" r="508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92"/>
                    <a:stretch>
                      <a:fillRect/>
                    </a:stretch>
                  </pic:blipFill>
                  <pic:spPr>
                    <a:xfrm>
                      <a:off x="0" y="0"/>
                      <a:ext cx="4480201" cy="2427725"/>
                    </a:xfrm>
                    <a:prstGeom prst="rect">
                      <a:avLst/>
                    </a:prstGeom>
                  </pic:spPr>
                </pic:pic>
              </a:graphicData>
            </a:graphic>
          </wp:inline>
        </w:drawing>
      </w:r>
    </w:p>
    <w:p w14:paraId="37E0E168">
      <w:pPr>
        <w:spacing w:before="120" w:after="120"/>
        <w:ind w:firstLine="600" w:firstLineChars="250"/>
        <w:jc w:val="center"/>
        <w:rPr>
          <w:rFonts w:eastAsiaTheme="minorEastAsia"/>
        </w:rPr>
      </w:pPr>
      <w:r>
        <w:rPr>
          <w:rFonts w:eastAsiaTheme="minorEastAsia"/>
        </w:rPr>
        <w:t>Figure 7.5 Add reagent</w:t>
      </w:r>
    </w:p>
    <w:p w14:paraId="1F05C470">
      <w:pPr>
        <w:spacing w:before="120" w:after="120"/>
        <w:ind w:firstLine="360"/>
        <w:rPr>
          <w:rFonts w:eastAsiaTheme="minorEastAsia"/>
        </w:rPr>
      </w:pPr>
      <w:r>
        <w:rPr>
          <w:rFonts w:eastAsiaTheme="minorEastAsia"/>
        </w:rPr>
        <w:t>Step 2. Bind an open container with the Ki-67 open reagent. Access the Reagent List screen, click “Input ID” to open the “Reagent Barcode Verification” dialog box.</w:t>
      </w:r>
    </w:p>
    <w:p w14:paraId="02A152D6">
      <w:pPr>
        <w:spacing w:before="120" w:after="120"/>
        <w:ind w:firstLine="360"/>
        <w:jc w:val="center"/>
        <w:rPr>
          <w:rFonts w:eastAsiaTheme="minorEastAsia"/>
        </w:rPr>
      </w:pPr>
      <w:r>
        <w:drawing>
          <wp:inline distT="0" distB="0" distL="0" distR="0">
            <wp:extent cx="2623185" cy="1415415"/>
            <wp:effectExtent l="0" t="0" r="5715" b="698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93"/>
                    <a:stretch>
                      <a:fillRect/>
                    </a:stretch>
                  </pic:blipFill>
                  <pic:spPr>
                    <a:xfrm>
                      <a:off x="0" y="0"/>
                      <a:ext cx="2623185" cy="1415415"/>
                    </a:xfrm>
                    <a:prstGeom prst="rect">
                      <a:avLst/>
                    </a:prstGeom>
                  </pic:spPr>
                </pic:pic>
              </a:graphicData>
            </a:graphic>
          </wp:inline>
        </w:drawing>
      </w:r>
    </w:p>
    <w:p w14:paraId="743211DA">
      <w:pPr>
        <w:spacing w:before="120" w:after="120"/>
        <w:ind w:firstLine="360"/>
        <w:jc w:val="center"/>
        <w:rPr>
          <w:rFonts w:eastAsiaTheme="minorEastAsia"/>
        </w:rPr>
      </w:pPr>
      <w:r>
        <w:rPr>
          <w:rFonts w:hint="eastAsia" w:eastAsiaTheme="minorEastAsia"/>
        </w:rPr>
        <w:t>F</w:t>
      </w:r>
      <w:r>
        <w:rPr>
          <w:rFonts w:eastAsiaTheme="minorEastAsia"/>
        </w:rPr>
        <w:t>igure 7.6 Reagent Barcode Verification</w:t>
      </w:r>
    </w:p>
    <w:p w14:paraId="3BBF38BF">
      <w:pPr>
        <w:spacing w:before="120" w:after="120"/>
        <w:ind w:firstLine="600" w:firstLineChars="250"/>
        <w:rPr>
          <w:rFonts w:eastAsiaTheme="minorEastAsia"/>
        </w:rPr>
      </w:pPr>
      <w:r>
        <w:rPr>
          <w:rFonts w:eastAsiaTheme="minorEastAsia"/>
        </w:rPr>
        <w:t>Step 3. Input the ID</w:t>
      </w:r>
      <w:r>
        <w:rPr>
          <w:rFonts w:hint="eastAsia" w:eastAsiaTheme="minorEastAsia"/>
          <w:lang w:val="en-US" w:eastAsia="zh-CN"/>
        </w:rPr>
        <w:t xml:space="preserve"> (there is a long ID more than 30 bits on the open container)</w:t>
      </w:r>
      <w:r>
        <w:rPr>
          <w:rFonts w:eastAsiaTheme="minorEastAsia"/>
        </w:rPr>
        <w:t xml:space="preserve"> of the open container to identify the ID of the open container. Once the system verifies the ID, an “Add Reagent” dialog box will display.</w:t>
      </w:r>
    </w:p>
    <w:p w14:paraId="69527A71">
      <w:pPr>
        <w:spacing w:before="120" w:after="120"/>
        <w:ind w:firstLine="600" w:firstLineChars="250"/>
        <w:jc w:val="center"/>
        <w:rPr>
          <w:rFonts w:eastAsiaTheme="minorEastAsia"/>
        </w:rPr>
      </w:pPr>
      <w:r>
        <w:drawing>
          <wp:inline distT="0" distB="0" distL="0" distR="0">
            <wp:extent cx="3816985" cy="1581150"/>
            <wp:effectExtent l="0" t="0" r="5715" b="635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94"/>
                    <a:stretch>
                      <a:fillRect/>
                    </a:stretch>
                  </pic:blipFill>
                  <pic:spPr>
                    <a:xfrm>
                      <a:off x="0" y="0"/>
                      <a:ext cx="3816985" cy="1581150"/>
                    </a:xfrm>
                    <a:prstGeom prst="rect">
                      <a:avLst/>
                    </a:prstGeom>
                  </pic:spPr>
                </pic:pic>
              </a:graphicData>
            </a:graphic>
          </wp:inline>
        </w:drawing>
      </w:r>
    </w:p>
    <w:p w14:paraId="4AFB6E28">
      <w:pPr>
        <w:spacing w:before="120" w:after="120"/>
        <w:ind w:firstLine="600" w:firstLineChars="250"/>
        <w:jc w:val="center"/>
        <w:rPr>
          <w:rFonts w:eastAsiaTheme="minorEastAsia"/>
        </w:rPr>
      </w:pPr>
      <w:r>
        <w:rPr>
          <w:rFonts w:hint="eastAsia" w:eastAsiaTheme="minorEastAsia"/>
        </w:rPr>
        <w:t>F</w:t>
      </w:r>
      <w:r>
        <w:rPr>
          <w:rFonts w:eastAsiaTheme="minorEastAsia"/>
        </w:rPr>
        <w:t xml:space="preserve">igure 7.7 Bind </w:t>
      </w:r>
      <w:r>
        <w:rPr>
          <w:rFonts w:hint="eastAsia" w:eastAsiaTheme="minorEastAsia"/>
          <w:lang w:val="en-US" w:eastAsia="zh-CN"/>
        </w:rPr>
        <w:t>an antibody</w:t>
      </w:r>
      <w:r>
        <w:rPr>
          <w:rFonts w:eastAsiaTheme="minorEastAsia"/>
        </w:rPr>
        <w:t xml:space="preserve"> reagent with an open container</w:t>
      </w:r>
    </w:p>
    <w:p w14:paraId="30856427">
      <w:pPr>
        <w:spacing w:before="120" w:after="120"/>
        <w:ind w:firstLine="388" w:firstLineChars="162"/>
        <w:rPr>
          <w:rFonts w:eastAsiaTheme="minorEastAsia"/>
        </w:rPr>
      </w:pPr>
      <w:r>
        <w:rPr>
          <w:rFonts w:eastAsiaTheme="minorEastAsia"/>
        </w:rPr>
        <w:t xml:space="preserve">Select  </w:t>
      </w:r>
      <w:r>
        <w:rPr>
          <w:rFonts w:hint="eastAsia" w:eastAsiaTheme="minorEastAsia"/>
        </w:rPr>
        <w:t>“Ki</w:t>
      </w:r>
      <w:r>
        <w:rPr>
          <w:rFonts w:eastAsiaTheme="minorEastAsia"/>
        </w:rPr>
        <w:t>-67</w:t>
      </w:r>
      <w:r>
        <w:rPr>
          <w:rFonts w:hint="eastAsia" w:eastAsiaTheme="minorEastAsia"/>
        </w:rPr>
        <w:t>”</w:t>
      </w:r>
      <w:r>
        <w:rPr>
          <w:rFonts w:eastAsiaTheme="minorEastAsia"/>
        </w:rPr>
        <w:t xml:space="preserve"> under the Open Reagent drop-down list, </w:t>
      </w:r>
      <w:r>
        <w:rPr>
          <w:rFonts w:hint="eastAsia" w:eastAsiaTheme="minorEastAsia"/>
        </w:rPr>
        <w:t>w</w:t>
      </w:r>
      <w:r>
        <w:rPr>
          <w:rFonts w:eastAsiaTheme="minorEastAsia"/>
        </w:rPr>
        <w:t>hich you add in the step 1. Then click “OK” to active the settings.</w:t>
      </w:r>
    </w:p>
    <w:p w14:paraId="41D4F9FD">
      <w:pPr>
        <w:spacing w:before="120" w:after="120"/>
        <w:ind w:firstLine="388" w:firstLineChars="162"/>
        <w:rPr>
          <w:rFonts w:hint="default" w:eastAsiaTheme="minorEastAsia"/>
          <w:lang w:val="en-US" w:eastAsia="zh-CN"/>
        </w:rPr>
      </w:pPr>
      <w:r>
        <w:rPr>
          <w:rFonts w:hint="eastAsia" w:eastAsiaTheme="minorEastAsia"/>
          <w:lang w:val="en-US" w:eastAsia="zh-CN"/>
        </w:rPr>
        <w:t xml:space="preserve">For an auxiliary reagent, click the </w:t>
      </w:r>
      <w:r>
        <w:rPr>
          <w:rFonts w:hint="default" w:eastAsiaTheme="minorEastAsia"/>
          <w:lang w:val="en-US" w:eastAsia="zh-CN"/>
        </w:rPr>
        <w:t>“</w:t>
      </w:r>
      <w:r>
        <w:rPr>
          <w:rFonts w:hint="eastAsia" w:eastAsiaTheme="minorEastAsia"/>
          <w:lang w:val="en-US" w:eastAsia="zh-CN"/>
        </w:rPr>
        <w:t>Open reagent</w:t>
      </w:r>
      <w:r>
        <w:rPr>
          <w:rFonts w:hint="default" w:eastAsiaTheme="minorEastAsia"/>
          <w:lang w:val="en-US" w:eastAsia="zh-CN"/>
        </w:rPr>
        <w:t>”</w:t>
      </w:r>
      <w:r>
        <w:rPr>
          <w:rFonts w:hint="eastAsia" w:eastAsiaTheme="minorEastAsia"/>
          <w:lang w:val="en-US" w:eastAsia="zh-CN"/>
        </w:rPr>
        <w:t xml:space="preserve"> area on the pop-up window to open an option list, select </w:t>
      </w:r>
      <w:r>
        <w:rPr>
          <w:rFonts w:hint="default" w:eastAsiaTheme="minorEastAsia"/>
          <w:lang w:val="en-US" w:eastAsia="zh-CN"/>
        </w:rPr>
        <w:t>“</w:t>
      </w:r>
      <w:r>
        <w:rPr>
          <w:rFonts w:hint="eastAsia" w:eastAsiaTheme="minorEastAsia"/>
          <w:lang w:val="en-US" w:eastAsia="zh-CN"/>
        </w:rPr>
        <w:t>Auxiliary reagent</w:t>
      </w:r>
      <w:r>
        <w:rPr>
          <w:rFonts w:hint="default" w:eastAsiaTheme="minorEastAsia"/>
          <w:lang w:val="en-US" w:eastAsia="zh-CN"/>
        </w:rPr>
        <w:t>”</w:t>
      </w:r>
      <w:r>
        <w:rPr>
          <w:rFonts w:hint="eastAsia" w:eastAsiaTheme="minorEastAsia"/>
          <w:lang w:val="en-US" w:eastAsia="zh-CN"/>
        </w:rPr>
        <w:t xml:space="preserve"> to bind an auxiliary reagent with a appointed open container.</w:t>
      </w:r>
    </w:p>
    <w:p w14:paraId="3BC361FE">
      <w:pPr>
        <w:spacing w:before="120" w:after="120"/>
        <w:ind w:firstLine="148" w:firstLineChars="62"/>
        <w:jc w:val="center"/>
      </w:pPr>
      <w:r>
        <w:drawing>
          <wp:inline distT="0" distB="0" distL="114300" distR="114300">
            <wp:extent cx="3665220" cy="1540510"/>
            <wp:effectExtent l="0" t="0" r="5080" b="8890"/>
            <wp:docPr id="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
                    <pic:cNvPicPr>
                      <a:picLocks noChangeAspect="1"/>
                    </pic:cNvPicPr>
                  </pic:nvPicPr>
                  <pic:blipFill>
                    <a:blip r:embed="rId95"/>
                    <a:stretch>
                      <a:fillRect/>
                    </a:stretch>
                  </pic:blipFill>
                  <pic:spPr>
                    <a:xfrm>
                      <a:off x="0" y="0"/>
                      <a:ext cx="3665220" cy="1540510"/>
                    </a:xfrm>
                    <a:prstGeom prst="rect">
                      <a:avLst/>
                    </a:prstGeom>
                    <a:noFill/>
                    <a:ln>
                      <a:noFill/>
                    </a:ln>
                  </pic:spPr>
                </pic:pic>
              </a:graphicData>
            </a:graphic>
          </wp:inline>
        </w:drawing>
      </w:r>
    </w:p>
    <w:p w14:paraId="33C08953">
      <w:pPr>
        <w:spacing w:before="120" w:after="120"/>
        <w:ind w:firstLine="148" w:firstLineChars="62"/>
        <w:jc w:val="center"/>
        <w:rPr>
          <w:rFonts w:hint="default" w:eastAsia="宋体"/>
          <w:lang w:val="en-US" w:eastAsia="zh-CN"/>
        </w:rPr>
      </w:pPr>
      <w:r>
        <w:rPr>
          <w:rFonts w:hint="eastAsia" w:eastAsia="宋体"/>
          <w:lang w:val="en-US" w:eastAsia="zh-CN"/>
        </w:rPr>
        <w:t>Figure 7.8 Bind an auxiliary reagent with an open container</w:t>
      </w:r>
    </w:p>
    <w:p w14:paraId="0A68B4D9">
      <w:pPr>
        <w:spacing w:before="120" w:after="120"/>
        <w:ind w:firstLine="390" w:firstLineChars="162"/>
      </w:pPr>
      <w:r>
        <w:rPr>
          <w:rFonts w:hint="eastAsia" w:eastAsiaTheme="minorEastAsia"/>
          <w:b/>
          <w:bCs/>
          <w:lang w:val="en-US" w:eastAsia="zh-CN"/>
        </w:rPr>
        <w:t>Detection system reagent kit</w:t>
      </w:r>
    </w:p>
    <w:p w14:paraId="49526ABF">
      <w:pPr>
        <w:spacing w:before="120" w:after="120"/>
        <w:ind w:firstLine="360"/>
        <w:jc w:val="left"/>
        <w:rPr>
          <w:rFonts w:hint="default" w:eastAsiaTheme="minorEastAsia"/>
          <w:lang w:val="en-US" w:eastAsia="zh-CN"/>
        </w:rPr>
      </w:pPr>
      <w:r>
        <w:rPr>
          <w:rFonts w:hint="eastAsia" w:eastAsiaTheme="minorEastAsia"/>
          <w:lang w:val="en-US" w:eastAsia="zh-CN"/>
        </w:rPr>
        <w:t xml:space="preserve">For detection system reagent kit, there are two bar-codes,  input the two IDs（there are two long IDs  on the package box) ,  Then click </w:t>
      </w:r>
      <w:r>
        <w:rPr>
          <w:rFonts w:hint="default" w:eastAsiaTheme="minorEastAsia"/>
          <w:lang w:val="en-US" w:eastAsia="zh-CN"/>
        </w:rPr>
        <w:t>“</w:t>
      </w:r>
      <w:r>
        <w:rPr>
          <w:rFonts w:hint="eastAsia" w:eastAsiaTheme="minorEastAsia"/>
          <w:lang w:val="en-US" w:eastAsia="zh-CN"/>
        </w:rPr>
        <w:t>OK</w:t>
      </w:r>
      <w:r>
        <w:rPr>
          <w:rFonts w:hint="default" w:eastAsiaTheme="minorEastAsia"/>
          <w:lang w:val="en-US" w:eastAsia="zh-CN"/>
        </w:rPr>
        <w:t>”</w:t>
      </w:r>
      <w:r>
        <w:rPr>
          <w:rFonts w:hint="eastAsia" w:eastAsiaTheme="minorEastAsia"/>
          <w:lang w:val="en-US" w:eastAsia="zh-CN"/>
        </w:rPr>
        <w:t xml:space="preserve">  under the pop-up window to add the detection system kit into the system. Refer to the below pictures.</w:t>
      </w:r>
    </w:p>
    <w:p w14:paraId="23D1CED9">
      <w:pPr>
        <w:spacing w:before="120" w:after="120"/>
        <w:ind w:firstLine="360"/>
        <w:jc w:val="center"/>
      </w:pPr>
      <w:r>
        <w:drawing>
          <wp:inline distT="0" distB="0" distL="114300" distR="114300">
            <wp:extent cx="2641600" cy="1384300"/>
            <wp:effectExtent l="0" t="0" r="0" b="0"/>
            <wp:docPr id="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
                    <pic:cNvPicPr>
                      <a:picLocks noChangeAspect="1"/>
                    </pic:cNvPicPr>
                  </pic:nvPicPr>
                  <pic:blipFill>
                    <a:blip r:embed="rId96"/>
                    <a:stretch>
                      <a:fillRect/>
                    </a:stretch>
                  </pic:blipFill>
                  <pic:spPr>
                    <a:xfrm>
                      <a:off x="0" y="0"/>
                      <a:ext cx="2641600" cy="1384300"/>
                    </a:xfrm>
                    <a:prstGeom prst="rect">
                      <a:avLst/>
                    </a:prstGeom>
                    <a:noFill/>
                    <a:ln>
                      <a:noFill/>
                    </a:ln>
                  </pic:spPr>
                </pic:pic>
              </a:graphicData>
            </a:graphic>
          </wp:inline>
        </w:drawing>
      </w:r>
    </w:p>
    <w:p w14:paraId="77538ABD">
      <w:pPr>
        <w:spacing w:before="120" w:after="120"/>
        <w:ind w:firstLine="360"/>
        <w:jc w:val="center"/>
        <w:rPr>
          <w:rFonts w:hint="default" w:eastAsia="宋体"/>
          <w:lang w:val="en-US" w:eastAsia="zh-CN"/>
        </w:rPr>
      </w:pPr>
      <w:r>
        <w:rPr>
          <w:rFonts w:hint="eastAsia" w:eastAsia="宋体"/>
          <w:lang w:val="en-US" w:eastAsia="zh-CN"/>
        </w:rPr>
        <w:t>Figure 7.9 Detection system reagent kit register</w:t>
      </w:r>
    </w:p>
    <w:p w14:paraId="1E7C1984">
      <w:pPr>
        <w:spacing w:before="120" w:after="120"/>
        <w:ind w:firstLine="360"/>
        <w:jc w:val="left"/>
      </w:pPr>
    </w:p>
    <w:p w14:paraId="5B509B88">
      <w:pPr>
        <w:spacing w:before="120" w:after="120"/>
        <w:ind w:firstLine="360"/>
        <w:jc w:val="center"/>
      </w:pPr>
      <w:r>
        <w:drawing>
          <wp:inline distT="0" distB="0" distL="114300" distR="114300">
            <wp:extent cx="4515485" cy="1941830"/>
            <wp:effectExtent l="0" t="0" r="5715" b="1270"/>
            <wp:docPr id="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
                    <pic:cNvPicPr>
                      <a:picLocks noChangeAspect="1"/>
                    </pic:cNvPicPr>
                  </pic:nvPicPr>
                  <pic:blipFill>
                    <a:blip r:embed="rId97"/>
                    <a:stretch>
                      <a:fillRect/>
                    </a:stretch>
                  </pic:blipFill>
                  <pic:spPr>
                    <a:xfrm>
                      <a:off x="0" y="0"/>
                      <a:ext cx="4515485" cy="1941830"/>
                    </a:xfrm>
                    <a:prstGeom prst="rect">
                      <a:avLst/>
                    </a:prstGeom>
                    <a:noFill/>
                    <a:ln>
                      <a:noFill/>
                    </a:ln>
                  </pic:spPr>
                </pic:pic>
              </a:graphicData>
            </a:graphic>
          </wp:inline>
        </w:drawing>
      </w:r>
    </w:p>
    <w:p w14:paraId="63113624">
      <w:pPr>
        <w:spacing w:before="120" w:after="120"/>
        <w:ind w:firstLine="360"/>
        <w:jc w:val="center"/>
        <w:rPr>
          <w:rFonts w:eastAsiaTheme="minorEastAsia"/>
        </w:rPr>
      </w:pPr>
      <w:r>
        <w:rPr>
          <w:rFonts w:hint="eastAsia" w:eastAsia="宋体"/>
          <w:lang w:val="en-US" w:eastAsia="zh-CN"/>
        </w:rPr>
        <w:t>Figure 7.10 Detection system reagent kit register detail</w:t>
      </w:r>
    </w:p>
    <w:p w14:paraId="1786AC66">
      <w:pPr>
        <w:pStyle w:val="2"/>
        <w:spacing w:before="120" w:after="120"/>
        <w:ind w:firstLine="422"/>
        <w:rPr>
          <w:rFonts w:eastAsiaTheme="minorEastAsia"/>
        </w:rPr>
      </w:pPr>
      <w:bookmarkStart w:id="119" w:name="_Toc18799"/>
      <w:r>
        <w:rPr>
          <w:rFonts w:hint="eastAsia" w:eastAsiaTheme="minorEastAsia"/>
        </w:rPr>
        <w:t>7</w:t>
      </w:r>
      <w:r>
        <w:rPr>
          <w:rFonts w:eastAsiaTheme="minorEastAsia"/>
        </w:rPr>
        <w:t>.</w:t>
      </w:r>
      <w:r>
        <w:rPr>
          <w:rFonts w:hint="eastAsia" w:eastAsiaTheme="minorEastAsia"/>
          <w:lang w:val="en-US" w:eastAsia="zh-CN"/>
        </w:rPr>
        <w:t>7</w:t>
      </w:r>
      <w:r>
        <w:rPr>
          <w:rFonts w:eastAsiaTheme="minorEastAsia"/>
        </w:rPr>
        <w:t xml:space="preserve"> How to refill an open reagent container</w:t>
      </w:r>
      <w:bookmarkEnd w:id="119"/>
    </w:p>
    <w:p w14:paraId="4BDB2756">
      <w:pPr>
        <w:spacing w:before="120" w:after="120"/>
        <w:ind w:firstLine="148" w:firstLineChars="62"/>
        <w:rPr>
          <w:rFonts w:eastAsiaTheme="minorEastAsia"/>
        </w:rPr>
      </w:pPr>
      <w:r>
        <w:rPr>
          <w:rFonts w:eastAsiaTheme="minorEastAsia"/>
        </w:rPr>
        <w:t>You can reuse the open reagent containers to dispense up to 30 mL of a particular reagent. There is no limit on the number of times containers can be refilled if you fill with quantities less than the container volumes.</w:t>
      </w:r>
    </w:p>
    <w:p w14:paraId="49B83BC4">
      <w:pPr>
        <w:spacing w:before="120" w:after="120"/>
        <w:ind w:firstLine="360"/>
        <w:rPr>
          <w:rFonts w:eastAsiaTheme="minorEastAsia"/>
        </w:rPr>
      </w:pPr>
      <w:r>
        <w:rPr>
          <w:rFonts w:hint="eastAsia" w:eastAsiaTheme="minorEastAsia"/>
        </w:rPr>
        <w:t>U</w:t>
      </w:r>
      <w:r>
        <w:rPr>
          <w:rFonts w:eastAsiaTheme="minorEastAsia"/>
        </w:rPr>
        <w:t>nder the reagent list details dialog box, you can infuse the open reagent when the system gives you a notification that indicator the open reagent is not enough. Please follow the below steps to infuse an open reagent again.</w:t>
      </w:r>
    </w:p>
    <w:p w14:paraId="6876DD9E">
      <w:pPr>
        <w:spacing w:before="120" w:after="120"/>
        <w:ind w:firstLine="360"/>
        <w:rPr>
          <w:rFonts w:eastAsiaTheme="minorEastAsia"/>
        </w:rPr>
      </w:pPr>
      <w:r>
        <w:rPr>
          <w:rFonts w:hint="eastAsia" w:eastAsiaTheme="minorEastAsia"/>
        </w:rPr>
        <w:t>1</w:t>
      </w:r>
      <w:r>
        <w:rPr>
          <w:rFonts w:eastAsiaTheme="minorEastAsia"/>
        </w:rPr>
        <w:t>. Click “Infuse”, then input the UPI of the open reagent container which need to fill, set an expiration date for the new reagent, click OK to inform the system.</w:t>
      </w:r>
    </w:p>
    <w:p w14:paraId="2DF8C16A">
      <w:pPr>
        <w:spacing w:before="120" w:after="120"/>
        <w:ind w:firstLine="360"/>
        <w:rPr>
          <w:rFonts w:eastAsiaTheme="minorEastAsia"/>
        </w:rPr>
      </w:pPr>
      <w:r>
        <w:rPr>
          <w:rFonts w:hint="eastAsia" w:eastAsiaTheme="minorEastAsia"/>
        </w:rPr>
        <w:t>2</w:t>
      </w:r>
      <w:r>
        <w:rPr>
          <w:rFonts w:eastAsiaTheme="minorEastAsia"/>
        </w:rPr>
        <w:t>. Remove the reagent tray, add the desired volume of reagent into the corresponding open container.</w:t>
      </w:r>
    </w:p>
    <w:p w14:paraId="4BE4AE16">
      <w:pPr>
        <w:spacing w:before="120" w:after="120"/>
        <w:ind w:firstLine="360"/>
        <w:rPr>
          <w:rFonts w:eastAsiaTheme="minorEastAsia"/>
        </w:rPr>
      </w:pPr>
      <w:r>
        <w:rPr>
          <w:rFonts w:hint="eastAsia" w:eastAsiaTheme="minorEastAsia"/>
        </w:rPr>
        <w:t>3</w:t>
      </w:r>
      <w:r>
        <w:rPr>
          <w:rFonts w:eastAsiaTheme="minorEastAsia"/>
        </w:rPr>
        <w:t>. Load the reagent tray again, the system will detect reagent volume and update the remaining volume into the database.</w:t>
      </w:r>
    </w:p>
    <w:p w14:paraId="3926F48C">
      <w:pPr>
        <w:spacing w:before="120" w:after="120"/>
        <w:ind w:firstLine="360"/>
        <w:rPr>
          <w:rFonts w:eastAsia="宋体"/>
          <w:lang w:bidi="ar-SA"/>
        </w:rPr>
      </w:pPr>
      <w:r>
        <w:rPr>
          <w:rFonts w:hint="eastAsia" w:ascii="宋体" w:hAnsi="宋体" w:eastAsia="宋体"/>
          <w:lang w:bidi="ar-SA"/>
        </w:rPr>
        <w:t>※</w:t>
      </w:r>
      <w:r>
        <w:rPr>
          <w:rFonts w:eastAsia="宋体"/>
          <w:lang w:bidi="ar-SA"/>
        </w:rPr>
        <w:t>The infuse button will not be available if putting more reagent into the container will exceed the 30 mL limit.</w:t>
      </w:r>
    </w:p>
    <w:p w14:paraId="141491B4">
      <w:pPr>
        <w:spacing w:before="120" w:after="120"/>
        <w:ind w:firstLine="360"/>
        <w:rPr>
          <w:rFonts w:ascii="宋体" w:hAnsi="宋体" w:eastAsia="宋体"/>
          <w:szCs w:val="24"/>
          <w:lang w:bidi="ar-SA"/>
        </w:rPr>
      </w:pPr>
      <w:r>
        <w:rPr>
          <w:rFonts w:hint="eastAsia" w:ascii="宋体" w:hAnsi="宋体" w:eastAsia="宋体"/>
          <w:lang w:bidi="ar-SA"/>
        </w:rPr>
        <w:t>※</w:t>
      </w:r>
      <w:r>
        <w:rPr>
          <w:rFonts w:hint="eastAsia" w:eastAsia="宋体"/>
          <w:lang w:bidi="ar-SA"/>
        </w:rPr>
        <w:t>N</w:t>
      </w:r>
      <w:r>
        <w:rPr>
          <w:rFonts w:eastAsia="宋体"/>
          <w:lang w:bidi="ar-SA"/>
        </w:rPr>
        <w:t>ote that when infusing an open container, the system assumes that the container is filled to the maximum available for that container. The reported volume will be updated after a dip test is carried out. This may not occur until the container is used.</w:t>
      </w:r>
    </w:p>
    <w:p w14:paraId="71ACC7FB">
      <w:pPr>
        <w:pStyle w:val="21"/>
        <w:spacing w:before="120" w:after="120"/>
        <w:ind w:firstLine="301"/>
      </w:pPr>
      <w:bookmarkStart w:id="120" w:name="_Toc9912"/>
      <w:r>
        <w:t>7.</w:t>
      </w:r>
      <w:r>
        <w:rPr>
          <w:rFonts w:hint="eastAsia" w:eastAsia="宋体"/>
          <w:lang w:val="en-US" w:eastAsia="zh-CN"/>
        </w:rPr>
        <w:t>8</w:t>
      </w:r>
      <w:r>
        <w:t xml:space="preserve"> Reagent usage report</w:t>
      </w:r>
      <w:bookmarkEnd w:id="120"/>
    </w:p>
    <w:p w14:paraId="32744B95">
      <w:pPr>
        <w:spacing w:before="120" w:after="120"/>
        <w:ind w:firstLine="360"/>
      </w:pPr>
      <w:r>
        <w:t>The reagent usage report shows the amount of reagent used and the number of slides treated with the reagent within the specified time. The report contents are listed in detail by a single container and the total reagents are displayed.</w:t>
      </w:r>
    </w:p>
    <w:p w14:paraId="0CD2E616">
      <w:pPr>
        <w:spacing w:before="120" w:after="120"/>
        <w:ind w:firstLine="360"/>
      </w:pPr>
      <w:r>
        <w:t>The report includes all reagents used within the specified time, regardless of whether the reagent is currently displayed on the "reagent list" screen, but does not include the use of the detection system.</w:t>
      </w:r>
    </w:p>
    <w:p w14:paraId="369D6605">
      <w:pPr>
        <w:spacing w:before="120" w:after="120"/>
        <w:ind w:firstLine="360"/>
      </w:pPr>
      <w:r>
        <w:t xml:space="preserve">Click “Reagent usage” to open the date selection dialog box, where you must set the time interval to be covered by the report, and then click </w:t>
      </w:r>
      <w:r>
        <w:rPr>
          <w:rFonts w:hint="eastAsia"/>
        </w:rPr>
        <w:t>OK</w:t>
      </w:r>
      <w:r>
        <w:t xml:space="preserve"> to generate and display the report in a new window.</w:t>
      </w:r>
    </w:p>
    <w:p w14:paraId="43B44450">
      <w:pPr>
        <w:spacing w:before="120" w:after="120"/>
        <w:ind w:firstLine="360"/>
      </w:pPr>
      <w:r>
        <w:t>The time interval information that you select is displayed in the upper right corner of the reagent usage report.</w:t>
      </w:r>
    </w:p>
    <w:p w14:paraId="3A802ADD">
      <w:pPr>
        <w:spacing w:before="120" w:after="120"/>
        <w:ind w:firstLine="360"/>
      </w:pPr>
      <w:r>
        <w:t>For each reagent used during this period, the report will show:</w:t>
      </w:r>
    </w:p>
    <w:p w14:paraId="2DF28B7A">
      <w:pPr>
        <w:pStyle w:val="38"/>
        <w:numPr>
          <w:ilvl w:val="0"/>
          <w:numId w:val="41"/>
        </w:numPr>
        <w:spacing w:before="120" w:after="120"/>
        <w:ind w:firstLineChars="0"/>
      </w:pPr>
      <w:r>
        <w:t>Name (abbreviated name of reagent);</w:t>
      </w:r>
    </w:p>
    <w:p w14:paraId="4EBB4EC0">
      <w:pPr>
        <w:pStyle w:val="38"/>
        <w:numPr>
          <w:ilvl w:val="0"/>
          <w:numId w:val="41"/>
        </w:numPr>
        <w:spacing w:before="120" w:after="120"/>
        <w:ind w:firstLineChars="0"/>
      </w:pPr>
      <w:r>
        <w:t>UPI of each container used;</w:t>
      </w:r>
    </w:p>
    <w:p w14:paraId="43918C9C">
      <w:pPr>
        <w:pStyle w:val="38"/>
        <w:numPr>
          <w:ilvl w:val="0"/>
          <w:numId w:val="41"/>
        </w:numPr>
        <w:spacing w:before="120" w:after="120"/>
        <w:ind w:firstLineChars="0"/>
      </w:pPr>
      <w:r>
        <w:t xml:space="preserve"> Batch number of each container used;</w:t>
      </w:r>
    </w:p>
    <w:p w14:paraId="3CF4A69A">
      <w:pPr>
        <w:pStyle w:val="38"/>
        <w:numPr>
          <w:ilvl w:val="0"/>
          <w:numId w:val="41"/>
        </w:numPr>
        <w:spacing w:before="120" w:after="120"/>
        <w:ind w:firstLineChars="0"/>
      </w:pPr>
      <w:r>
        <w:t>Expiration date of each container used;</w:t>
      </w:r>
    </w:p>
    <w:p w14:paraId="6478A352">
      <w:pPr>
        <w:pStyle w:val="38"/>
        <w:numPr>
          <w:ilvl w:val="0"/>
          <w:numId w:val="41"/>
        </w:numPr>
        <w:spacing w:before="120" w:after="120"/>
        <w:ind w:firstLineChars="0"/>
      </w:pPr>
      <w:r>
        <w:rPr>
          <w:rFonts w:hint="eastAsia"/>
        </w:rPr>
        <w:t>U</w:t>
      </w:r>
      <w:r>
        <w:t>sage date each time</w:t>
      </w:r>
    </w:p>
    <w:p w14:paraId="5CA6AB31">
      <w:pPr>
        <w:pStyle w:val="38"/>
        <w:numPr>
          <w:ilvl w:val="0"/>
          <w:numId w:val="41"/>
        </w:numPr>
        <w:spacing w:before="120" w:after="120"/>
        <w:ind w:firstLineChars="0"/>
      </w:pPr>
      <w:r>
        <w:t xml:space="preserve">Number of slides processed each time </w:t>
      </w:r>
    </w:p>
    <w:p w14:paraId="29DFA87A">
      <w:pPr>
        <w:pStyle w:val="38"/>
        <w:numPr>
          <w:ilvl w:val="0"/>
          <w:numId w:val="41"/>
        </w:numPr>
        <w:spacing w:before="120" w:after="120"/>
        <w:ind w:firstLineChars="0"/>
      </w:pPr>
      <w:r>
        <w:t>The reagent capacity used each time `</w:t>
      </w:r>
    </w:p>
    <w:p w14:paraId="126DF253">
      <w:pPr>
        <w:spacing w:before="120" w:after="120"/>
        <w:ind w:firstLine="360"/>
      </w:pPr>
      <w:r>
        <w:t xml:space="preserve">Click the print icon </w:t>
      </w:r>
      <w:r>
        <w:drawing>
          <wp:inline distT="0" distB="0" distL="0" distR="0">
            <wp:extent cx="171450" cy="155575"/>
            <wp:effectExtent l="0" t="0" r="6350" b="9525"/>
            <wp:docPr id="84" name="图片 84" descr="C:\Users\ADMINI~1\AppData\Local\Temp\ksohtml6940\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C:\Users\ADMINI~1\AppData\Local\Temp\ksohtml6940\wps6.png"/>
                    <pic:cNvPicPr>
                      <a:picLocks noChangeAspect="1" noChangeArrowheads="1"/>
                    </pic:cNvPicPr>
                  </pic:nvPicPr>
                  <pic:blipFill>
                    <a:blip r:embed="rId98"/>
                    <a:srcRect/>
                    <a:stretch>
                      <a:fillRect/>
                    </a:stretch>
                  </pic:blipFill>
                  <pic:spPr>
                    <a:xfrm>
                      <a:off x="0" y="0"/>
                      <a:ext cx="173726" cy="157181"/>
                    </a:xfrm>
                    <a:prstGeom prst="rect">
                      <a:avLst/>
                    </a:prstGeom>
                    <a:noFill/>
                    <a:ln w="9525">
                      <a:noFill/>
                      <a:miter lim="800000"/>
                      <a:headEnd/>
                      <a:tailEnd/>
                    </a:ln>
                  </pic:spPr>
                </pic:pic>
              </a:graphicData>
            </a:graphic>
          </wp:inline>
        </w:drawing>
      </w:r>
      <w:r>
        <w:t xml:space="preserve"> to print the report using the selected printer.</w:t>
      </w:r>
    </w:p>
    <w:p w14:paraId="13574B8A">
      <w:pPr>
        <w:spacing w:before="120" w:after="120"/>
        <w:ind w:firstLine="360"/>
        <w:rPr>
          <w:rFonts w:eastAsiaTheme="minorEastAsia"/>
        </w:rPr>
      </w:pPr>
    </w:p>
    <w:p w14:paraId="28C74B2A">
      <w:pPr>
        <w:spacing w:before="120" w:after="120"/>
        <w:ind w:firstLine="361"/>
        <w:rPr>
          <w:rFonts w:eastAsiaTheme="minorEastAsia"/>
          <w:b/>
          <w:bCs/>
        </w:rPr>
      </w:pPr>
      <w:r>
        <w:rPr>
          <w:rFonts w:hint="eastAsia" w:eastAsiaTheme="minorEastAsia"/>
          <w:b/>
          <w:bCs/>
        </w:rPr>
        <w:t>R</w:t>
      </w:r>
      <w:r>
        <w:rPr>
          <w:rFonts w:eastAsiaTheme="minorEastAsia"/>
          <w:b/>
          <w:bCs/>
        </w:rPr>
        <w:t>eagent list details report</w:t>
      </w:r>
    </w:p>
    <w:p w14:paraId="0A933FAE">
      <w:pPr>
        <w:spacing w:before="120" w:after="120"/>
        <w:ind w:firstLine="360"/>
        <w:rPr>
          <w:rFonts w:eastAsiaTheme="minorEastAsia"/>
        </w:rPr>
      </w:pPr>
      <w:r>
        <w:rPr>
          <w:rFonts w:eastAsiaTheme="minorEastAsia"/>
        </w:rPr>
        <w:t xml:space="preserve">Click “Detail Report”, the system will generate a reagent list details report. </w:t>
      </w:r>
    </w:p>
    <w:p w14:paraId="7D59BCFA">
      <w:pPr>
        <w:spacing w:before="120" w:after="120"/>
        <w:ind w:firstLine="360"/>
      </w:pPr>
      <w:r>
        <w:t>The filter condition information is displayed in the upper right corner of the reagent list report.</w:t>
      </w:r>
    </w:p>
    <w:p w14:paraId="116F7861">
      <w:pPr>
        <w:spacing w:before="120" w:after="120"/>
        <w:ind w:firstLine="360"/>
      </w:pPr>
      <w:r>
        <w:t>For the various reagents listed in the table, the body of the report will display:</w:t>
      </w:r>
    </w:p>
    <w:p w14:paraId="346024FC">
      <w:pPr>
        <w:pStyle w:val="36"/>
        <w:numPr>
          <w:ilvl w:val="0"/>
          <w:numId w:val="42"/>
        </w:numPr>
        <w:spacing w:before="120" w:after="120"/>
        <w:ind w:firstLineChars="0"/>
      </w:pPr>
      <w:r>
        <w:t>Name</w:t>
      </w:r>
    </w:p>
    <w:p w14:paraId="0E0A8BD9">
      <w:pPr>
        <w:pStyle w:val="36"/>
        <w:numPr>
          <w:ilvl w:val="0"/>
          <w:numId w:val="42"/>
        </w:numPr>
        <w:spacing w:before="120" w:after="120"/>
        <w:ind w:firstLineChars="0"/>
      </w:pPr>
      <w:r>
        <w:rPr>
          <w:rFonts w:hint="eastAsia"/>
        </w:rPr>
        <w:t>T</w:t>
      </w:r>
      <w:r>
        <w:t xml:space="preserve">ype: </w:t>
      </w:r>
      <w:r>
        <w:rPr>
          <w:rFonts w:hint="eastAsia"/>
          <w:color w:val="000000"/>
          <w:sz w:val="18"/>
          <w:szCs w:val="18"/>
        </w:rPr>
        <w:t>Open</w:t>
      </w:r>
      <w:r>
        <w:rPr>
          <w:color w:val="000000"/>
          <w:sz w:val="18"/>
          <w:szCs w:val="18"/>
        </w:rPr>
        <w:t xml:space="preserve"> </w:t>
      </w:r>
      <w:r>
        <w:rPr>
          <w:rFonts w:hint="eastAsia"/>
          <w:color w:val="000000"/>
          <w:sz w:val="18"/>
          <w:szCs w:val="18"/>
        </w:rPr>
        <w:t>Reagent</w:t>
      </w:r>
      <w:r>
        <w:rPr>
          <w:color w:val="000000"/>
          <w:sz w:val="18"/>
          <w:szCs w:val="18"/>
        </w:rPr>
        <w:t xml:space="preserve"> or </w:t>
      </w:r>
      <w:r>
        <w:rPr>
          <w:rFonts w:hint="eastAsia"/>
          <w:color w:val="000000"/>
          <w:sz w:val="18"/>
          <w:szCs w:val="18"/>
        </w:rPr>
        <w:t>Staining Polymer Detection System</w:t>
      </w:r>
      <w:r>
        <w:rPr>
          <w:color w:val="000000"/>
          <w:sz w:val="18"/>
          <w:szCs w:val="18"/>
        </w:rPr>
        <w:t>, etc.</w:t>
      </w:r>
    </w:p>
    <w:p w14:paraId="6702C3A0">
      <w:pPr>
        <w:pStyle w:val="36"/>
        <w:numPr>
          <w:ilvl w:val="0"/>
          <w:numId w:val="42"/>
        </w:numPr>
        <w:spacing w:before="120" w:after="120"/>
        <w:ind w:firstLineChars="0"/>
      </w:pPr>
      <w:r>
        <w:rPr>
          <w:rFonts w:hint="eastAsia"/>
        </w:rPr>
        <w:t>S</w:t>
      </w:r>
      <w:r>
        <w:t>upplier</w:t>
      </w:r>
    </w:p>
    <w:p w14:paraId="5ABEAF13">
      <w:pPr>
        <w:pStyle w:val="36"/>
        <w:numPr>
          <w:ilvl w:val="0"/>
          <w:numId w:val="42"/>
        </w:numPr>
        <w:spacing w:before="120" w:after="120"/>
        <w:ind w:firstLineChars="0"/>
      </w:pPr>
      <w:r>
        <w:t xml:space="preserve">Total stock quantity </w:t>
      </w:r>
    </w:p>
    <w:p w14:paraId="27C2591F">
      <w:pPr>
        <w:pStyle w:val="36"/>
        <w:numPr>
          <w:ilvl w:val="0"/>
          <w:numId w:val="42"/>
        </w:numPr>
        <w:spacing w:before="120" w:after="120"/>
        <w:ind w:firstLineChars="0"/>
      </w:pPr>
      <w:r>
        <w:t>Catalog number (for detect system reagent or washing system)</w:t>
      </w:r>
    </w:p>
    <w:p w14:paraId="0A201D2C">
      <w:pPr>
        <w:pStyle w:val="36"/>
        <w:numPr>
          <w:ilvl w:val="0"/>
          <w:numId w:val="42"/>
        </w:numPr>
        <w:spacing w:before="120" w:after="120"/>
        <w:ind w:firstLineChars="0"/>
      </w:pPr>
      <w:r>
        <w:t>UPI</w:t>
      </w:r>
    </w:p>
    <w:p w14:paraId="000522D2">
      <w:pPr>
        <w:pStyle w:val="36"/>
        <w:numPr>
          <w:ilvl w:val="0"/>
          <w:numId w:val="42"/>
        </w:numPr>
        <w:spacing w:before="120" w:after="120"/>
        <w:ind w:firstLineChars="0"/>
      </w:pPr>
      <w:r>
        <w:t>Batch number</w:t>
      </w:r>
    </w:p>
    <w:p w14:paraId="78330E1E">
      <w:pPr>
        <w:pStyle w:val="36"/>
        <w:numPr>
          <w:ilvl w:val="0"/>
          <w:numId w:val="42"/>
        </w:numPr>
        <w:spacing w:before="120" w:after="120"/>
        <w:ind w:firstLineChars="0"/>
      </w:pPr>
      <w:r>
        <w:t>Expiry date</w:t>
      </w:r>
    </w:p>
    <w:p w14:paraId="23983399">
      <w:pPr>
        <w:pStyle w:val="36"/>
        <w:numPr>
          <w:ilvl w:val="0"/>
          <w:numId w:val="42"/>
        </w:numPr>
        <w:spacing w:before="120" w:after="120"/>
        <w:ind w:firstLineChars="0"/>
      </w:pPr>
      <w:r>
        <w:t>Record Date (Date of registration)</w:t>
      </w:r>
    </w:p>
    <w:p w14:paraId="137D1BC1">
      <w:pPr>
        <w:pStyle w:val="36"/>
        <w:numPr>
          <w:ilvl w:val="0"/>
          <w:numId w:val="42"/>
        </w:numPr>
        <w:spacing w:before="120" w:after="120"/>
        <w:ind w:firstLineChars="0"/>
      </w:pPr>
      <w:r>
        <w:t>First use date</w:t>
      </w:r>
    </w:p>
    <w:p w14:paraId="71465C25">
      <w:pPr>
        <w:pStyle w:val="36"/>
        <w:numPr>
          <w:ilvl w:val="0"/>
          <w:numId w:val="42"/>
        </w:numPr>
        <w:spacing w:before="120" w:after="120"/>
        <w:ind w:firstLineChars="0"/>
      </w:pPr>
      <w:r>
        <w:t>Last use date</w:t>
      </w:r>
    </w:p>
    <w:p w14:paraId="244A57DB">
      <w:pPr>
        <w:pStyle w:val="36"/>
        <w:numPr>
          <w:ilvl w:val="0"/>
          <w:numId w:val="42"/>
        </w:numPr>
        <w:spacing w:before="120" w:after="120"/>
        <w:ind w:firstLineChars="0"/>
      </w:pPr>
      <w:r>
        <w:t>Remaining capacity</w:t>
      </w:r>
    </w:p>
    <w:p w14:paraId="036B5AE8">
      <w:pPr>
        <w:spacing w:before="120" w:after="120"/>
        <w:ind w:firstLine="600" w:firstLineChars="250"/>
      </w:pPr>
      <w:r>
        <w:t xml:space="preserve">Click the print icon </w:t>
      </w:r>
      <w:r>
        <w:drawing>
          <wp:inline distT="0" distB="0" distL="0" distR="0">
            <wp:extent cx="213360" cy="193040"/>
            <wp:effectExtent l="19050" t="0" r="0" b="0"/>
            <wp:docPr id="5" name="图片 5" descr="C:\Users\ADMINI~1\AppData\Local\Temp\ksohtml6940\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ksohtml6940\wps3.png"/>
                    <pic:cNvPicPr>
                      <a:picLocks noChangeAspect="1" noChangeArrowheads="1"/>
                    </pic:cNvPicPr>
                  </pic:nvPicPr>
                  <pic:blipFill>
                    <a:blip r:embed="rId98"/>
                    <a:srcRect/>
                    <a:stretch>
                      <a:fillRect/>
                    </a:stretch>
                  </pic:blipFill>
                  <pic:spPr>
                    <a:xfrm>
                      <a:off x="0" y="0"/>
                      <a:ext cx="213360" cy="193040"/>
                    </a:xfrm>
                    <a:prstGeom prst="rect">
                      <a:avLst/>
                    </a:prstGeom>
                    <a:noFill/>
                    <a:ln w="9525">
                      <a:noFill/>
                      <a:miter lim="800000"/>
                      <a:headEnd/>
                      <a:tailEnd/>
                    </a:ln>
                  </pic:spPr>
                </pic:pic>
              </a:graphicData>
            </a:graphic>
          </wp:inline>
        </w:drawing>
      </w:r>
      <w:r>
        <w:t xml:space="preserve"> to print the report using the selected printer.</w:t>
      </w:r>
    </w:p>
    <w:p w14:paraId="5ED7B8D6">
      <w:pPr>
        <w:pStyle w:val="38"/>
        <w:spacing w:before="120" w:after="120"/>
        <w:ind w:left="992" w:firstLine="0" w:firstLineChars="0"/>
      </w:pPr>
      <w:bookmarkStart w:id="121" w:name="_bookmark37"/>
      <w:bookmarkEnd w:id="121"/>
    </w:p>
    <w:p w14:paraId="6C6DDF7B">
      <w:pPr>
        <w:pStyle w:val="38"/>
        <w:spacing w:before="120" w:after="120"/>
        <w:ind w:left="992" w:firstLine="0" w:firstLineChars="0"/>
      </w:pPr>
    </w:p>
    <w:p w14:paraId="79879E9F">
      <w:pPr>
        <w:pStyle w:val="38"/>
        <w:spacing w:before="120" w:after="120"/>
        <w:ind w:left="992" w:firstLine="0" w:firstLineChars="0"/>
      </w:pPr>
    </w:p>
    <w:p w14:paraId="01A0FDBF">
      <w:pPr>
        <w:pStyle w:val="38"/>
        <w:spacing w:before="120" w:after="120"/>
        <w:ind w:left="992" w:firstLine="0" w:firstLineChars="0"/>
      </w:pPr>
      <w:r>
        <w:br w:type="page"/>
      </w:r>
    </w:p>
    <w:p w14:paraId="5118CF0D">
      <w:pPr>
        <w:spacing w:before="120" w:after="120"/>
        <w:ind w:firstLine="360"/>
      </w:pPr>
    </w:p>
    <w:p w14:paraId="08C3E52E">
      <w:pPr>
        <w:pStyle w:val="21"/>
        <w:spacing w:before="120" w:after="120"/>
        <w:ind w:firstLine="301"/>
      </w:pPr>
      <w:bookmarkStart w:id="122" w:name="_Toc13605"/>
      <w:r>
        <w:rPr>
          <w:rFonts w:hint="eastAsia"/>
        </w:rPr>
        <w:t>8</w:t>
      </w:r>
      <w:r>
        <w:t>.</w:t>
      </w:r>
      <w:r>
        <w:rPr>
          <w:rFonts w:hint="eastAsia"/>
        </w:rPr>
        <w:t xml:space="preserve"> </w:t>
      </w:r>
      <w:r>
        <w:t>Operating p</w:t>
      </w:r>
      <w:r>
        <w:rPr>
          <w:rFonts w:hint="eastAsia"/>
        </w:rPr>
        <w:t xml:space="preserve">rotocol </w:t>
      </w:r>
      <w:r>
        <w:t>management</w:t>
      </w:r>
      <w:bookmarkEnd w:id="122"/>
    </w:p>
    <w:p w14:paraId="7CB41ADC">
      <w:pPr>
        <w:pStyle w:val="21"/>
        <w:spacing w:before="120" w:after="120"/>
        <w:ind w:firstLine="301"/>
      </w:pPr>
      <w:bookmarkStart w:id="123" w:name="_Toc21786"/>
      <w:r>
        <w:rPr>
          <w:rFonts w:hint="eastAsia"/>
        </w:rPr>
        <w:t xml:space="preserve">8.1 Protocol </w:t>
      </w:r>
      <w:r>
        <w:t>management</w:t>
      </w:r>
      <w:r>
        <w:rPr>
          <w:rFonts w:hint="eastAsia"/>
        </w:rPr>
        <w:t xml:space="preserve"> Screen</w:t>
      </w:r>
      <w:bookmarkEnd w:id="123"/>
    </w:p>
    <w:p w14:paraId="37F02386">
      <w:pPr>
        <w:spacing w:before="120" w:after="120"/>
        <w:ind w:firstLine="360"/>
        <w:rPr>
          <w:rFonts w:eastAsiaTheme="minorEastAsia"/>
        </w:rPr>
      </w:pPr>
      <w:r>
        <w:rPr>
          <w:rFonts w:hint="eastAsia" w:eastAsiaTheme="minorEastAsia"/>
        </w:rPr>
        <w:t>I</w:t>
      </w:r>
      <w:r>
        <w:rPr>
          <w:rFonts w:eastAsiaTheme="minorEastAsia"/>
        </w:rPr>
        <w:t xml:space="preserve">n the software, protocols are the series of steps carried out to staining tissue samples. </w:t>
      </w:r>
      <w:r>
        <w:t>The protocols are templates pre</w:t>
      </w:r>
      <w:r>
        <w:rPr>
          <w:rFonts w:hint="eastAsia" w:eastAsia="宋体"/>
        </w:rPr>
        <w:t>defined</w:t>
      </w:r>
      <w:r>
        <w:t xml:space="preserve"> in the software that cannot be edited or deleted. </w:t>
      </w:r>
      <w:r>
        <w:rPr>
          <w:rFonts w:hint="eastAsia"/>
        </w:rPr>
        <w:t>These protocols have been strictly tested and validated by Celnovte Laboratory.</w:t>
      </w:r>
      <w:r>
        <w:t xml:space="preserve"> They</w:t>
      </w:r>
      <w:r>
        <w:rPr>
          <w:rFonts w:hint="eastAsia"/>
        </w:rPr>
        <w:t xml:space="preserve"> are known to produce a</w:t>
      </w:r>
      <w:r>
        <w:t>n</w:t>
      </w:r>
      <w:r>
        <w:rPr>
          <w:rFonts w:hint="eastAsia"/>
        </w:rPr>
        <w:t xml:space="preserve"> excellen</w:t>
      </w:r>
      <w:r>
        <w:t xml:space="preserve">t </w:t>
      </w:r>
      <w:r>
        <w:rPr>
          <w:rFonts w:hint="eastAsia"/>
        </w:rPr>
        <w:t xml:space="preserve">staining result when used correctly. </w:t>
      </w:r>
      <w:r>
        <w:t xml:space="preserve"> There are different types of protocols, for the different techniques to be executed (IHC, ISH, etc.), there protocols can be edited, copied to create a new protocol, you can create it from scratch or copy an existing protocol and modify it according to your requirements.</w:t>
      </w:r>
    </w:p>
    <w:p w14:paraId="2A7E83B4">
      <w:pPr>
        <w:spacing w:before="120" w:after="120"/>
        <w:ind w:firstLine="360"/>
        <w:rPr>
          <w:rFonts w:eastAsiaTheme="minorEastAsia"/>
        </w:rPr>
      </w:pPr>
      <w:r>
        <w:drawing>
          <wp:inline distT="0" distB="0" distL="0" distR="0">
            <wp:extent cx="5588635" cy="78295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99"/>
                    <a:stretch>
                      <a:fillRect/>
                    </a:stretch>
                  </pic:blipFill>
                  <pic:spPr>
                    <a:xfrm>
                      <a:off x="0" y="0"/>
                      <a:ext cx="5588635" cy="782955"/>
                    </a:xfrm>
                    <a:prstGeom prst="rect">
                      <a:avLst/>
                    </a:prstGeom>
                  </pic:spPr>
                </pic:pic>
              </a:graphicData>
            </a:graphic>
          </wp:inline>
        </w:drawing>
      </w:r>
    </w:p>
    <w:p w14:paraId="474A7F76">
      <w:pPr>
        <w:pStyle w:val="21"/>
        <w:spacing w:before="120" w:after="120"/>
        <w:ind w:firstLine="301"/>
      </w:pPr>
      <w:bookmarkStart w:id="124" w:name="_Toc28368"/>
      <w:r>
        <w:rPr>
          <w:rFonts w:hint="eastAsia"/>
        </w:rPr>
        <w:t>8.2 Protocol Details</w:t>
      </w:r>
      <w:bookmarkEnd w:id="124"/>
    </w:p>
    <w:p w14:paraId="2EF9DB3C">
      <w:pPr>
        <w:spacing w:before="120" w:after="120"/>
        <w:ind w:firstLine="360"/>
      </w:pPr>
      <w:r>
        <w:rPr>
          <w:rFonts w:hint="eastAsia"/>
        </w:rPr>
        <w:t xml:space="preserve">When you select a protocol from the list on </w:t>
      </w:r>
      <w:r>
        <w:t>“</w:t>
      </w:r>
      <w:r>
        <w:rPr>
          <w:rFonts w:hint="eastAsia"/>
        </w:rPr>
        <w:t xml:space="preserve">Protocol </w:t>
      </w:r>
      <w:r>
        <w:t>management”</w:t>
      </w:r>
      <w:r>
        <w:rPr>
          <w:rFonts w:hint="eastAsia"/>
        </w:rPr>
        <w:t xml:space="preserve"> screen, double-click it to open a </w:t>
      </w:r>
      <w:r>
        <w:t>“</w:t>
      </w:r>
      <w:r>
        <w:rPr>
          <w:rFonts w:hint="eastAsia"/>
        </w:rPr>
        <w:t>Edit the protocol</w:t>
      </w:r>
      <w:r>
        <w:t>”</w:t>
      </w:r>
      <w:r>
        <w:rPr>
          <w:rFonts w:hint="eastAsia"/>
        </w:rPr>
        <w:t>. as the below figure.</w:t>
      </w:r>
    </w:p>
    <w:p w14:paraId="0DA1EBCA">
      <w:pPr>
        <w:spacing w:before="120" w:after="120"/>
        <w:ind w:firstLine="360"/>
      </w:pPr>
      <w:r>
        <w:rPr>
          <w:rFonts w:hint="eastAsia"/>
        </w:rPr>
        <w:t xml:space="preserve">The </w:t>
      </w:r>
      <w:r>
        <w:t>“</w:t>
      </w:r>
      <w:r>
        <w:rPr>
          <w:rFonts w:hint="eastAsia"/>
        </w:rPr>
        <w:t>Edit the protocol</w:t>
      </w:r>
      <w:r>
        <w:t>”</w:t>
      </w:r>
      <w:r>
        <w:rPr>
          <w:rFonts w:hint="eastAsia"/>
        </w:rPr>
        <w:t xml:space="preserve"> properties dialog displays the following protocol information.</w:t>
      </w:r>
    </w:p>
    <w:p w14:paraId="38BEBFF1">
      <w:pPr>
        <w:spacing w:before="120" w:after="120"/>
        <w:ind w:firstLine="360"/>
      </w:pPr>
      <w:r>
        <w:rPr>
          <w:rFonts w:hint="eastAsia"/>
        </w:rPr>
        <w:t xml:space="preserve">Name:          a full name of the protocol. </w:t>
      </w:r>
    </w:p>
    <w:p w14:paraId="0A929DAE">
      <w:pPr>
        <w:spacing w:before="120" w:after="120"/>
        <w:ind w:firstLine="360"/>
      </w:pPr>
      <w:r>
        <w:rPr>
          <w:rFonts w:hint="eastAsia"/>
        </w:rPr>
        <w:t xml:space="preserve">Protocol Type: </w:t>
      </w:r>
      <w:r>
        <w:t>cannot be changed.</w:t>
      </w:r>
    </w:p>
    <w:p w14:paraId="2DA8E332">
      <w:pPr>
        <w:spacing w:before="120" w:after="120"/>
        <w:ind w:firstLine="360"/>
      </w:pPr>
      <w:r>
        <w:rPr>
          <w:rFonts w:hint="eastAsia"/>
        </w:rPr>
        <w:t>Short Name:    a</w:t>
      </w:r>
      <w:r>
        <w:t>n</w:t>
      </w:r>
      <w:r>
        <w:rPr>
          <w:rFonts w:hint="eastAsia"/>
        </w:rPr>
        <w:t xml:space="preserve"> abbreviated name, used such as on slide labels.</w:t>
      </w:r>
    </w:p>
    <w:p w14:paraId="1C2F618F">
      <w:pPr>
        <w:spacing w:before="120" w:after="120"/>
        <w:ind w:firstLine="360"/>
      </w:pPr>
      <w:r>
        <w:rPr>
          <w:rFonts w:hint="eastAsia"/>
        </w:rPr>
        <w:t>Stain Type:    The function of the protocol</w:t>
      </w:r>
    </w:p>
    <w:p w14:paraId="44508AF5">
      <w:pPr>
        <w:spacing w:before="120" w:after="120"/>
        <w:ind w:firstLine="360"/>
      </w:pPr>
      <w:r>
        <w:rPr>
          <w:rFonts w:hint="eastAsia"/>
        </w:rPr>
        <w:t>Description:   comments about this protocol</w:t>
      </w:r>
    </w:p>
    <w:p w14:paraId="22E055B8">
      <w:pPr>
        <w:spacing w:before="120" w:after="120"/>
        <w:ind w:firstLine="360"/>
      </w:pPr>
      <w:r>
        <w:rPr>
          <w:rFonts w:hint="eastAsia"/>
        </w:rPr>
        <w:t>CNT:           display the allowable steps and reagents.</w:t>
      </w:r>
    </w:p>
    <w:p w14:paraId="60ED4637">
      <w:pPr>
        <w:spacing w:before="120" w:after="120"/>
        <w:ind w:firstLine="360"/>
      </w:pPr>
    </w:p>
    <w:p w14:paraId="7B9092D7">
      <w:pPr>
        <w:spacing w:before="120" w:after="120"/>
        <w:ind w:firstLine="360"/>
      </w:pPr>
    </w:p>
    <w:p w14:paraId="1065A9FF">
      <w:pPr>
        <w:spacing w:before="120" w:after="120"/>
        <w:ind w:firstLine="360"/>
        <w:rPr>
          <w:rFonts w:eastAsiaTheme="minorEastAsia"/>
        </w:rPr>
      </w:pPr>
      <w:r>
        <w:drawing>
          <wp:inline distT="0" distB="0" distL="0" distR="0">
            <wp:extent cx="5497195" cy="3631565"/>
            <wp:effectExtent l="0" t="0" r="8255" b="698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100"/>
                    <a:stretch>
                      <a:fillRect/>
                    </a:stretch>
                  </pic:blipFill>
                  <pic:spPr>
                    <a:xfrm>
                      <a:off x="0" y="0"/>
                      <a:ext cx="5502720" cy="3634949"/>
                    </a:xfrm>
                    <a:prstGeom prst="rect">
                      <a:avLst/>
                    </a:prstGeom>
                  </pic:spPr>
                </pic:pic>
              </a:graphicData>
            </a:graphic>
          </wp:inline>
        </w:drawing>
      </w:r>
    </w:p>
    <w:p w14:paraId="7835C1BC">
      <w:pPr>
        <w:spacing w:before="120" w:after="120"/>
        <w:ind w:firstLine="360"/>
        <w:jc w:val="center"/>
        <w:rPr>
          <w:rFonts w:eastAsiaTheme="minorEastAsia"/>
        </w:rPr>
      </w:pPr>
      <w:r>
        <w:rPr>
          <w:rFonts w:hint="eastAsia" w:eastAsiaTheme="minorEastAsia"/>
        </w:rPr>
        <w:t>F</w:t>
      </w:r>
      <w:r>
        <w:rPr>
          <w:rFonts w:eastAsiaTheme="minorEastAsia"/>
        </w:rPr>
        <w:t>igure 8.1 Protocol management</w:t>
      </w:r>
    </w:p>
    <w:p w14:paraId="44A48AA4">
      <w:pPr>
        <w:pStyle w:val="21"/>
        <w:spacing w:before="120" w:after="120"/>
        <w:ind w:firstLine="301"/>
      </w:pPr>
      <w:bookmarkStart w:id="125" w:name="_Toc11354"/>
      <w:r>
        <w:rPr>
          <w:rFonts w:hint="eastAsia"/>
        </w:rPr>
        <w:t>8.3 Creating a new protocol</w:t>
      </w:r>
      <w:bookmarkEnd w:id="125"/>
      <w:r>
        <w:rPr>
          <w:rFonts w:hint="eastAsia"/>
        </w:rPr>
        <w:t xml:space="preserve">  </w:t>
      </w:r>
    </w:p>
    <w:p w14:paraId="03620CB1">
      <w:pPr>
        <w:spacing w:before="120" w:after="120"/>
        <w:ind w:firstLine="360"/>
      </w:pPr>
      <w:r>
        <w:rPr>
          <w:rFonts w:hint="eastAsia"/>
        </w:rPr>
        <w:t xml:space="preserve">You can click </w:t>
      </w:r>
      <w:r>
        <w:t>“</w:t>
      </w:r>
      <w:r>
        <w:rPr>
          <w:rFonts w:hint="eastAsia"/>
        </w:rPr>
        <w:t>Add</w:t>
      </w:r>
      <w:r>
        <w:t>”</w:t>
      </w:r>
      <w:r>
        <w:rPr>
          <w:rFonts w:hint="eastAsia"/>
        </w:rPr>
        <w:t xml:space="preserve"> to create a new protocol. The new protocol will require a unique name and short name. </w:t>
      </w:r>
    </w:p>
    <w:p w14:paraId="5EF60B74">
      <w:pPr>
        <w:spacing w:before="120" w:after="120"/>
        <w:ind w:firstLine="360"/>
      </w:pPr>
      <w:r>
        <w:rPr>
          <w:rFonts w:hint="eastAsia"/>
        </w:rPr>
        <w:t xml:space="preserve">Then input your own protocol steps according to the stain type. </w:t>
      </w:r>
    </w:p>
    <w:p w14:paraId="0C25A063">
      <w:pPr>
        <w:spacing w:before="120" w:after="120"/>
        <w:ind w:firstLine="360"/>
      </w:pPr>
      <w:r>
        <w:rPr>
          <w:rFonts w:hint="eastAsia"/>
        </w:rPr>
        <w:t xml:space="preserve">After editing, </w:t>
      </w:r>
      <w:r>
        <w:t>c</w:t>
      </w:r>
      <w:r>
        <w:rPr>
          <w:rFonts w:hint="eastAsia"/>
        </w:rPr>
        <w:t xml:space="preserve">lick </w:t>
      </w:r>
      <w:r>
        <w:t>“</w:t>
      </w:r>
      <w:r>
        <w:rPr>
          <w:rFonts w:hint="eastAsia"/>
        </w:rPr>
        <w:t>Save</w:t>
      </w:r>
      <w:r>
        <w:t>”</w:t>
      </w:r>
      <w:r>
        <w:rPr>
          <w:rFonts w:hint="eastAsia"/>
        </w:rPr>
        <w:t xml:space="preserve"> to add it into the protocol list.</w:t>
      </w:r>
    </w:p>
    <w:p w14:paraId="06382675">
      <w:pPr>
        <w:pStyle w:val="21"/>
        <w:spacing w:before="120" w:after="120"/>
        <w:ind w:firstLine="301"/>
      </w:pPr>
      <w:bookmarkStart w:id="126" w:name="_Toc11627"/>
      <w:r>
        <w:rPr>
          <w:rFonts w:hint="eastAsia"/>
        </w:rPr>
        <w:t>8.4 Copy a protocol</w:t>
      </w:r>
      <w:bookmarkEnd w:id="126"/>
    </w:p>
    <w:p w14:paraId="2B3FCEBF">
      <w:pPr>
        <w:spacing w:before="120" w:after="120"/>
        <w:ind w:firstLine="360"/>
      </w:pPr>
      <w:r>
        <w:rPr>
          <w:rFonts w:hint="eastAsia"/>
        </w:rPr>
        <w:t xml:space="preserve">To copy a protocol, select it from the list in the protocol list, then click the </w:t>
      </w:r>
      <w:r>
        <w:t>“</w:t>
      </w:r>
      <w:r>
        <w:rPr>
          <w:rFonts w:hint="eastAsia"/>
        </w:rPr>
        <w:t>Copy</w:t>
      </w:r>
      <w:r>
        <w:t xml:space="preserve">” </w:t>
      </w:r>
      <w:r>
        <w:rPr>
          <w:rFonts w:hint="eastAsia"/>
        </w:rPr>
        <w:t xml:space="preserve">button. A </w:t>
      </w:r>
      <w:r>
        <w:t>“</w:t>
      </w:r>
      <w:r>
        <w:rPr>
          <w:rFonts w:hint="eastAsia"/>
        </w:rPr>
        <w:t>New Protocol Properties</w:t>
      </w:r>
      <w:r>
        <w:t>”</w:t>
      </w:r>
      <w:r>
        <w:rPr>
          <w:rFonts w:hint="eastAsia"/>
        </w:rPr>
        <w:t xml:space="preserve"> dialog box will display. Here please change the </w:t>
      </w:r>
      <w:r>
        <w:t>“</w:t>
      </w:r>
      <w:r>
        <w:rPr>
          <w:rFonts w:hint="eastAsia"/>
        </w:rPr>
        <w:t>Name</w:t>
      </w:r>
      <w:r>
        <w:t>”</w:t>
      </w:r>
      <w:r>
        <w:rPr>
          <w:rFonts w:hint="eastAsia"/>
        </w:rPr>
        <w:t xml:space="preserve"> and </w:t>
      </w:r>
      <w:r>
        <w:t>“</w:t>
      </w:r>
      <w:r>
        <w:rPr>
          <w:rFonts w:hint="eastAsia"/>
        </w:rPr>
        <w:t>Short Name</w:t>
      </w:r>
      <w:r>
        <w:t>”</w:t>
      </w:r>
      <w:r>
        <w:rPr>
          <w:rFonts w:hint="eastAsia"/>
        </w:rPr>
        <w:t xml:space="preserve"> or you</w:t>
      </w:r>
      <w:r>
        <w:t xml:space="preserve"> </w:t>
      </w:r>
      <w:r>
        <w:rPr>
          <w:rFonts w:hint="eastAsia"/>
        </w:rPr>
        <w:t>can adjust the details steps to create your own protocol.</w:t>
      </w:r>
    </w:p>
    <w:p w14:paraId="5FD22BC4">
      <w:pPr>
        <w:spacing w:before="120" w:after="120"/>
        <w:ind w:firstLine="360"/>
      </w:pPr>
      <w:r>
        <w:br w:type="page"/>
      </w:r>
    </w:p>
    <w:p w14:paraId="214735B4">
      <w:pPr>
        <w:spacing w:before="120" w:after="120"/>
        <w:ind w:firstLine="360"/>
      </w:pPr>
    </w:p>
    <w:p w14:paraId="12BB5815">
      <w:pPr>
        <w:pStyle w:val="21"/>
        <w:spacing w:before="120" w:after="120"/>
        <w:ind w:firstLine="301"/>
      </w:pPr>
      <w:bookmarkStart w:id="127" w:name="_Toc12312"/>
      <w:r>
        <w:rPr>
          <w:rFonts w:hint="eastAsia"/>
        </w:rPr>
        <w:t>9</w:t>
      </w:r>
      <w:r>
        <w:t>.</w:t>
      </w:r>
      <w:r>
        <w:rPr>
          <w:rFonts w:hint="eastAsia"/>
        </w:rPr>
        <w:t xml:space="preserve"> Slide history screen</w:t>
      </w:r>
      <w:bookmarkEnd w:id="127"/>
    </w:p>
    <w:p w14:paraId="32EEE59D">
      <w:pPr>
        <w:spacing w:before="120" w:after="120"/>
        <w:ind w:firstLine="360"/>
        <w:rPr>
          <w:rFonts w:eastAsiaTheme="minorEastAsia"/>
        </w:rPr>
      </w:pPr>
      <w:r>
        <w:rPr>
          <w:rFonts w:hint="eastAsia"/>
        </w:rPr>
        <w:t xml:space="preserve">  To see slide history details.</w:t>
      </w:r>
      <w:r>
        <w:t xml:space="preserve"> </w:t>
      </w:r>
      <w:r>
        <w:rPr>
          <w:rFonts w:hint="eastAsia"/>
        </w:rPr>
        <w:t>Here you can get</w:t>
      </w:r>
      <w:r>
        <w:t xml:space="preserve"> </w:t>
      </w:r>
      <w:r>
        <w:rPr>
          <w:rFonts w:hint="eastAsia"/>
        </w:rPr>
        <w:t xml:space="preserve">some reports, such as </w:t>
      </w:r>
      <w:r>
        <w:t>“</w:t>
      </w:r>
      <w:r>
        <w:rPr>
          <w:rFonts w:hint="eastAsia"/>
        </w:rPr>
        <w:t>Case Report</w:t>
      </w:r>
      <w:r>
        <w:t>”</w:t>
      </w:r>
      <w:r>
        <w:rPr>
          <w:rFonts w:hint="eastAsia"/>
        </w:rPr>
        <w:t xml:space="preserve">, </w:t>
      </w:r>
      <w:r>
        <w:t>“</w:t>
      </w:r>
      <w:r>
        <w:rPr>
          <w:rFonts w:hint="eastAsia"/>
        </w:rPr>
        <w:t>Protocol Report</w:t>
      </w:r>
      <w:r>
        <w:t>”</w:t>
      </w:r>
      <w:r>
        <w:rPr>
          <w:rFonts w:hint="eastAsia"/>
        </w:rPr>
        <w:t>,</w:t>
      </w:r>
      <w:r>
        <w:t xml:space="preserve"> </w:t>
      </w:r>
      <w:r>
        <w:rPr>
          <w:rFonts w:hint="eastAsia"/>
        </w:rPr>
        <w:t>etc.</w:t>
      </w:r>
    </w:p>
    <w:p w14:paraId="53639AB6">
      <w:pPr>
        <w:spacing w:before="120" w:after="120"/>
        <w:ind w:firstLine="360"/>
        <w:rPr>
          <w:rFonts w:eastAsiaTheme="minorEastAsia"/>
        </w:rPr>
      </w:pPr>
      <w:r>
        <w:rPr>
          <w:rFonts w:hint="eastAsia"/>
        </w:rPr>
        <w:t xml:space="preserve">  The slide history list displays the slides run in the period defined in the date range filter. Default display slides history of the current day. Or a special slide found from the Barcode / DeviceName / CaseName filters.</w:t>
      </w:r>
    </w:p>
    <w:p w14:paraId="2B445276">
      <w:pPr>
        <w:spacing w:before="120" w:after="120"/>
        <w:ind w:firstLine="360"/>
        <w:rPr>
          <w:rFonts w:eastAsiaTheme="minorEastAsia"/>
        </w:rPr>
      </w:pPr>
      <w:r>
        <w:drawing>
          <wp:inline distT="0" distB="0" distL="114300" distR="114300">
            <wp:extent cx="5064125" cy="3533775"/>
            <wp:effectExtent l="0" t="0" r="3175" b="0"/>
            <wp:docPr id="99" name="图片 99" descr="Dingtalk_2022110111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Dingtalk_20221101112052"/>
                    <pic:cNvPicPr>
                      <a:picLocks noChangeAspect="1"/>
                    </pic:cNvPicPr>
                  </pic:nvPicPr>
                  <pic:blipFill>
                    <a:blip r:embed="rId101"/>
                    <a:stretch>
                      <a:fillRect/>
                    </a:stretch>
                  </pic:blipFill>
                  <pic:spPr>
                    <a:xfrm>
                      <a:off x="0" y="0"/>
                      <a:ext cx="5104142" cy="3561463"/>
                    </a:xfrm>
                    <a:prstGeom prst="rect">
                      <a:avLst/>
                    </a:prstGeom>
                  </pic:spPr>
                </pic:pic>
              </a:graphicData>
            </a:graphic>
          </wp:inline>
        </w:drawing>
      </w:r>
    </w:p>
    <w:p w14:paraId="050726B1">
      <w:pPr>
        <w:spacing w:before="120" w:after="120"/>
        <w:ind w:firstLine="360"/>
        <w:jc w:val="center"/>
        <w:rPr>
          <w:rFonts w:eastAsiaTheme="minorEastAsia"/>
        </w:rPr>
      </w:pPr>
      <w:r>
        <w:rPr>
          <w:rFonts w:hint="eastAsia" w:eastAsiaTheme="minorEastAsia"/>
        </w:rPr>
        <w:t>F</w:t>
      </w:r>
      <w:r>
        <w:rPr>
          <w:rFonts w:eastAsiaTheme="minorEastAsia"/>
        </w:rPr>
        <w:t>igure 9.1 Slide history screen</w:t>
      </w:r>
    </w:p>
    <w:p w14:paraId="27097F1D">
      <w:pPr>
        <w:spacing w:before="120" w:after="120"/>
        <w:ind w:firstLine="360"/>
        <w:rPr>
          <w:rFonts w:eastAsiaTheme="minorEastAsia"/>
        </w:rPr>
      </w:pPr>
      <w:r>
        <w:br w:type="page"/>
      </w:r>
    </w:p>
    <w:p w14:paraId="2A5CEF92">
      <w:pPr>
        <w:pStyle w:val="21"/>
        <w:spacing w:before="120" w:after="120"/>
        <w:ind w:firstLine="301"/>
      </w:pPr>
      <w:bookmarkStart w:id="128" w:name="_Toc15777"/>
      <w:r>
        <w:rPr>
          <w:rFonts w:hint="eastAsia"/>
        </w:rPr>
        <w:t>10</w:t>
      </w:r>
      <w:r>
        <w:t>.</w:t>
      </w:r>
      <w:r>
        <w:rPr>
          <w:rFonts w:hint="eastAsia"/>
        </w:rPr>
        <w:t xml:space="preserve"> Running information</w:t>
      </w:r>
      <w:bookmarkEnd w:id="128"/>
    </w:p>
    <w:p w14:paraId="6B273B34">
      <w:pPr>
        <w:spacing w:before="120" w:after="120"/>
        <w:ind w:firstLine="360"/>
        <w:rPr>
          <w:rFonts w:eastAsiaTheme="minorEastAsia"/>
        </w:rPr>
      </w:pPr>
      <w:r>
        <w:rPr>
          <w:rFonts w:hint="eastAsia"/>
        </w:rPr>
        <w:t xml:space="preserve">Here real-time displays the detailed running information. </w:t>
      </w:r>
      <w:r>
        <w:t xml:space="preserve"> This is used for the instrument service personal.</w:t>
      </w:r>
    </w:p>
    <w:p w14:paraId="7C9256F5">
      <w:pPr>
        <w:spacing w:before="120" w:after="120"/>
        <w:ind w:firstLine="360"/>
        <w:rPr>
          <w:rFonts w:eastAsiaTheme="minorEastAsia"/>
        </w:rPr>
      </w:pPr>
      <w:r>
        <w:rPr>
          <w:rFonts w:hint="eastAsia"/>
        </w:rPr>
        <w:drawing>
          <wp:inline distT="0" distB="0" distL="114300" distR="114300">
            <wp:extent cx="5079365" cy="2802255"/>
            <wp:effectExtent l="0" t="0" r="6985" b="0"/>
            <wp:docPr id="101" name="图片 101" descr="run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runlog"/>
                    <pic:cNvPicPr>
                      <a:picLocks noChangeAspect="1"/>
                    </pic:cNvPicPr>
                  </pic:nvPicPr>
                  <pic:blipFill>
                    <a:blip r:embed="rId102"/>
                    <a:stretch>
                      <a:fillRect/>
                    </a:stretch>
                  </pic:blipFill>
                  <pic:spPr>
                    <a:xfrm>
                      <a:off x="0" y="0"/>
                      <a:ext cx="5105864" cy="2816864"/>
                    </a:xfrm>
                    <a:prstGeom prst="rect">
                      <a:avLst/>
                    </a:prstGeom>
                  </pic:spPr>
                </pic:pic>
              </a:graphicData>
            </a:graphic>
          </wp:inline>
        </w:drawing>
      </w:r>
    </w:p>
    <w:p w14:paraId="04CBA7D2">
      <w:pPr>
        <w:spacing w:before="120" w:after="120"/>
        <w:ind w:firstLine="360"/>
        <w:jc w:val="center"/>
        <w:rPr>
          <w:rFonts w:eastAsiaTheme="minorEastAsia"/>
        </w:rPr>
      </w:pPr>
      <w:r>
        <w:rPr>
          <w:rFonts w:hint="eastAsia" w:eastAsiaTheme="minorEastAsia"/>
        </w:rPr>
        <w:t>F</w:t>
      </w:r>
      <w:r>
        <w:rPr>
          <w:rFonts w:eastAsiaTheme="minorEastAsia"/>
        </w:rPr>
        <w:t>igure 10.1 Running information</w:t>
      </w:r>
    </w:p>
    <w:p w14:paraId="5ABCD604">
      <w:pPr>
        <w:pStyle w:val="21"/>
        <w:spacing w:before="120" w:after="120"/>
      </w:pPr>
      <w:bookmarkStart w:id="129" w:name="_Toc7879"/>
      <w:r>
        <w:rPr>
          <w:rFonts w:hint="eastAsia"/>
        </w:rPr>
        <w:t>11 Other software operation</w:t>
      </w:r>
      <w:r>
        <w:t>s</w:t>
      </w:r>
      <w:bookmarkEnd w:id="129"/>
    </w:p>
    <w:p w14:paraId="58C0D1C4">
      <w:pPr>
        <w:pStyle w:val="21"/>
        <w:spacing w:before="120" w:after="120"/>
        <w:ind w:firstLine="241"/>
      </w:pPr>
      <w:bookmarkStart w:id="130" w:name="_Toc16067"/>
      <w:r>
        <w:rPr>
          <w:rFonts w:hint="eastAsia"/>
          <w:sz w:val="24"/>
          <w:szCs w:val="24"/>
        </w:rPr>
        <w:t xml:space="preserve">11.1 </w:t>
      </w:r>
      <w:r>
        <w:t>System management screen</w:t>
      </w:r>
      <w:bookmarkEnd w:id="130"/>
    </w:p>
    <w:p w14:paraId="051F2341">
      <w:pPr>
        <w:spacing w:before="120" w:after="120"/>
        <w:ind w:firstLine="360"/>
        <w:rPr>
          <w:rFonts w:eastAsiaTheme="minorEastAsia"/>
        </w:rPr>
      </w:pPr>
      <w:r>
        <w:drawing>
          <wp:inline distT="0" distB="0" distL="0" distR="0">
            <wp:extent cx="5189855" cy="253746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103"/>
                    <a:stretch>
                      <a:fillRect/>
                    </a:stretch>
                  </pic:blipFill>
                  <pic:spPr>
                    <a:xfrm>
                      <a:off x="0" y="0"/>
                      <a:ext cx="5220982" cy="2552881"/>
                    </a:xfrm>
                    <a:prstGeom prst="rect">
                      <a:avLst/>
                    </a:prstGeom>
                  </pic:spPr>
                </pic:pic>
              </a:graphicData>
            </a:graphic>
          </wp:inline>
        </w:drawing>
      </w:r>
    </w:p>
    <w:p w14:paraId="2A291944">
      <w:pPr>
        <w:spacing w:before="120" w:after="120"/>
        <w:ind w:firstLine="360"/>
        <w:jc w:val="center"/>
        <w:rPr>
          <w:rFonts w:eastAsiaTheme="minorEastAsia"/>
        </w:rPr>
      </w:pPr>
      <w:r>
        <w:rPr>
          <w:rFonts w:hint="eastAsia" w:eastAsiaTheme="minorEastAsia"/>
        </w:rPr>
        <w:t>F</w:t>
      </w:r>
      <w:r>
        <w:rPr>
          <w:rFonts w:eastAsiaTheme="minorEastAsia"/>
        </w:rPr>
        <w:t xml:space="preserve">igure 11.1 System management </w:t>
      </w:r>
      <w:r>
        <w:rPr>
          <w:rFonts w:hint="eastAsia" w:eastAsiaTheme="minorEastAsia"/>
        </w:rPr>
        <w:t>under</w:t>
      </w:r>
      <w:r>
        <w:rPr>
          <w:rFonts w:eastAsiaTheme="minorEastAsia"/>
        </w:rPr>
        <w:t xml:space="preserve"> A</w:t>
      </w:r>
      <w:r>
        <w:rPr>
          <w:rFonts w:hint="eastAsia" w:eastAsiaTheme="minorEastAsia"/>
        </w:rPr>
        <w:t>dmin</w:t>
      </w:r>
      <w:r>
        <w:rPr>
          <w:rFonts w:eastAsiaTheme="minorEastAsia"/>
        </w:rPr>
        <w:t xml:space="preserve"> </w:t>
      </w:r>
      <w:r>
        <w:rPr>
          <w:rFonts w:hint="eastAsia" w:eastAsiaTheme="minorEastAsia"/>
        </w:rPr>
        <w:t>account</w:t>
      </w:r>
    </w:p>
    <w:p w14:paraId="7B06C854">
      <w:pPr>
        <w:pStyle w:val="21"/>
        <w:spacing w:before="120" w:after="120"/>
        <w:ind w:firstLine="301"/>
      </w:pPr>
      <w:bookmarkStart w:id="131" w:name="_Toc12915"/>
      <w:r>
        <w:rPr>
          <w:rFonts w:hint="eastAsia"/>
        </w:rPr>
        <w:t>11.1.1 Turning off the buzzer</w:t>
      </w:r>
      <w:bookmarkEnd w:id="131"/>
    </w:p>
    <w:p w14:paraId="29E01AA1">
      <w:pPr>
        <w:spacing w:before="120" w:after="120"/>
        <w:ind w:firstLine="360"/>
      </w:pPr>
      <w:r>
        <w:rPr>
          <w:rFonts w:hint="eastAsia"/>
        </w:rPr>
        <w:t xml:space="preserve">When the system </w:t>
      </w:r>
      <w:r>
        <w:t>detects an error and gives a sound alarm.</w:t>
      </w:r>
      <w:r>
        <w:rPr>
          <w:rFonts w:hint="eastAsia"/>
        </w:rPr>
        <w:t xml:space="preserve"> </w:t>
      </w:r>
      <w:r>
        <w:t>The operator</w:t>
      </w:r>
      <w:r>
        <w:rPr>
          <w:rFonts w:hint="eastAsia"/>
        </w:rPr>
        <w:t xml:space="preserve"> can turn off the buzzer by clicking </w:t>
      </w:r>
      <w:r>
        <w:t>“</w:t>
      </w:r>
      <w:r>
        <w:rPr>
          <w:rFonts w:hint="eastAsia"/>
        </w:rPr>
        <w:t>StopBuzzing</w:t>
      </w:r>
      <w:r>
        <w:t>”</w:t>
      </w:r>
      <w:r>
        <w:rPr>
          <w:rFonts w:hint="eastAsia"/>
        </w:rPr>
        <w:t xml:space="preserve"> button on the Maintenance screen.</w:t>
      </w:r>
    </w:p>
    <w:p w14:paraId="5F1144CB">
      <w:pPr>
        <w:pStyle w:val="21"/>
        <w:spacing w:before="120" w:after="120"/>
        <w:ind w:firstLine="301"/>
      </w:pPr>
      <w:bookmarkStart w:id="132" w:name="_Toc17065"/>
      <w:r>
        <w:rPr>
          <w:rFonts w:hint="eastAsia"/>
        </w:rPr>
        <w:t>11.1.2 Set slide label template</w:t>
      </w:r>
      <w:bookmarkEnd w:id="132"/>
    </w:p>
    <w:p w14:paraId="1B1545A3">
      <w:pPr>
        <w:spacing w:before="120" w:after="120"/>
        <w:ind w:firstLine="360"/>
      </w:pPr>
      <w:r>
        <w:rPr>
          <w:rFonts w:hint="eastAsia"/>
        </w:rPr>
        <w:t xml:space="preserve">Click </w:t>
      </w:r>
      <w:r>
        <w:t>“</w:t>
      </w:r>
      <w:r>
        <w:rPr>
          <w:rFonts w:hint="eastAsia"/>
        </w:rPr>
        <w:t>BarcodeTemplate</w:t>
      </w:r>
      <w:r>
        <w:t>”</w:t>
      </w:r>
      <w:r>
        <w:rPr>
          <w:rFonts w:hint="eastAsia"/>
        </w:rPr>
        <w:t xml:space="preserve"> to </w:t>
      </w:r>
      <w:r>
        <w:t>check</w:t>
      </w:r>
      <w:r>
        <w:rPr>
          <w:rFonts w:hint="eastAsia"/>
        </w:rPr>
        <w:t xml:space="preserve"> the default slide label template.  Under </w:t>
      </w:r>
      <w:r>
        <w:t>“</w:t>
      </w:r>
      <w:r>
        <w:rPr>
          <w:rFonts w:hint="eastAsia"/>
        </w:rPr>
        <w:t>Slide Label Editor</w:t>
      </w:r>
      <w:r>
        <w:t>”</w:t>
      </w:r>
      <w:r>
        <w:rPr>
          <w:rFonts w:hint="eastAsia"/>
        </w:rPr>
        <w:t xml:space="preserve"> dialog box,</w:t>
      </w:r>
      <w:r>
        <w:t xml:space="preserve"> c</w:t>
      </w:r>
      <w:r>
        <w:rPr>
          <w:rFonts w:hint="eastAsia"/>
        </w:rPr>
        <w:t>lick</w:t>
      </w:r>
      <w:r>
        <w:t xml:space="preserve"> “</w:t>
      </w:r>
      <w:r>
        <w:rPr>
          <w:rFonts w:hint="eastAsia"/>
        </w:rPr>
        <w:t>File</w:t>
      </w:r>
      <w:r>
        <w:t>”</w:t>
      </w:r>
      <w:r>
        <w:rPr>
          <w:rFonts w:hint="eastAsia"/>
        </w:rPr>
        <w:t xml:space="preserve">- </w:t>
      </w:r>
      <w:r>
        <w:t>“</w:t>
      </w:r>
      <w:r>
        <w:rPr>
          <w:rFonts w:hint="eastAsia"/>
        </w:rPr>
        <w:t>Open</w:t>
      </w:r>
      <w:r>
        <w:t>”</w:t>
      </w:r>
      <w:r>
        <w:rPr>
          <w:rFonts w:hint="eastAsia"/>
        </w:rPr>
        <w:t xml:space="preserve"> to select a default slide label</w:t>
      </w:r>
      <w:r>
        <w:t>.</w:t>
      </w:r>
    </w:p>
    <w:p w14:paraId="01E7033B">
      <w:pPr>
        <w:spacing w:before="120" w:after="120"/>
        <w:ind w:firstLine="360"/>
        <w:rPr>
          <w:rFonts w:eastAsiaTheme="minorEastAsia"/>
        </w:rPr>
      </w:pPr>
      <w:r>
        <w:drawing>
          <wp:inline distT="0" distB="0" distL="114300" distR="114300">
            <wp:extent cx="5074285" cy="3015615"/>
            <wp:effectExtent l="0" t="0" r="0" b="0"/>
            <wp:docPr id="105" name="图片 105" descr="Dingtalk_2022110111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Dingtalk_20221101114702"/>
                    <pic:cNvPicPr>
                      <a:picLocks noChangeAspect="1"/>
                    </pic:cNvPicPr>
                  </pic:nvPicPr>
                  <pic:blipFill>
                    <a:blip r:embed="rId104"/>
                    <a:stretch>
                      <a:fillRect/>
                    </a:stretch>
                  </pic:blipFill>
                  <pic:spPr>
                    <a:xfrm>
                      <a:off x="0" y="0"/>
                      <a:ext cx="5099836" cy="3030495"/>
                    </a:xfrm>
                    <a:prstGeom prst="rect">
                      <a:avLst/>
                    </a:prstGeom>
                  </pic:spPr>
                </pic:pic>
              </a:graphicData>
            </a:graphic>
          </wp:inline>
        </w:drawing>
      </w:r>
    </w:p>
    <w:p w14:paraId="2B18B75C">
      <w:pPr>
        <w:spacing w:before="120" w:after="120"/>
        <w:ind w:firstLine="360"/>
        <w:jc w:val="center"/>
        <w:rPr>
          <w:rFonts w:eastAsiaTheme="minorEastAsia"/>
        </w:rPr>
      </w:pPr>
      <w:r>
        <w:rPr>
          <w:rFonts w:hint="eastAsia" w:eastAsiaTheme="minorEastAsia"/>
        </w:rPr>
        <w:t>F</w:t>
      </w:r>
      <w:r>
        <w:rPr>
          <w:rFonts w:eastAsiaTheme="minorEastAsia"/>
        </w:rPr>
        <w:t>igure 11.2 Slide label template</w:t>
      </w:r>
    </w:p>
    <w:p w14:paraId="45E98CFD">
      <w:pPr>
        <w:spacing w:before="120" w:after="120"/>
        <w:ind w:firstLine="148" w:firstLineChars="62"/>
      </w:pPr>
      <w:r>
        <w:t>Please note, do not edit the template which name starts as a “*” mark.</w:t>
      </w:r>
    </w:p>
    <w:p w14:paraId="11A0AFF1">
      <w:pPr>
        <w:pStyle w:val="21"/>
        <w:spacing w:before="120" w:after="120"/>
        <w:ind w:firstLine="301"/>
      </w:pPr>
      <w:bookmarkStart w:id="133" w:name="_Toc23976"/>
      <w:r>
        <w:rPr>
          <w:rFonts w:hint="eastAsia"/>
        </w:rPr>
        <w:t>11.1.3 Perform the maintenance tasks</w:t>
      </w:r>
      <w:bookmarkEnd w:id="133"/>
    </w:p>
    <w:p w14:paraId="5719ED9E">
      <w:pPr>
        <w:spacing w:before="120" w:after="120"/>
        <w:ind w:firstLine="360"/>
      </w:pPr>
      <w:r>
        <w:rPr>
          <w:rFonts w:hint="eastAsia"/>
        </w:rPr>
        <w:t>When need to do the maintenance tasks, please click the commands button. Such as</w:t>
      </w:r>
      <w:r>
        <w:t>,</w:t>
      </w:r>
      <w:r>
        <w:rPr>
          <w:rFonts w:hint="eastAsia"/>
        </w:rPr>
        <w:t xml:space="preserve"> Water Washing Probe, </w:t>
      </w:r>
      <w:r>
        <w:rPr>
          <w:rFonts w:hint="eastAsia" w:eastAsia="宋体"/>
        </w:rPr>
        <w:t xml:space="preserve">Reagent </w:t>
      </w:r>
      <w:r>
        <w:rPr>
          <w:rFonts w:hint="eastAsia"/>
        </w:rPr>
        <w:t xml:space="preserve">Washing Probe, Replace Probe and Replace Syringe. Detailed information, please check the </w:t>
      </w:r>
      <w:r>
        <w:t>“</w:t>
      </w:r>
      <w:r>
        <w:rPr>
          <w:rFonts w:hint="eastAsia"/>
        </w:rPr>
        <w:t>Cleaning and maintenance</w:t>
      </w:r>
      <w:r>
        <w:t>”</w:t>
      </w:r>
      <w:r>
        <w:rPr>
          <w:rFonts w:hint="eastAsia"/>
        </w:rPr>
        <w:t xml:space="preserve"> chapter.</w:t>
      </w:r>
    </w:p>
    <w:p w14:paraId="022A82B0">
      <w:pPr>
        <w:spacing w:before="120" w:after="120"/>
        <w:ind w:firstLine="360"/>
      </w:pPr>
    </w:p>
    <w:p w14:paraId="7299A521">
      <w:pPr>
        <w:widowControl/>
        <w:autoSpaceDE/>
        <w:autoSpaceDN/>
        <w:spacing w:before="0" w:beforeLines="0" w:after="0" w:afterLines="0" w:line="240" w:lineRule="auto"/>
        <w:ind w:firstLine="0" w:firstLineChars="0"/>
        <w:rPr>
          <w:rFonts w:eastAsiaTheme="minorEastAsia"/>
        </w:rPr>
      </w:pPr>
      <w:r>
        <w:br w:type="page"/>
      </w:r>
    </w:p>
    <w:p w14:paraId="08BB5F38">
      <w:pPr>
        <w:pStyle w:val="21"/>
        <w:spacing w:before="120" w:after="120"/>
        <w:ind w:firstLine="301"/>
      </w:pPr>
      <w:bookmarkStart w:id="134" w:name="_Toc16756"/>
      <w:r>
        <w:rPr>
          <w:rFonts w:hint="eastAsia"/>
        </w:rPr>
        <w:t>12</w:t>
      </w:r>
      <w:r>
        <w:t>. Cleaning and maintenance</w:t>
      </w:r>
      <w:bookmarkEnd w:id="134"/>
    </w:p>
    <w:p w14:paraId="774773A9">
      <w:pPr>
        <w:pStyle w:val="21"/>
        <w:spacing w:before="120" w:after="120"/>
        <w:ind w:firstLine="301"/>
      </w:pPr>
      <w:bookmarkStart w:id="135" w:name="_bookmark39"/>
      <w:bookmarkEnd w:id="135"/>
      <w:bookmarkStart w:id="136" w:name="_Toc28837"/>
      <w:r>
        <w:rPr>
          <w:rFonts w:hint="eastAsia"/>
        </w:rPr>
        <w:t>12</w:t>
      </w:r>
      <w:r>
        <w:t>.1 Precautions</w:t>
      </w:r>
      <w:bookmarkEnd w:id="136"/>
    </w:p>
    <w:tbl>
      <w:tblPr>
        <w:tblStyle w:val="23"/>
        <w:tblW w:w="0" w:type="auto"/>
        <w:tblInd w:w="0" w:type="dxa"/>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Layout w:type="autofit"/>
        <w:tblCellMar>
          <w:top w:w="0" w:type="dxa"/>
          <w:left w:w="108" w:type="dxa"/>
          <w:bottom w:w="0" w:type="dxa"/>
          <w:right w:w="108" w:type="dxa"/>
        </w:tblCellMar>
      </w:tblPr>
      <w:tblGrid>
        <w:gridCol w:w="9074"/>
      </w:tblGrid>
      <w:tr w14:paraId="036AB7B2">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c>
          <w:tcPr>
            <w:tcW w:w="9074" w:type="dxa"/>
          </w:tcPr>
          <w:p w14:paraId="25960A4B">
            <w:pPr>
              <w:spacing w:before="120" w:after="120"/>
              <w:ind w:firstLine="0" w:firstLineChars="0"/>
              <w:rPr>
                <w:rFonts w:eastAsiaTheme="minorEastAsia"/>
              </w:rPr>
            </w:pPr>
            <w:r>
              <w:rPr>
                <w:lang w:bidi="ar-SA"/>
              </w:rPr>
              <w:drawing>
                <wp:anchor distT="0" distB="0" distL="114300" distR="114300" simplePos="0" relativeHeight="251711488" behindDoc="1" locked="0" layoutInCell="1" allowOverlap="1">
                  <wp:simplePos x="0" y="0"/>
                  <wp:positionH relativeFrom="column">
                    <wp:posOffset>1270</wp:posOffset>
                  </wp:positionH>
                  <wp:positionV relativeFrom="paragraph">
                    <wp:posOffset>74930</wp:posOffset>
                  </wp:positionV>
                  <wp:extent cx="421640" cy="363220"/>
                  <wp:effectExtent l="0" t="0" r="0" b="0"/>
                  <wp:wrapTight wrapText="bothSides">
                    <wp:wrapPolygon>
                      <wp:start x="0" y="0"/>
                      <wp:lineTo x="0" y="20427"/>
                      <wp:lineTo x="20494" y="20427"/>
                      <wp:lineTo x="20494" y="0"/>
                      <wp:lineTo x="0" y="0"/>
                    </wp:wrapPolygon>
                  </wp:wrapTight>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421743" cy="362951"/>
                          </a:xfrm>
                          <a:prstGeom prst="rect">
                            <a:avLst/>
                          </a:prstGeom>
                        </pic:spPr>
                      </pic:pic>
                    </a:graphicData>
                  </a:graphic>
                </wp:anchor>
              </w:drawing>
            </w:r>
            <w:r>
              <w:t>Warning:</w:t>
            </w:r>
            <w:r>
              <w:rPr>
                <w:rFonts w:hint="eastAsia" w:eastAsiaTheme="minorEastAsia"/>
              </w:rPr>
              <w:t xml:space="preserve"> </w:t>
            </w:r>
            <w:r>
              <w:rPr>
                <w:rFonts w:eastAsiaTheme="minorEastAsia"/>
              </w:rPr>
              <w:t xml:space="preserve"> </w:t>
            </w:r>
          </w:p>
          <w:p w14:paraId="5EB10E07">
            <w:pPr>
              <w:spacing w:before="120" w:after="120"/>
              <w:ind w:firstLine="0" w:firstLineChars="0"/>
              <w:rPr>
                <w:rFonts w:eastAsiaTheme="minorEastAsia"/>
              </w:rPr>
            </w:pPr>
            <w:r>
              <w:t xml:space="preserve">When performing cleaning or maintenance tasks, </w:t>
            </w:r>
            <w:r>
              <w:rPr>
                <w:rFonts w:hint="eastAsia"/>
              </w:rPr>
              <w:t>please power</w:t>
            </w:r>
            <w:r>
              <w:t xml:space="preserve"> off the processing module (except for cleaning the aspirating probe or cleaning the high-volume liquid flow automatic control device).</w:t>
            </w:r>
          </w:p>
        </w:tc>
      </w:tr>
      <w:tr w14:paraId="76AA01E3">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c>
          <w:tcPr>
            <w:tcW w:w="9074" w:type="dxa"/>
          </w:tcPr>
          <w:p w14:paraId="7F6E4BCB">
            <w:pPr>
              <w:spacing w:before="120" w:after="120"/>
              <w:ind w:firstLine="0" w:firstLineChars="0"/>
            </w:pPr>
            <w:r>
              <w:rPr>
                <w:lang w:bidi="ar-SA"/>
              </w:rPr>
              <w:drawing>
                <wp:anchor distT="0" distB="0" distL="114300" distR="114300" simplePos="0" relativeHeight="251709440" behindDoc="0" locked="0" layoutInCell="1" allowOverlap="1">
                  <wp:simplePos x="0" y="0"/>
                  <wp:positionH relativeFrom="column">
                    <wp:posOffset>-2540</wp:posOffset>
                  </wp:positionH>
                  <wp:positionV relativeFrom="paragraph">
                    <wp:posOffset>32385</wp:posOffset>
                  </wp:positionV>
                  <wp:extent cx="448945" cy="393700"/>
                  <wp:effectExtent l="0" t="0" r="8255" b="6350"/>
                  <wp:wrapSquare wrapText="bothSides"/>
                  <wp:docPr id="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448945" cy="393700"/>
                          </a:xfrm>
                          <a:prstGeom prst="rect">
                            <a:avLst/>
                          </a:prstGeom>
                        </pic:spPr>
                      </pic:pic>
                    </a:graphicData>
                  </a:graphic>
                </wp:anchor>
              </w:drawing>
            </w:r>
            <w:r>
              <w:t xml:space="preserve">Warning: </w:t>
            </w:r>
          </w:p>
          <w:p w14:paraId="6702D98F">
            <w:pPr>
              <w:spacing w:before="120" w:after="120"/>
              <w:ind w:firstLine="0" w:firstLineChars="0"/>
            </w:pPr>
            <w:r>
              <w:t xml:space="preserve">Hazardous liquids may </w:t>
            </w:r>
            <w:r>
              <w:rPr>
                <w:rFonts w:hint="eastAsia"/>
              </w:rPr>
              <w:t>collect around</w:t>
            </w:r>
            <w:r>
              <w:t xml:space="preserve"> various parts of the processing module.</w:t>
            </w:r>
            <w:r>
              <w:rPr>
                <w:rFonts w:hint="eastAsia" w:eastAsiaTheme="minorEastAsia"/>
              </w:rPr>
              <w:t xml:space="preserve"> </w:t>
            </w:r>
            <w:r>
              <w:t>Always wear protective clothing and gloves when using the processing module and its components (including reagent containers). Remove spilled solution immediately according to standard laboratory specifications.</w:t>
            </w:r>
          </w:p>
        </w:tc>
      </w:tr>
      <w:tr w14:paraId="63DEBE92">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rPr>
          <w:trHeight w:val="1606" w:hRule="atLeast"/>
        </w:trPr>
        <w:tc>
          <w:tcPr>
            <w:tcW w:w="9074" w:type="dxa"/>
          </w:tcPr>
          <w:p w14:paraId="7FC64448">
            <w:pPr>
              <w:spacing w:before="120" w:after="120"/>
              <w:ind w:firstLine="0" w:firstLineChars="0"/>
              <w:rPr>
                <w:rFonts w:eastAsiaTheme="minorEastAsia"/>
              </w:rPr>
            </w:pPr>
            <w:r>
              <w:rPr>
                <w:lang w:bidi="ar-SA"/>
              </w:rPr>
              <w:drawing>
                <wp:anchor distT="0" distB="0" distL="114300" distR="114300" simplePos="0" relativeHeight="251710464" behindDoc="0" locked="0" layoutInCell="1" allowOverlap="1">
                  <wp:simplePos x="0" y="0"/>
                  <wp:positionH relativeFrom="column">
                    <wp:posOffset>14605</wp:posOffset>
                  </wp:positionH>
                  <wp:positionV relativeFrom="paragraph">
                    <wp:posOffset>0</wp:posOffset>
                  </wp:positionV>
                  <wp:extent cx="430530" cy="415925"/>
                  <wp:effectExtent l="0" t="0" r="7620" b="3175"/>
                  <wp:wrapSquare wrapText="bothSides"/>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30530" cy="415925"/>
                          </a:xfrm>
                          <a:prstGeom prst="rect">
                            <a:avLst/>
                          </a:prstGeom>
                        </pic:spPr>
                      </pic:pic>
                    </a:graphicData>
                  </a:graphic>
                </wp:anchor>
              </w:drawing>
            </w:r>
            <w:r>
              <w:t>Warning:</w:t>
            </w:r>
            <w:r>
              <w:rPr>
                <w:rFonts w:hint="eastAsia" w:eastAsiaTheme="minorEastAsia"/>
              </w:rPr>
              <w:t xml:space="preserve"> </w:t>
            </w:r>
          </w:p>
          <w:p w14:paraId="0A092932">
            <w:pPr>
              <w:spacing w:before="120" w:after="120"/>
              <w:ind w:firstLine="0" w:firstLineChars="0"/>
            </w:pPr>
            <w:r>
              <w:t xml:space="preserve">The temperature of the </w:t>
            </w:r>
            <w:r>
              <w:rPr>
                <w:rFonts w:hint="eastAsia"/>
              </w:rPr>
              <w:t xml:space="preserve">slide staining </w:t>
            </w:r>
            <w:r>
              <w:t xml:space="preserve">tray unit in the machine may be very high and cause serious burns. Do not touch the </w:t>
            </w:r>
            <w:r>
              <w:rPr>
                <w:rFonts w:hint="eastAsia"/>
              </w:rPr>
              <w:t xml:space="preserve">slide staining </w:t>
            </w:r>
            <w:r>
              <w:t>tray unit or its surrounding area within 20 minutes after the processing module stops working</w:t>
            </w:r>
          </w:p>
        </w:tc>
      </w:tr>
      <w:tr w14:paraId="065E7E81">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c>
          <w:tcPr>
            <w:tcW w:w="9074" w:type="dxa"/>
          </w:tcPr>
          <w:p w14:paraId="13DA4246">
            <w:pPr>
              <w:spacing w:before="120" w:after="120"/>
              <w:ind w:firstLine="45"/>
              <w:rPr>
                <w:rFonts w:eastAsiaTheme="minorEastAsia"/>
                <w:b/>
                <w:bCs/>
              </w:rPr>
            </w:pPr>
            <w:r>
              <w:rPr>
                <w:rFonts w:cs="Times New Roman"/>
                <w:sz w:val="3"/>
                <w:lang w:bidi="ar-SA"/>
              </w:rPr>
              <w:drawing>
                <wp:anchor distT="0" distB="0" distL="114300" distR="114300" simplePos="0" relativeHeight="251712512" behindDoc="1" locked="0" layoutInCell="1" allowOverlap="1">
                  <wp:simplePos x="0" y="0"/>
                  <wp:positionH relativeFrom="column">
                    <wp:posOffset>27305</wp:posOffset>
                  </wp:positionH>
                  <wp:positionV relativeFrom="paragraph">
                    <wp:posOffset>76200</wp:posOffset>
                  </wp:positionV>
                  <wp:extent cx="528320" cy="391795"/>
                  <wp:effectExtent l="0" t="0" r="5080" b="8255"/>
                  <wp:wrapTight wrapText="bothSides">
                    <wp:wrapPolygon>
                      <wp:start x="0" y="0"/>
                      <wp:lineTo x="0" y="21005"/>
                      <wp:lineTo x="21029" y="21005"/>
                      <wp:lineTo x="21029" y="0"/>
                      <wp:lineTo x="0" y="0"/>
                    </wp:wrapPolygon>
                  </wp:wrapTight>
                  <wp:docPr id="199"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69.jpeg"/>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28521" cy="391886"/>
                          </a:xfrm>
                          <a:prstGeom prst="rect">
                            <a:avLst/>
                          </a:prstGeom>
                        </pic:spPr>
                      </pic:pic>
                    </a:graphicData>
                  </a:graphic>
                </wp:anchor>
              </w:drawing>
            </w:r>
            <w:r>
              <w:rPr>
                <w:rFonts w:hint="eastAsia"/>
                <w:b/>
                <w:bCs/>
                <w:szCs w:val="24"/>
              </w:rPr>
              <w:t>Note:</w:t>
            </w:r>
            <w:r>
              <w:rPr>
                <w:rFonts w:hint="eastAsia" w:eastAsiaTheme="minorEastAsia"/>
                <w:b/>
                <w:bCs/>
              </w:rPr>
              <w:t xml:space="preserve"> </w:t>
            </w:r>
            <w:r>
              <w:rPr>
                <w:rFonts w:eastAsiaTheme="minorEastAsia"/>
                <w:b/>
                <w:bCs/>
              </w:rPr>
              <w:t xml:space="preserve"> </w:t>
            </w:r>
          </w:p>
          <w:p w14:paraId="2695CEDE">
            <w:pPr>
              <w:spacing w:before="120" w:after="120"/>
              <w:ind w:firstLine="0" w:firstLineChars="0"/>
            </w:pPr>
            <w:r>
              <w:t>Only clean by hand all removable components. To avoid damage, do not use automatic dishwasher to clean any components; Do not use solvent, strong or abrasive cleaning solution or rough or frosted fabric to clean any parts.</w:t>
            </w:r>
          </w:p>
        </w:tc>
      </w:tr>
    </w:tbl>
    <w:p w14:paraId="454B063E">
      <w:pPr>
        <w:spacing w:before="120" w:after="120"/>
        <w:ind w:firstLine="0" w:firstLineChars="0"/>
        <w:rPr>
          <w:rFonts w:eastAsiaTheme="minorEastAsia"/>
        </w:rPr>
      </w:pPr>
    </w:p>
    <w:p w14:paraId="7B13D1F5">
      <w:pPr>
        <w:pStyle w:val="38"/>
        <w:numPr>
          <w:ilvl w:val="0"/>
          <w:numId w:val="43"/>
        </w:numPr>
        <w:spacing w:before="120" w:after="120"/>
        <w:ind w:firstLineChars="0"/>
        <w:rPr>
          <w:rFonts w:ascii="Times New Roman" w:hAnsi="Times New Roman"/>
          <w:sz w:val="24"/>
          <w:szCs w:val="24"/>
        </w:rPr>
      </w:pPr>
      <w:r>
        <w:rPr>
          <w:rFonts w:ascii="Times New Roman" w:hAnsi="Times New Roman"/>
          <w:sz w:val="24"/>
          <w:szCs w:val="24"/>
        </w:rPr>
        <w:t>Every time you use the machine, check for leaks, wear or damage. If there are instructions for repairing or replacing worn or faulty parts in this chapter, follow these instructions; otherwise, please contact customer support.</w:t>
      </w:r>
    </w:p>
    <w:p w14:paraId="51662FC3">
      <w:pPr>
        <w:pStyle w:val="38"/>
        <w:tabs>
          <w:tab w:val="left" w:pos="420"/>
        </w:tabs>
        <w:spacing w:before="120" w:after="120"/>
        <w:ind w:left="420" w:firstLine="0" w:firstLineChars="0"/>
        <w:rPr>
          <w:rFonts w:ascii="Times New Roman" w:hAnsi="Times New Roman"/>
          <w:sz w:val="24"/>
          <w:szCs w:val="24"/>
        </w:rPr>
      </w:pPr>
    </w:p>
    <w:p w14:paraId="39DB482B">
      <w:pPr>
        <w:pStyle w:val="21"/>
        <w:spacing w:before="120" w:after="120"/>
        <w:ind w:firstLine="301"/>
      </w:pPr>
      <w:bookmarkStart w:id="137" w:name="_bookmark40"/>
      <w:bookmarkEnd w:id="137"/>
      <w:bookmarkStart w:id="138" w:name="_Toc10376"/>
      <w:r>
        <w:rPr>
          <w:rFonts w:hint="eastAsia"/>
        </w:rPr>
        <w:t>12</w:t>
      </w:r>
      <w:r>
        <w:t>.2 Cleaning and maintenance schedule</w:t>
      </w:r>
      <w:bookmarkEnd w:id="138"/>
    </w:p>
    <w:tbl>
      <w:tblPr>
        <w:tblStyle w:val="22"/>
        <w:tblW w:w="8856" w:type="dxa"/>
        <w:tblInd w:w="35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520"/>
        <w:gridCol w:w="1336"/>
      </w:tblGrid>
      <w:tr w14:paraId="19CCE3A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7520" w:type="dxa"/>
            <w:tcBorders>
              <w:left w:val="nil"/>
              <w:right w:val="single" w:color="000000" w:sz="8" w:space="0"/>
            </w:tcBorders>
          </w:tcPr>
          <w:p w14:paraId="5E666AA6">
            <w:pPr>
              <w:spacing w:before="120" w:after="120"/>
              <w:ind w:firstLine="315"/>
              <w:rPr>
                <w:rFonts w:eastAsia="等线" w:cs="Times New Roman"/>
                <w:sz w:val="21"/>
                <w:szCs w:val="21"/>
              </w:rPr>
            </w:pPr>
            <w:r>
              <w:rPr>
                <w:rFonts w:cs="Times New Roman"/>
                <w:sz w:val="21"/>
                <w:szCs w:val="21"/>
              </w:rPr>
              <w:t>Task</w:t>
            </w:r>
          </w:p>
        </w:tc>
        <w:tc>
          <w:tcPr>
            <w:tcW w:w="1336" w:type="dxa"/>
            <w:tcBorders>
              <w:left w:val="single" w:color="000000" w:sz="8" w:space="0"/>
              <w:right w:val="nil"/>
            </w:tcBorders>
          </w:tcPr>
          <w:p w14:paraId="1FC0462A">
            <w:pPr>
              <w:spacing w:before="120" w:after="120"/>
              <w:ind w:firstLine="149" w:firstLineChars="71"/>
              <w:rPr>
                <w:rFonts w:eastAsia="等线" w:cs="Times New Roman"/>
                <w:sz w:val="21"/>
                <w:szCs w:val="21"/>
              </w:rPr>
            </w:pPr>
            <w:r>
              <w:rPr>
                <w:rFonts w:cs="Times New Roman"/>
                <w:sz w:val="21"/>
                <w:szCs w:val="21"/>
              </w:rPr>
              <w:t>chapter</w:t>
            </w:r>
          </w:p>
        </w:tc>
      </w:tr>
      <w:tr w14:paraId="57121F4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8856" w:type="dxa"/>
            <w:gridSpan w:val="2"/>
            <w:tcBorders>
              <w:left w:val="nil"/>
              <w:bottom w:val="single" w:color="000000" w:sz="8" w:space="0"/>
              <w:right w:val="nil"/>
            </w:tcBorders>
            <w:shd w:val="clear" w:color="auto" w:fill="C6D9F0" w:themeFill="text2" w:themeFillTint="33"/>
          </w:tcPr>
          <w:p w14:paraId="7E256602">
            <w:pPr>
              <w:spacing w:before="120" w:after="120"/>
              <w:ind w:firstLine="315"/>
              <w:rPr>
                <w:rFonts w:cs="Times New Roman"/>
                <w:sz w:val="21"/>
                <w:szCs w:val="21"/>
              </w:rPr>
            </w:pPr>
            <w:r>
              <w:rPr>
                <w:rFonts w:cs="Times New Roman"/>
                <w:sz w:val="21"/>
                <w:szCs w:val="21"/>
              </w:rPr>
              <w:t>Daily – when the daily work starts</w:t>
            </w:r>
          </w:p>
        </w:tc>
      </w:tr>
      <w:tr w14:paraId="35E3F17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27" w:hRule="atLeast"/>
        </w:trPr>
        <w:tc>
          <w:tcPr>
            <w:tcW w:w="7520" w:type="dxa"/>
            <w:tcBorders>
              <w:top w:val="single" w:color="000000" w:sz="8" w:space="0"/>
              <w:left w:val="nil"/>
              <w:bottom w:val="single" w:color="000000" w:sz="8" w:space="0"/>
              <w:right w:val="single" w:color="000000" w:sz="8" w:space="0"/>
            </w:tcBorders>
          </w:tcPr>
          <w:p w14:paraId="4029DA79">
            <w:pPr>
              <w:spacing w:before="120" w:after="120"/>
              <w:ind w:firstLine="315"/>
              <w:rPr>
                <w:rFonts w:cs="Times New Roman" w:eastAsiaTheme="minorEastAsia"/>
                <w:sz w:val="21"/>
                <w:szCs w:val="21"/>
              </w:rPr>
            </w:pPr>
            <w:r>
              <w:rPr>
                <w:rFonts w:cs="Times New Roman"/>
                <w:sz w:val="21"/>
                <w:szCs w:val="21"/>
              </w:rPr>
              <w:t xml:space="preserve">Check that the low concentration waste liquid container is not more than half full </w:t>
            </w:r>
            <w:r>
              <w:rPr>
                <w:rFonts w:eastAsia="Calibri" w:cs="Times New Roman"/>
                <w:sz w:val="21"/>
                <w:szCs w:val="21"/>
              </w:rPr>
              <w:t>*</w:t>
            </w:r>
          </w:p>
        </w:tc>
        <w:tc>
          <w:tcPr>
            <w:tcW w:w="1336" w:type="dxa"/>
            <w:tcBorders>
              <w:top w:val="single" w:color="000000" w:sz="8" w:space="0"/>
              <w:left w:val="single" w:color="000000" w:sz="8" w:space="0"/>
              <w:bottom w:val="single" w:color="000000" w:sz="8" w:space="0"/>
              <w:right w:val="nil"/>
            </w:tcBorders>
          </w:tcPr>
          <w:p w14:paraId="59580C85">
            <w:pPr>
              <w:pStyle w:val="29"/>
              <w:spacing w:before="120" w:after="120"/>
              <w:ind w:firstLine="315"/>
              <w:rPr>
                <w:rFonts w:cs="Times New Roman"/>
                <w:sz w:val="21"/>
                <w:szCs w:val="21"/>
              </w:rPr>
            </w:pPr>
          </w:p>
        </w:tc>
      </w:tr>
      <w:tr w14:paraId="3711E3F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3C7559A9">
            <w:pPr>
              <w:spacing w:before="120" w:after="120"/>
              <w:ind w:firstLine="315"/>
              <w:rPr>
                <w:rFonts w:cs="Times New Roman" w:eastAsiaTheme="minorEastAsia"/>
                <w:sz w:val="21"/>
                <w:szCs w:val="21"/>
              </w:rPr>
            </w:pPr>
            <w:r>
              <w:rPr>
                <w:rFonts w:cs="Times New Roman"/>
                <w:sz w:val="21"/>
                <w:szCs w:val="21"/>
              </w:rPr>
              <w:t>Check that the large reagent container should be more than half full and filled with the correct reagent</w:t>
            </w:r>
            <w:r>
              <w:rPr>
                <w:rFonts w:eastAsia="Calibri" w:cs="Times New Roman"/>
                <w:sz w:val="21"/>
                <w:szCs w:val="21"/>
              </w:rPr>
              <w:t>*</w:t>
            </w:r>
          </w:p>
        </w:tc>
        <w:tc>
          <w:tcPr>
            <w:tcW w:w="1336" w:type="dxa"/>
            <w:tcBorders>
              <w:top w:val="single" w:color="000000" w:sz="8" w:space="0"/>
              <w:left w:val="single" w:color="000000" w:sz="8" w:space="0"/>
              <w:bottom w:val="single" w:color="000000" w:sz="8" w:space="0"/>
              <w:right w:val="nil"/>
            </w:tcBorders>
          </w:tcPr>
          <w:p w14:paraId="60DCC04B">
            <w:pPr>
              <w:pStyle w:val="29"/>
              <w:spacing w:before="120" w:after="120"/>
              <w:ind w:firstLine="315"/>
              <w:rPr>
                <w:rFonts w:cs="Times New Roman"/>
                <w:sz w:val="21"/>
                <w:szCs w:val="21"/>
              </w:rPr>
            </w:pPr>
          </w:p>
        </w:tc>
      </w:tr>
      <w:tr w14:paraId="0675D56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8856" w:type="dxa"/>
            <w:gridSpan w:val="2"/>
            <w:tcBorders>
              <w:top w:val="single" w:color="000000" w:sz="8" w:space="0"/>
              <w:left w:val="nil"/>
              <w:bottom w:val="single" w:color="000000" w:sz="8" w:space="0"/>
              <w:right w:val="nil"/>
            </w:tcBorders>
            <w:shd w:val="clear" w:color="auto" w:fill="C6D9F0" w:themeFill="text2" w:themeFillTint="33"/>
          </w:tcPr>
          <w:p w14:paraId="17C1C083">
            <w:pPr>
              <w:spacing w:before="120" w:after="120"/>
              <w:ind w:firstLine="315"/>
              <w:rPr>
                <w:rFonts w:cs="Times New Roman"/>
                <w:sz w:val="21"/>
                <w:szCs w:val="21"/>
              </w:rPr>
            </w:pPr>
            <w:r>
              <w:rPr>
                <w:rFonts w:cs="Times New Roman"/>
                <w:sz w:val="21"/>
                <w:szCs w:val="21"/>
              </w:rPr>
              <w:t>Daily - at the end of daily work</w:t>
            </w:r>
          </w:p>
        </w:tc>
      </w:tr>
      <w:tr w14:paraId="02F134C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4F8B6122">
            <w:pPr>
              <w:pStyle w:val="29"/>
              <w:spacing w:before="120" w:after="120"/>
              <w:ind w:firstLine="315"/>
              <w:rPr>
                <w:rFonts w:cs="Times New Roman"/>
                <w:sz w:val="21"/>
                <w:szCs w:val="21"/>
              </w:rPr>
            </w:pPr>
            <w:r>
              <w:rPr>
                <w:rFonts w:cs="Times New Roman"/>
                <w:sz w:val="21"/>
                <w:szCs w:val="21"/>
              </w:rPr>
              <w:t>Clean the liquid cover</w:t>
            </w:r>
          </w:p>
        </w:tc>
        <w:tc>
          <w:tcPr>
            <w:tcW w:w="1336" w:type="dxa"/>
            <w:tcBorders>
              <w:top w:val="single" w:color="000000" w:sz="8" w:space="0"/>
              <w:left w:val="single" w:color="000000" w:sz="8" w:space="0"/>
              <w:bottom w:val="single" w:color="000000" w:sz="8" w:space="0"/>
              <w:right w:val="nil"/>
            </w:tcBorders>
          </w:tcPr>
          <w:p w14:paraId="06E63EDB">
            <w:pPr>
              <w:pStyle w:val="29"/>
              <w:spacing w:before="120" w:after="120"/>
              <w:ind w:firstLine="315"/>
              <w:rPr>
                <w:rFonts w:cs="Times New Roman"/>
                <w:sz w:val="21"/>
                <w:szCs w:val="21"/>
              </w:rPr>
            </w:pPr>
            <w:r>
              <w:rPr>
                <w:rFonts w:cs="Times New Roman"/>
                <w:sz w:val="21"/>
                <w:szCs w:val="21"/>
              </w:rPr>
              <w:t xml:space="preserve"> 12.6</w:t>
            </w:r>
          </w:p>
        </w:tc>
      </w:tr>
      <w:tr w14:paraId="285082D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1" w:hRule="atLeast"/>
        </w:trPr>
        <w:tc>
          <w:tcPr>
            <w:tcW w:w="8856" w:type="dxa"/>
            <w:gridSpan w:val="2"/>
            <w:tcBorders>
              <w:top w:val="single" w:color="000000" w:sz="8" w:space="0"/>
              <w:left w:val="nil"/>
              <w:bottom w:val="single" w:color="000000" w:sz="8" w:space="0"/>
              <w:right w:val="nil"/>
            </w:tcBorders>
            <w:shd w:val="clear" w:color="auto" w:fill="C6D9F0" w:themeFill="text2" w:themeFillTint="33"/>
          </w:tcPr>
          <w:p w14:paraId="695957ED">
            <w:pPr>
              <w:spacing w:before="120" w:after="120"/>
              <w:ind w:firstLine="315"/>
              <w:rPr>
                <w:rFonts w:cs="Times New Roman"/>
                <w:sz w:val="21"/>
                <w:szCs w:val="21"/>
              </w:rPr>
            </w:pPr>
            <w:r>
              <w:rPr>
                <w:rFonts w:cs="Times New Roman"/>
                <w:sz w:val="21"/>
                <w:szCs w:val="21"/>
              </w:rPr>
              <w:t>Weekly</w:t>
            </w:r>
          </w:p>
        </w:tc>
      </w:tr>
      <w:tr w14:paraId="3000364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1052CA3F">
            <w:pPr>
              <w:pStyle w:val="29"/>
              <w:spacing w:before="120" w:after="120"/>
              <w:ind w:firstLine="315"/>
              <w:rPr>
                <w:rFonts w:eastAsia="Calibri" w:cs="Times New Roman"/>
                <w:sz w:val="21"/>
                <w:szCs w:val="21"/>
              </w:rPr>
            </w:pPr>
            <w:r>
              <w:rPr>
                <w:rFonts w:cs="Times New Roman"/>
                <w:sz w:val="21"/>
                <w:szCs w:val="21"/>
              </w:rPr>
              <w:t xml:space="preserve">Clean the slide staining units </w:t>
            </w:r>
            <w:r>
              <w:rPr>
                <w:rFonts w:eastAsia="Calibri" w:cs="Times New Roman"/>
                <w:sz w:val="21"/>
                <w:szCs w:val="21"/>
              </w:rPr>
              <w:t>*</w:t>
            </w:r>
          </w:p>
        </w:tc>
        <w:tc>
          <w:tcPr>
            <w:tcW w:w="1336" w:type="dxa"/>
            <w:tcBorders>
              <w:top w:val="single" w:color="000000" w:sz="8" w:space="0"/>
              <w:left w:val="single" w:color="000000" w:sz="8" w:space="0"/>
              <w:bottom w:val="single" w:color="000000" w:sz="8" w:space="0"/>
              <w:right w:val="nil"/>
            </w:tcBorders>
          </w:tcPr>
          <w:p w14:paraId="7621BDBF">
            <w:pPr>
              <w:pStyle w:val="29"/>
              <w:spacing w:before="120" w:after="120"/>
              <w:ind w:firstLine="315"/>
              <w:rPr>
                <w:rFonts w:cs="Times New Roman"/>
                <w:sz w:val="21"/>
                <w:szCs w:val="21"/>
              </w:rPr>
            </w:pPr>
            <w:r>
              <w:rPr>
                <w:rFonts w:cs="Times New Roman"/>
                <w:sz w:val="21"/>
                <w:szCs w:val="21"/>
              </w:rPr>
              <w:t>12.4</w:t>
            </w:r>
          </w:p>
        </w:tc>
      </w:tr>
      <w:tr w14:paraId="007D926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2EE7A204">
            <w:pPr>
              <w:pStyle w:val="29"/>
              <w:spacing w:before="120" w:after="120"/>
              <w:ind w:firstLine="315"/>
              <w:rPr>
                <w:rFonts w:cs="Times New Roman"/>
                <w:sz w:val="21"/>
                <w:szCs w:val="21"/>
              </w:rPr>
            </w:pPr>
            <w:r>
              <w:rPr>
                <w:rFonts w:cs="Times New Roman"/>
                <w:sz w:val="21"/>
                <w:szCs w:val="21"/>
              </w:rPr>
              <w:t>Check the liquid cover clamps</w:t>
            </w:r>
          </w:p>
        </w:tc>
        <w:tc>
          <w:tcPr>
            <w:tcW w:w="1336" w:type="dxa"/>
            <w:tcBorders>
              <w:top w:val="single" w:color="000000" w:sz="8" w:space="0"/>
              <w:left w:val="single" w:color="000000" w:sz="8" w:space="0"/>
              <w:bottom w:val="single" w:color="000000" w:sz="8" w:space="0"/>
              <w:right w:val="nil"/>
            </w:tcBorders>
          </w:tcPr>
          <w:p w14:paraId="538639DE">
            <w:pPr>
              <w:pStyle w:val="29"/>
              <w:spacing w:before="120" w:after="120"/>
              <w:ind w:firstLine="315"/>
              <w:rPr>
                <w:rFonts w:cs="Times New Roman"/>
                <w:sz w:val="21"/>
                <w:szCs w:val="21"/>
              </w:rPr>
            </w:pPr>
            <w:r>
              <w:rPr>
                <w:rFonts w:cs="Times New Roman"/>
                <w:sz w:val="21"/>
                <w:szCs w:val="21"/>
              </w:rPr>
              <w:t>12.5</w:t>
            </w:r>
          </w:p>
        </w:tc>
      </w:tr>
      <w:tr w14:paraId="363FD44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7AAF02CB">
            <w:pPr>
              <w:pStyle w:val="29"/>
              <w:spacing w:before="120" w:after="120"/>
              <w:ind w:firstLine="315"/>
              <w:rPr>
                <w:rFonts w:cs="Times New Roman"/>
                <w:sz w:val="21"/>
                <w:szCs w:val="21"/>
              </w:rPr>
            </w:pPr>
            <w:r>
              <w:rPr>
                <w:rFonts w:cs="Times New Roman"/>
                <w:sz w:val="21"/>
                <w:szCs w:val="21"/>
              </w:rPr>
              <w:t>Restart the processing module</w:t>
            </w:r>
          </w:p>
        </w:tc>
        <w:tc>
          <w:tcPr>
            <w:tcW w:w="1336" w:type="dxa"/>
            <w:tcBorders>
              <w:top w:val="single" w:color="000000" w:sz="8" w:space="0"/>
              <w:left w:val="single" w:color="000000" w:sz="8" w:space="0"/>
              <w:bottom w:val="single" w:color="000000" w:sz="8" w:space="0"/>
              <w:right w:val="nil"/>
            </w:tcBorders>
          </w:tcPr>
          <w:p w14:paraId="0EF4EC16">
            <w:pPr>
              <w:pStyle w:val="29"/>
              <w:spacing w:before="120" w:after="120"/>
              <w:ind w:firstLine="315"/>
              <w:rPr>
                <w:rFonts w:cs="Times New Roman"/>
                <w:sz w:val="21"/>
                <w:szCs w:val="21"/>
              </w:rPr>
            </w:pPr>
            <w:r>
              <w:rPr>
                <w:rFonts w:cs="Times New Roman"/>
                <w:sz w:val="21"/>
                <w:szCs w:val="21"/>
              </w:rPr>
              <w:t>12.18</w:t>
            </w:r>
          </w:p>
        </w:tc>
      </w:tr>
      <w:tr w14:paraId="002F9FB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290F81B2">
            <w:pPr>
              <w:pStyle w:val="29"/>
              <w:spacing w:before="120" w:after="120"/>
              <w:ind w:firstLine="315"/>
              <w:rPr>
                <w:rFonts w:cs="Times New Roman"/>
                <w:sz w:val="21"/>
                <w:szCs w:val="21"/>
              </w:rPr>
            </w:pPr>
            <w:r>
              <w:rPr>
                <w:rFonts w:cs="Times New Roman"/>
                <w:sz w:val="21"/>
                <w:szCs w:val="21"/>
              </w:rPr>
              <w:t>Clean the aspirating probe of the main automatic control device</w:t>
            </w:r>
          </w:p>
        </w:tc>
        <w:tc>
          <w:tcPr>
            <w:tcW w:w="1336" w:type="dxa"/>
            <w:tcBorders>
              <w:top w:val="single" w:color="000000" w:sz="8" w:space="0"/>
              <w:left w:val="single" w:color="000000" w:sz="8" w:space="0"/>
              <w:bottom w:val="single" w:color="000000" w:sz="8" w:space="0"/>
              <w:right w:val="nil"/>
            </w:tcBorders>
          </w:tcPr>
          <w:p w14:paraId="7B0B3127">
            <w:pPr>
              <w:pStyle w:val="29"/>
              <w:spacing w:before="120" w:after="120"/>
              <w:ind w:firstLine="315"/>
              <w:rPr>
                <w:rFonts w:cs="Times New Roman"/>
                <w:sz w:val="21"/>
                <w:szCs w:val="21"/>
              </w:rPr>
            </w:pPr>
            <w:r>
              <w:rPr>
                <w:rFonts w:cs="Times New Roman"/>
                <w:sz w:val="21"/>
                <w:szCs w:val="21"/>
              </w:rPr>
              <w:t>12.3</w:t>
            </w:r>
          </w:p>
        </w:tc>
      </w:tr>
      <w:tr w14:paraId="4019E0F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15D01C11">
            <w:pPr>
              <w:pStyle w:val="29"/>
              <w:spacing w:before="120" w:after="120"/>
              <w:ind w:firstLine="315"/>
              <w:rPr>
                <w:rFonts w:cs="Times New Roman"/>
                <w:sz w:val="21"/>
                <w:szCs w:val="21"/>
              </w:rPr>
            </w:pPr>
            <w:r>
              <w:rPr>
                <w:rFonts w:cs="Times New Roman"/>
                <w:sz w:val="21"/>
                <w:szCs w:val="21"/>
              </w:rPr>
              <w:t>Check washing area and mixing station, clean or replace if necessary</w:t>
            </w:r>
          </w:p>
        </w:tc>
        <w:tc>
          <w:tcPr>
            <w:tcW w:w="1336" w:type="dxa"/>
            <w:tcBorders>
              <w:top w:val="single" w:color="000000" w:sz="8" w:space="0"/>
              <w:left w:val="single" w:color="000000" w:sz="8" w:space="0"/>
              <w:bottom w:val="single" w:color="000000" w:sz="8" w:space="0"/>
              <w:right w:val="nil"/>
            </w:tcBorders>
          </w:tcPr>
          <w:p w14:paraId="5F02E9D5">
            <w:pPr>
              <w:pStyle w:val="29"/>
              <w:spacing w:before="120" w:after="120"/>
              <w:ind w:firstLine="315"/>
              <w:rPr>
                <w:rFonts w:cs="Times New Roman"/>
                <w:sz w:val="21"/>
                <w:szCs w:val="21"/>
              </w:rPr>
            </w:pPr>
            <w:r>
              <w:rPr>
                <w:rFonts w:cs="Times New Roman"/>
                <w:sz w:val="21"/>
                <w:szCs w:val="21"/>
              </w:rPr>
              <w:t>12.9</w:t>
            </w:r>
          </w:p>
        </w:tc>
      </w:tr>
      <w:tr w14:paraId="5FBE73F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2FE87245">
            <w:pPr>
              <w:pStyle w:val="29"/>
              <w:spacing w:before="120" w:after="120"/>
              <w:ind w:firstLine="315"/>
              <w:rPr>
                <w:rFonts w:cs="Times New Roman"/>
                <w:sz w:val="21"/>
                <w:szCs w:val="21"/>
              </w:rPr>
            </w:pPr>
            <w:r>
              <w:rPr>
                <w:rFonts w:cs="Times New Roman"/>
                <w:sz w:val="21"/>
                <w:szCs w:val="21"/>
              </w:rPr>
              <w:t>Clean the instrument surface, instrument door and instrument cover</w:t>
            </w:r>
          </w:p>
        </w:tc>
        <w:tc>
          <w:tcPr>
            <w:tcW w:w="1336" w:type="dxa"/>
            <w:tcBorders>
              <w:top w:val="single" w:color="000000" w:sz="8" w:space="0"/>
              <w:left w:val="single" w:color="000000" w:sz="8" w:space="0"/>
              <w:bottom w:val="single" w:color="000000" w:sz="8" w:space="0"/>
              <w:right w:val="nil"/>
            </w:tcBorders>
          </w:tcPr>
          <w:p w14:paraId="6FF3F898">
            <w:pPr>
              <w:pStyle w:val="29"/>
              <w:spacing w:before="120" w:after="120"/>
              <w:ind w:firstLine="315"/>
              <w:rPr>
                <w:rFonts w:cs="Times New Roman"/>
                <w:sz w:val="21"/>
                <w:szCs w:val="21"/>
              </w:rPr>
            </w:pPr>
            <w:r>
              <w:rPr>
                <w:rFonts w:cs="Times New Roman"/>
                <w:sz w:val="21"/>
                <w:szCs w:val="21"/>
              </w:rPr>
              <w:t>12.8</w:t>
            </w:r>
          </w:p>
        </w:tc>
      </w:tr>
      <w:tr w14:paraId="04B246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1A074B17">
            <w:pPr>
              <w:pStyle w:val="29"/>
              <w:spacing w:before="120" w:after="120"/>
              <w:ind w:firstLine="315"/>
              <w:rPr>
                <w:rFonts w:cs="Times New Roman"/>
                <w:sz w:val="21"/>
                <w:szCs w:val="21"/>
              </w:rPr>
            </w:pPr>
            <w:r>
              <w:rPr>
                <w:rFonts w:cs="Times New Roman"/>
                <w:sz w:val="21"/>
                <w:szCs w:val="21"/>
              </w:rPr>
              <w:t>Clean scanning module</w:t>
            </w:r>
          </w:p>
        </w:tc>
        <w:tc>
          <w:tcPr>
            <w:tcW w:w="1336" w:type="dxa"/>
            <w:tcBorders>
              <w:top w:val="single" w:color="000000" w:sz="8" w:space="0"/>
              <w:left w:val="single" w:color="000000" w:sz="8" w:space="0"/>
              <w:bottom w:val="single" w:color="000000" w:sz="8" w:space="0"/>
              <w:right w:val="nil"/>
            </w:tcBorders>
          </w:tcPr>
          <w:p w14:paraId="104AE7A2">
            <w:pPr>
              <w:pStyle w:val="29"/>
              <w:spacing w:before="120" w:after="120"/>
              <w:ind w:firstLine="315"/>
              <w:rPr>
                <w:rFonts w:cs="Times New Roman"/>
                <w:sz w:val="21"/>
                <w:szCs w:val="21"/>
              </w:rPr>
            </w:pPr>
            <w:r>
              <w:rPr>
                <w:rFonts w:cs="Times New Roman"/>
                <w:sz w:val="21"/>
                <w:szCs w:val="21"/>
              </w:rPr>
              <w:t>12.14</w:t>
            </w:r>
          </w:p>
        </w:tc>
      </w:tr>
      <w:tr w14:paraId="13A07B6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279BA53F">
            <w:pPr>
              <w:pStyle w:val="29"/>
              <w:spacing w:before="120" w:after="120"/>
              <w:ind w:firstLine="315"/>
              <w:rPr>
                <w:rFonts w:cs="Times New Roman"/>
                <w:sz w:val="21"/>
                <w:szCs w:val="21"/>
              </w:rPr>
            </w:pPr>
            <w:r>
              <w:rPr>
                <w:rFonts w:cs="Times New Roman"/>
                <w:sz w:val="21"/>
                <w:szCs w:val="21"/>
              </w:rPr>
              <w:t>Clean the drip tray</w:t>
            </w:r>
          </w:p>
        </w:tc>
        <w:tc>
          <w:tcPr>
            <w:tcW w:w="1336" w:type="dxa"/>
            <w:tcBorders>
              <w:top w:val="single" w:color="000000" w:sz="8" w:space="0"/>
              <w:left w:val="single" w:color="000000" w:sz="8" w:space="0"/>
              <w:bottom w:val="single" w:color="000000" w:sz="8" w:space="0"/>
              <w:right w:val="nil"/>
            </w:tcBorders>
          </w:tcPr>
          <w:p w14:paraId="7D4ABB0A">
            <w:pPr>
              <w:pStyle w:val="29"/>
              <w:spacing w:before="120" w:after="120"/>
              <w:ind w:firstLine="315"/>
              <w:rPr>
                <w:rFonts w:cs="Times New Roman"/>
                <w:sz w:val="21"/>
                <w:szCs w:val="21"/>
              </w:rPr>
            </w:pPr>
            <w:r>
              <w:rPr>
                <w:rFonts w:cs="Times New Roman"/>
                <w:sz w:val="21"/>
                <w:szCs w:val="21"/>
              </w:rPr>
              <w:t>12.10</w:t>
            </w:r>
          </w:p>
        </w:tc>
      </w:tr>
      <w:tr w14:paraId="0954C98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8856" w:type="dxa"/>
            <w:gridSpan w:val="2"/>
            <w:tcBorders>
              <w:top w:val="single" w:color="000000" w:sz="8" w:space="0"/>
              <w:left w:val="nil"/>
              <w:bottom w:val="single" w:color="000000" w:sz="8" w:space="0"/>
              <w:right w:val="nil"/>
            </w:tcBorders>
            <w:shd w:val="clear" w:color="auto" w:fill="B4C5E7"/>
          </w:tcPr>
          <w:p w14:paraId="3D5B8BA8">
            <w:pPr>
              <w:spacing w:before="120" w:after="120"/>
              <w:ind w:firstLine="315"/>
              <w:rPr>
                <w:rFonts w:cs="Times New Roman"/>
                <w:sz w:val="21"/>
                <w:szCs w:val="21"/>
              </w:rPr>
            </w:pPr>
            <w:r>
              <w:rPr>
                <w:rFonts w:cs="Times New Roman"/>
                <w:sz w:val="21"/>
                <w:szCs w:val="21"/>
              </w:rPr>
              <w:t>Monthly</w:t>
            </w:r>
          </w:p>
        </w:tc>
      </w:tr>
      <w:tr w14:paraId="18E0AAD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13497946">
            <w:pPr>
              <w:pStyle w:val="29"/>
              <w:spacing w:before="120" w:after="120"/>
              <w:ind w:firstLine="315"/>
              <w:rPr>
                <w:rFonts w:cs="Times New Roman"/>
                <w:sz w:val="21"/>
                <w:szCs w:val="21"/>
              </w:rPr>
            </w:pPr>
            <w:r>
              <w:rPr>
                <w:rFonts w:cs="Times New Roman"/>
                <w:sz w:val="21"/>
                <w:szCs w:val="21"/>
              </w:rPr>
              <w:t>Replace the mixing station</w:t>
            </w:r>
          </w:p>
        </w:tc>
        <w:tc>
          <w:tcPr>
            <w:tcW w:w="1336" w:type="dxa"/>
            <w:tcBorders>
              <w:top w:val="single" w:color="000000" w:sz="8" w:space="0"/>
              <w:left w:val="single" w:color="000000" w:sz="8" w:space="0"/>
              <w:bottom w:val="single" w:color="000000" w:sz="8" w:space="0"/>
              <w:right w:val="nil"/>
            </w:tcBorders>
          </w:tcPr>
          <w:p w14:paraId="3D8BF12A">
            <w:pPr>
              <w:pStyle w:val="29"/>
              <w:spacing w:before="120" w:after="120"/>
              <w:ind w:firstLine="315"/>
              <w:rPr>
                <w:rFonts w:cs="Times New Roman"/>
                <w:sz w:val="21"/>
                <w:szCs w:val="21"/>
              </w:rPr>
            </w:pPr>
            <w:r>
              <w:rPr>
                <w:rFonts w:cs="Times New Roman"/>
                <w:sz w:val="21"/>
                <w:szCs w:val="21"/>
              </w:rPr>
              <w:t>12.9</w:t>
            </w:r>
          </w:p>
        </w:tc>
      </w:tr>
      <w:tr w14:paraId="2C5C5F3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48769DE7">
            <w:pPr>
              <w:pStyle w:val="29"/>
              <w:spacing w:before="120" w:after="120"/>
              <w:ind w:firstLine="315"/>
              <w:rPr>
                <w:rFonts w:cs="Times New Roman"/>
                <w:sz w:val="21"/>
                <w:szCs w:val="21"/>
              </w:rPr>
            </w:pPr>
            <w:r>
              <w:rPr>
                <w:rFonts w:cs="Times New Roman"/>
                <w:sz w:val="21"/>
                <w:szCs w:val="21"/>
              </w:rPr>
              <w:t>Clean the large reagent container</w:t>
            </w:r>
          </w:p>
        </w:tc>
        <w:tc>
          <w:tcPr>
            <w:tcW w:w="1336" w:type="dxa"/>
            <w:tcBorders>
              <w:top w:val="single" w:color="000000" w:sz="8" w:space="0"/>
              <w:left w:val="single" w:color="000000" w:sz="8" w:space="0"/>
              <w:bottom w:val="single" w:color="000000" w:sz="8" w:space="0"/>
              <w:right w:val="nil"/>
            </w:tcBorders>
          </w:tcPr>
          <w:p w14:paraId="1AD8D31F">
            <w:pPr>
              <w:pStyle w:val="29"/>
              <w:spacing w:before="120" w:after="120"/>
              <w:ind w:firstLine="315"/>
              <w:rPr>
                <w:rFonts w:cs="Times New Roman"/>
                <w:sz w:val="21"/>
                <w:szCs w:val="21"/>
              </w:rPr>
            </w:pPr>
            <w:r>
              <w:rPr>
                <w:rFonts w:cs="Times New Roman"/>
                <w:sz w:val="21"/>
                <w:szCs w:val="21"/>
              </w:rPr>
              <w:t>12.12</w:t>
            </w:r>
          </w:p>
        </w:tc>
      </w:tr>
      <w:tr w14:paraId="0DAA89D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7520" w:type="dxa"/>
            <w:tcBorders>
              <w:top w:val="single" w:color="000000" w:sz="8" w:space="0"/>
              <w:left w:val="nil"/>
              <w:bottom w:val="single" w:color="000000" w:sz="8" w:space="0"/>
              <w:right w:val="single" w:color="000000" w:sz="8" w:space="0"/>
            </w:tcBorders>
          </w:tcPr>
          <w:p w14:paraId="6D3085A5">
            <w:pPr>
              <w:pStyle w:val="29"/>
              <w:spacing w:before="120" w:after="120"/>
              <w:ind w:firstLine="315"/>
              <w:rPr>
                <w:rFonts w:cs="Times New Roman"/>
                <w:sz w:val="21"/>
                <w:szCs w:val="21"/>
              </w:rPr>
            </w:pPr>
            <w:r>
              <w:rPr>
                <w:rFonts w:cs="Times New Roman"/>
                <w:sz w:val="21"/>
                <w:szCs w:val="21"/>
              </w:rPr>
              <w:t>Clean the low concentration waste liquid container</w:t>
            </w:r>
          </w:p>
        </w:tc>
        <w:tc>
          <w:tcPr>
            <w:tcW w:w="1336" w:type="dxa"/>
            <w:tcBorders>
              <w:top w:val="single" w:color="000000" w:sz="8" w:space="0"/>
              <w:left w:val="single" w:color="000000" w:sz="8" w:space="0"/>
              <w:bottom w:val="single" w:color="000000" w:sz="8" w:space="0"/>
              <w:right w:val="nil"/>
            </w:tcBorders>
          </w:tcPr>
          <w:p w14:paraId="32E94EB4">
            <w:pPr>
              <w:pStyle w:val="29"/>
              <w:spacing w:before="120" w:after="120"/>
              <w:ind w:firstLine="315"/>
              <w:rPr>
                <w:rFonts w:cs="Times New Roman"/>
                <w:sz w:val="21"/>
                <w:szCs w:val="21"/>
              </w:rPr>
            </w:pPr>
            <w:r>
              <w:rPr>
                <w:rFonts w:cs="Times New Roman"/>
                <w:sz w:val="21"/>
                <w:szCs w:val="21"/>
              </w:rPr>
              <w:t>12.13</w:t>
            </w:r>
          </w:p>
        </w:tc>
      </w:tr>
      <w:tr w14:paraId="3451739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7687727C">
            <w:pPr>
              <w:pStyle w:val="29"/>
              <w:spacing w:before="120" w:after="120"/>
              <w:ind w:firstLine="315"/>
              <w:rPr>
                <w:rFonts w:cs="Times New Roman"/>
                <w:sz w:val="21"/>
                <w:szCs w:val="21"/>
              </w:rPr>
            </w:pPr>
            <w:r>
              <w:rPr>
                <w:rFonts w:cs="Times New Roman"/>
                <w:sz w:val="21"/>
                <w:szCs w:val="21"/>
              </w:rPr>
              <w:t>Clean slide trays</w:t>
            </w:r>
          </w:p>
        </w:tc>
        <w:tc>
          <w:tcPr>
            <w:tcW w:w="1336" w:type="dxa"/>
            <w:tcBorders>
              <w:top w:val="single" w:color="000000" w:sz="8" w:space="0"/>
              <w:left w:val="single" w:color="000000" w:sz="8" w:space="0"/>
              <w:bottom w:val="single" w:color="000000" w:sz="8" w:space="0"/>
              <w:right w:val="nil"/>
            </w:tcBorders>
          </w:tcPr>
          <w:p w14:paraId="7E1F071F">
            <w:pPr>
              <w:pStyle w:val="29"/>
              <w:spacing w:before="120" w:after="120"/>
              <w:ind w:firstLine="315"/>
              <w:rPr>
                <w:rFonts w:cs="Times New Roman"/>
                <w:sz w:val="21"/>
                <w:szCs w:val="21"/>
              </w:rPr>
            </w:pPr>
            <w:r>
              <w:rPr>
                <w:rFonts w:cs="Times New Roman"/>
                <w:sz w:val="21"/>
                <w:szCs w:val="21"/>
              </w:rPr>
              <w:t>12.7</w:t>
            </w:r>
          </w:p>
        </w:tc>
      </w:tr>
      <w:tr w14:paraId="6C412E5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4C22F2F1">
            <w:pPr>
              <w:pStyle w:val="29"/>
              <w:spacing w:before="120" w:after="120"/>
              <w:ind w:firstLine="315"/>
              <w:rPr>
                <w:rFonts w:cs="Times New Roman"/>
                <w:sz w:val="21"/>
                <w:szCs w:val="21"/>
              </w:rPr>
            </w:pPr>
            <w:r>
              <w:rPr>
                <w:rFonts w:cs="Times New Roman"/>
                <w:sz w:val="21"/>
                <w:szCs w:val="21"/>
              </w:rPr>
              <w:t>Clean slide label printer</w:t>
            </w:r>
          </w:p>
        </w:tc>
        <w:tc>
          <w:tcPr>
            <w:tcW w:w="1336" w:type="dxa"/>
            <w:tcBorders>
              <w:top w:val="single" w:color="000000" w:sz="8" w:space="0"/>
              <w:left w:val="single" w:color="000000" w:sz="8" w:space="0"/>
              <w:bottom w:val="single" w:color="000000" w:sz="8" w:space="0"/>
              <w:right w:val="nil"/>
            </w:tcBorders>
          </w:tcPr>
          <w:p w14:paraId="4305EC5C">
            <w:pPr>
              <w:pStyle w:val="29"/>
              <w:spacing w:before="120" w:after="120"/>
              <w:ind w:firstLine="315"/>
              <w:rPr>
                <w:rFonts w:cs="Times New Roman"/>
                <w:sz w:val="21"/>
                <w:szCs w:val="21"/>
              </w:rPr>
            </w:pPr>
            <w:r>
              <w:rPr>
                <w:rFonts w:cs="Times New Roman"/>
                <w:sz w:val="21"/>
                <w:szCs w:val="21"/>
              </w:rPr>
              <w:t>12.15</w:t>
            </w:r>
          </w:p>
        </w:tc>
      </w:tr>
      <w:tr w14:paraId="439B1B6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09AFD075">
            <w:pPr>
              <w:pStyle w:val="29"/>
              <w:spacing w:before="120" w:after="120"/>
              <w:ind w:firstLine="315"/>
              <w:rPr>
                <w:rFonts w:cs="Times New Roman"/>
                <w:sz w:val="21"/>
                <w:szCs w:val="21"/>
              </w:rPr>
            </w:pPr>
            <w:r>
              <w:rPr>
                <w:rFonts w:cs="Times New Roman"/>
                <w:sz w:val="21"/>
                <w:szCs w:val="21"/>
              </w:rPr>
              <w:t>Check the syringes</w:t>
            </w:r>
          </w:p>
        </w:tc>
        <w:tc>
          <w:tcPr>
            <w:tcW w:w="1336" w:type="dxa"/>
            <w:tcBorders>
              <w:top w:val="single" w:color="000000" w:sz="8" w:space="0"/>
              <w:left w:val="single" w:color="000000" w:sz="8" w:space="0"/>
              <w:bottom w:val="single" w:color="000000" w:sz="8" w:space="0"/>
              <w:right w:val="nil"/>
            </w:tcBorders>
          </w:tcPr>
          <w:p w14:paraId="297B1A39">
            <w:pPr>
              <w:pStyle w:val="29"/>
              <w:spacing w:before="120" w:after="120"/>
              <w:ind w:firstLine="315"/>
              <w:rPr>
                <w:rFonts w:cs="Times New Roman"/>
                <w:sz w:val="21"/>
                <w:szCs w:val="21"/>
              </w:rPr>
            </w:pPr>
            <w:r>
              <w:rPr>
                <w:rFonts w:cs="Times New Roman"/>
                <w:sz w:val="21"/>
                <w:szCs w:val="21"/>
              </w:rPr>
              <w:t>12.16</w:t>
            </w:r>
          </w:p>
        </w:tc>
      </w:tr>
      <w:tr w14:paraId="63828B2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8856" w:type="dxa"/>
            <w:gridSpan w:val="2"/>
            <w:tcBorders>
              <w:top w:val="single" w:color="000000" w:sz="8" w:space="0"/>
              <w:left w:val="nil"/>
              <w:bottom w:val="single" w:color="000000" w:sz="8" w:space="0"/>
              <w:right w:val="nil"/>
            </w:tcBorders>
            <w:shd w:val="clear" w:color="auto" w:fill="C6D9F0" w:themeFill="text2" w:themeFillTint="33"/>
          </w:tcPr>
          <w:p w14:paraId="5E42168D">
            <w:pPr>
              <w:pStyle w:val="29"/>
              <w:spacing w:before="120" w:after="120"/>
              <w:ind w:firstLine="315"/>
              <w:rPr>
                <w:rFonts w:cs="Times New Roman"/>
                <w:sz w:val="21"/>
                <w:szCs w:val="21"/>
              </w:rPr>
            </w:pPr>
            <w:r>
              <w:rPr>
                <w:rFonts w:hint="eastAsia" w:cs="Times New Roman"/>
                <w:sz w:val="21"/>
                <w:szCs w:val="21"/>
              </w:rPr>
              <w:t>E</w:t>
            </w:r>
            <w:r>
              <w:rPr>
                <w:rFonts w:cs="Times New Roman"/>
                <w:sz w:val="21"/>
                <w:szCs w:val="21"/>
              </w:rPr>
              <w:t>very three months</w:t>
            </w:r>
          </w:p>
        </w:tc>
      </w:tr>
      <w:tr w14:paraId="62C68D2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3362928F">
            <w:pPr>
              <w:pStyle w:val="29"/>
              <w:spacing w:before="120" w:after="120"/>
              <w:ind w:firstLine="315"/>
              <w:rPr>
                <w:rFonts w:cs="Times New Roman" w:eastAsiaTheme="minorEastAsia"/>
                <w:sz w:val="21"/>
                <w:szCs w:val="21"/>
              </w:rPr>
            </w:pPr>
            <w:r>
              <w:rPr>
                <w:rFonts w:cs="Times New Roman" w:eastAsiaTheme="minorEastAsia"/>
                <w:sz w:val="21"/>
                <w:szCs w:val="21"/>
              </w:rPr>
              <w:t>Wash the aspirating probes by the reagent cleaning kit</w:t>
            </w:r>
          </w:p>
        </w:tc>
        <w:tc>
          <w:tcPr>
            <w:tcW w:w="1336" w:type="dxa"/>
            <w:tcBorders>
              <w:top w:val="single" w:color="000000" w:sz="8" w:space="0"/>
              <w:left w:val="single" w:color="000000" w:sz="8" w:space="0"/>
              <w:bottom w:val="single" w:color="000000" w:sz="8" w:space="0"/>
              <w:right w:val="nil"/>
            </w:tcBorders>
          </w:tcPr>
          <w:p w14:paraId="5514B631">
            <w:pPr>
              <w:pStyle w:val="29"/>
              <w:spacing w:before="120" w:after="120"/>
              <w:ind w:firstLine="315"/>
              <w:rPr>
                <w:rFonts w:cs="Times New Roman" w:eastAsiaTheme="minorEastAsia"/>
                <w:sz w:val="21"/>
                <w:szCs w:val="21"/>
              </w:rPr>
            </w:pPr>
            <w:r>
              <w:rPr>
                <w:rFonts w:hint="eastAsia" w:cs="Times New Roman" w:eastAsiaTheme="minorEastAsia"/>
                <w:sz w:val="21"/>
                <w:szCs w:val="21"/>
              </w:rPr>
              <w:t>1</w:t>
            </w:r>
            <w:r>
              <w:rPr>
                <w:rFonts w:cs="Times New Roman" w:eastAsiaTheme="minorEastAsia"/>
                <w:sz w:val="21"/>
                <w:szCs w:val="21"/>
              </w:rPr>
              <w:t>2.3</w:t>
            </w:r>
          </w:p>
        </w:tc>
      </w:tr>
      <w:tr w14:paraId="714D8C6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8856" w:type="dxa"/>
            <w:gridSpan w:val="2"/>
            <w:tcBorders>
              <w:top w:val="single" w:color="000000" w:sz="8" w:space="0"/>
              <w:left w:val="nil"/>
              <w:bottom w:val="single" w:color="000000" w:sz="8" w:space="0"/>
              <w:right w:val="nil"/>
            </w:tcBorders>
            <w:shd w:val="clear" w:color="auto" w:fill="C6D9F0" w:themeFill="text2" w:themeFillTint="33"/>
          </w:tcPr>
          <w:p w14:paraId="263E4E99">
            <w:pPr>
              <w:spacing w:before="120" w:after="120"/>
              <w:ind w:firstLine="315"/>
              <w:rPr>
                <w:rFonts w:cs="Times New Roman"/>
                <w:sz w:val="21"/>
                <w:szCs w:val="21"/>
              </w:rPr>
            </w:pPr>
            <w:r>
              <w:rPr>
                <w:rFonts w:cs="Times New Roman"/>
                <w:sz w:val="21"/>
                <w:szCs w:val="21"/>
              </w:rPr>
              <w:t>When necessary or least a year</w:t>
            </w:r>
          </w:p>
        </w:tc>
      </w:tr>
      <w:tr w14:paraId="412DBA7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1D570A32">
            <w:pPr>
              <w:pStyle w:val="29"/>
              <w:spacing w:before="120" w:after="120"/>
              <w:ind w:firstLine="315"/>
              <w:rPr>
                <w:rFonts w:cs="Times New Roman"/>
                <w:sz w:val="21"/>
                <w:szCs w:val="21"/>
              </w:rPr>
            </w:pPr>
            <w:r>
              <w:rPr>
                <w:rFonts w:cs="Times New Roman"/>
                <w:sz w:val="21"/>
                <w:szCs w:val="21"/>
              </w:rPr>
              <w:t>Replace the aspirating probe of the main automatic control device</w:t>
            </w:r>
          </w:p>
        </w:tc>
        <w:tc>
          <w:tcPr>
            <w:tcW w:w="1336" w:type="dxa"/>
            <w:tcBorders>
              <w:top w:val="single" w:color="000000" w:sz="8" w:space="0"/>
              <w:left w:val="single" w:color="000000" w:sz="8" w:space="0"/>
              <w:bottom w:val="single" w:color="000000" w:sz="8" w:space="0"/>
              <w:right w:val="nil"/>
            </w:tcBorders>
          </w:tcPr>
          <w:p w14:paraId="52BD1A2A">
            <w:pPr>
              <w:pStyle w:val="29"/>
              <w:spacing w:before="120" w:after="120"/>
              <w:ind w:firstLine="315"/>
              <w:rPr>
                <w:rFonts w:cs="Times New Roman"/>
                <w:sz w:val="21"/>
                <w:szCs w:val="21"/>
              </w:rPr>
            </w:pPr>
            <w:r>
              <w:rPr>
                <w:rFonts w:cs="Times New Roman"/>
                <w:sz w:val="21"/>
                <w:szCs w:val="21"/>
              </w:rPr>
              <w:t>12.3</w:t>
            </w:r>
          </w:p>
        </w:tc>
      </w:tr>
      <w:tr w14:paraId="195CD18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4" w:hRule="atLeast"/>
        </w:trPr>
        <w:tc>
          <w:tcPr>
            <w:tcW w:w="7520" w:type="dxa"/>
            <w:tcBorders>
              <w:top w:val="single" w:color="000000" w:sz="8" w:space="0"/>
              <w:left w:val="nil"/>
              <w:right w:val="single" w:color="000000" w:sz="8" w:space="0"/>
            </w:tcBorders>
          </w:tcPr>
          <w:p w14:paraId="64817A45">
            <w:pPr>
              <w:pStyle w:val="29"/>
              <w:spacing w:before="120" w:after="120"/>
              <w:ind w:firstLine="315"/>
              <w:rPr>
                <w:rFonts w:cs="Times New Roman"/>
                <w:sz w:val="21"/>
                <w:szCs w:val="21"/>
              </w:rPr>
            </w:pPr>
            <w:r>
              <w:rPr>
                <w:rFonts w:cs="Times New Roman"/>
                <w:sz w:val="21"/>
                <w:szCs w:val="21"/>
              </w:rPr>
              <w:t>Replace the syringes</w:t>
            </w:r>
          </w:p>
        </w:tc>
        <w:tc>
          <w:tcPr>
            <w:tcW w:w="1336" w:type="dxa"/>
            <w:tcBorders>
              <w:top w:val="single" w:color="000000" w:sz="8" w:space="0"/>
              <w:left w:val="single" w:color="000000" w:sz="8" w:space="0"/>
              <w:right w:val="nil"/>
            </w:tcBorders>
          </w:tcPr>
          <w:p w14:paraId="596C4A59">
            <w:pPr>
              <w:pStyle w:val="29"/>
              <w:spacing w:before="120" w:after="120"/>
              <w:ind w:firstLine="315"/>
              <w:rPr>
                <w:rFonts w:cs="Times New Roman"/>
                <w:sz w:val="21"/>
                <w:szCs w:val="21"/>
              </w:rPr>
            </w:pPr>
            <w:r>
              <w:rPr>
                <w:rFonts w:cs="Times New Roman"/>
                <w:sz w:val="21"/>
                <w:szCs w:val="21"/>
              </w:rPr>
              <w:t>12.16</w:t>
            </w:r>
          </w:p>
        </w:tc>
      </w:tr>
    </w:tbl>
    <w:p w14:paraId="1FAD2AC3">
      <w:pPr>
        <w:spacing w:before="120" w:after="120"/>
        <w:ind w:firstLine="360"/>
      </w:pPr>
      <w:r>
        <w:t>*If necessary, increase the frequency of these tasks.</w:t>
      </w:r>
    </w:p>
    <w:p w14:paraId="638A7A14">
      <w:pPr>
        <w:spacing w:before="120" w:after="120"/>
        <w:ind w:firstLine="360"/>
      </w:pPr>
    </w:p>
    <w:p w14:paraId="4DEB3902">
      <w:pPr>
        <w:pStyle w:val="21"/>
        <w:spacing w:before="120" w:after="120"/>
        <w:ind w:firstLine="301"/>
      </w:pPr>
      <w:bookmarkStart w:id="139" w:name="_bookmark41"/>
      <w:bookmarkEnd w:id="139"/>
      <w:bookmarkStart w:id="140" w:name="_Toc28911"/>
      <w:r>
        <w:rPr>
          <w:rFonts w:hint="eastAsia"/>
        </w:rPr>
        <w:t>12</w:t>
      </w:r>
      <w:r>
        <w:t>.3 Aspirating probe</w:t>
      </w:r>
      <w:bookmarkEnd w:id="140"/>
    </w:p>
    <w:p w14:paraId="4007AC9E">
      <w:pPr>
        <w:pStyle w:val="8"/>
        <w:spacing w:before="120" w:after="120"/>
        <w:ind w:firstLine="360"/>
        <w:jc w:val="center"/>
      </w:pPr>
      <w:r>
        <w:rPr>
          <w:lang w:bidi="ar-SA"/>
        </w:rPr>
        <w:drawing>
          <wp:inline distT="0" distB="0" distL="0" distR="0">
            <wp:extent cx="3470275" cy="2410460"/>
            <wp:effectExtent l="0" t="0" r="0" b="8890"/>
            <wp:docPr id="20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18.jpeg"/>
                    <pic:cNvPicPr>
                      <a:picLocks noChangeAspect="1"/>
                    </pic:cNvPicPr>
                  </pic:nvPicPr>
                  <pic:blipFill>
                    <a:blip r:embed="rId39" cstate="print"/>
                    <a:stretch>
                      <a:fillRect/>
                    </a:stretch>
                  </pic:blipFill>
                  <pic:spPr>
                    <a:xfrm>
                      <a:off x="0" y="0"/>
                      <a:ext cx="3494084" cy="2427572"/>
                    </a:xfrm>
                    <a:prstGeom prst="rect">
                      <a:avLst/>
                    </a:prstGeom>
                  </pic:spPr>
                </pic:pic>
              </a:graphicData>
            </a:graphic>
          </wp:inline>
        </w:drawing>
      </w:r>
    </w:p>
    <w:p w14:paraId="114030DD">
      <w:pPr>
        <w:pStyle w:val="8"/>
        <w:spacing w:before="120" w:after="120"/>
        <w:ind w:firstLine="360"/>
      </w:pPr>
    </w:p>
    <w:p w14:paraId="70E29CFC">
      <w:pPr>
        <w:spacing w:before="120" w:after="120"/>
        <w:ind w:firstLine="360"/>
        <w:jc w:val="center"/>
      </w:pPr>
      <w:r>
        <w:t>Figure 12.1 Schematic diagram of aspirating probe device</w:t>
      </w:r>
    </w:p>
    <w:p w14:paraId="3E278097">
      <w:pPr>
        <w:pStyle w:val="3"/>
        <w:spacing w:before="120" w:after="120"/>
        <w:ind w:left="240" w:right="120"/>
        <w:rPr>
          <w:rFonts w:eastAsiaTheme="minorEastAsia"/>
        </w:rPr>
      </w:pPr>
      <w:bookmarkStart w:id="141" w:name="_Toc17978"/>
      <w:bookmarkStart w:id="142" w:name="_Toc2504"/>
      <w:r>
        <w:rPr>
          <w:rFonts w:hint="eastAsia"/>
        </w:rPr>
        <w:t>12</w:t>
      </w:r>
      <w:r>
        <w:t>.3.1 Clean</w:t>
      </w:r>
      <w:r>
        <w:rPr>
          <w:rFonts w:hint="eastAsia"/>
        </w:rPr>
        <w:t xml:space="preserve"> the probe</w:t>
      </w:r>
      <w:bookmarkEnd w:id="141"/>
    </w:p>
    <w:p w14:paraId="1C18FE54">
      <w:pPr>
        <w:spacing w:before="120" w:after="120"/>
        <w:ind w:firstLine="360"/>
      </w:pPr>
      <w:r>
        <w:rPr>
          <w:rFonts w:hint="eastAsia"/>
        </w:rPr>
        <w:t xml:space="preserve">Normally the probe is automatically cleaned in the wash area </w:t>
      </w:r>
      <w:r>
        <w:t>after</w:t>
      </w:r>
      <w:r>
        <w:rPr>
          <w:rFonts w:hint="eastAsia"/>
        </w:rPr>
        <w:t xml:space="preserve"> </w:t>
      </w:r>
      <w:r>
        <w:t>touching</w:t>
      </w:r>
      <w:r>
        <w:rPr>
          <w:rFonts w:hint="eastAsia"/>
        </w:rPr>
        <w:t xml:space="preserve"> each reagent as part of normal operation. However additional weekly </w:t>
      </w:r>
      <w:r>
        <w:t>cleaning</w:t>
      </w:r>
      <w:r>
        <w:rPr>
          <w:rFonts w:hint="eastAsia"/>
        </w:rPr>
        <w:t xml:space="preserve"> should be carried out.</w:t>
      </w:r>
    </w:p>
    <w:p w14:paraId="623F4CD5">
      <w:pPr>
        <w:spacing w:before="120" w:after="120"/>
        <w:ind w:firstLine="360"/>
      </w:pPr>
      <w:r>
        <w:rPr>
          <w:rFonts w:hint="eastAsia"/>
        </w:rPr>
        <w:t xml:space="preserve">After powering off the </w:t>
      </w:r>
      <w:r>
        <w:t>processing module</w:t>
      </w:r>
      <w:r>
        <w:rPr>
          <w:rFonts w:hint="eastAsia"/>
        </w:rPr>
        <w:t>,</w:t>
      </w:r>
      <w:r>
        <w:t xml:space="preserve"> use a soft cloth soaked in 70% alcohol solution to carefully </w:t>
      </w:r>
      <w:r>
        <w:rPr>
          <w:rFonts w:hint="eastAsia"/>
        </w:rPr>
        <w:t>wipe the exterior of the</w:t>
      </w:r>
      <w:r>
        <w:t xml:space="preserve"> aspirating probe. Check the tube to ensure that there is no object in</w:t>
      </w:r>
      <w:r>
        <w:rPr>
          <w:rFonts w:hint="eastAsia"/>
        </w:rPr>
        <w:t>side the</w:t>
      </w:r>
      <w:r>
        <w:t xml:space="preserve"> tube, and the tube should be kept clean.</w:t>
      </w:r>
    </w:p>
    <w:p w14:paraId="752F03FC">
      <w:pPr>
        <w:spacing w:before="120" w:after="120"/>
        <w:ind w:firstLine="360"/>
        <w:rPr>
          <w:rFonts w:eastAsiaTheme="minorEastAsia"/>
        </w:rPr>
      </w:pPr>
      <w:r>
        <w:rPr>
          <w:rFonts w:hint="eastAsia" w:eastAsiaTheme="minorEastAsia"/>
        </w:rPr>
        <w:t>W</w:t>
      </w:r>
      <w:r>
        <w:rPr>
          <w:rFonts w:eastAsiaTheme="minorEastAsia"/>
        </w:rPr>
        <w:t>hen need to wash the probe, please follow the below steps to perform:</w:t>
      </w:r>
    </w:p>
    <w:p w14:paraId="0D153C0E">
      <w:pPr>
        <w:spacing w:before="120" w:after="120"/>
        <w:ind w:firstLine="360"/>
      </w:pPr>
      <w:r>
        <w:t>Click “M</w:t>
      </w:r>
      <w:r>
        <w:rPr>
          <w:rFonts w:hint="eastAsia"/>
        </w:rPr>
        <w:t>aintenance</w:t>
      </w:r>
      <w:r>
        <w:t>”</w:t>
      </w:r>
      <w:r>
        <w:rPr>
          <w:rFonts w:hint="eastAsia"/>
        </w:rPr>
        <w:t xml:space="preserve"> button</w:t>
      </w:r>
      <w:r>
        <w:t xml:space="preserve"> on system management page</w:t>
      </w:r>
      <w:r>
        <w:rPr>
          <w:rFonts w:hint="eastAsia"/>
        </w:rPr>
        <w:t xml:space="preserve">, </w:t>
      </w:r>
      <w:r>
        <w:t>“</w:t>
      </w:r>
      <w:r>
        <w:rPr>
          <w:rFonts w:hint="eastAsia"/>
        </w:rPr>
        <w:t>Water Washing Probe</w:t>
      </w:r>
      <w:r>
        <w:t>”</w:t>
      </w:r>
      <w:r>
        <w:rPr>
          <w:rFonts w:hint="eastAsia"/>
        </w:rPr>
        <w:t xml:space="preserve"> is only used when </w:t>
      </w:r>
      <w:r>
        <w:t>fluid flow system</w:t>
      </w:r>
      <w:r>
        <w:rPr>
          <w:rFonts w:hint="eastAsia"/>
        </w:rPr>
        <w:t xml:space="preserve"> need</w:t>
      </w:r>
      <w:r>
        <w:t>s</w:t>
      </w:r>
      <w:r>
        <w:rPr>
          <w:rFonts w:hint="eastAsia"/>
        </w:rPr>
        <w:t xml:space="preserve"> to clean, refer to </w:t>
      </w:r>
      <w:r>
        <w:t>“Cleaning fluid flow system</w:t>
      </w:r>
      <w:r>
        <w:rPr>
          <w:rFonts w:hint="eastAsia"/>
        </w:rPr>
        <w:t xml:space="preserve"> part under 12.18 Restart the processing module</w:t>
      </w:r>
      <w:r>
        <w:t>”</w:t>
      </w:r>
      <w:r>
        <w:rPr>
          <w:rFonts w:hint="eastAsia"/>
        </w:rPr>
        <w:t xml:space="preserve">.  </w:t>
      </w:r>
    </w:p>
    <w:p w14:paraId="1A5B093B">
      <w:pPr>
        <w:spacing w:before="120" w:after="120"/>
        <w:ind w:firstLine="360"/>
        <w:rPr>
          <w:rFonts w:eastAsiaTheme="minorEastAsia"/>
        </w:rPr>
      </w:pPr>
      <w:r>
        <w:drawing>
          <wp:inline distT="0" distB="0" distL="0" distR="0">
            <wp:extent cx="5321935" cy="309499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109"/>
                    <a:stretch>
                      <a:fillRect/>
                    </a:stretch>
                  </pic:blipFill>
                  <pic:spPr>
                    <a:xfrm>
                      <a:off x="0" y="0"/>
                      <a:ext cx="5335193" cy="3103126"/>
                    </a:xfrm>
                    <a:prstGeom prst="rect">
                      <a:avLst/>
                    </a:prstGeom>
                  </pic:spPr>
                </pic:pic>
              </a:graphicData>
            </a:graphic>
          </wp:inline>
        </w:drawing>
      </w:r>
    </w:p>
    <w:p w14:paraId="34EEAD8A">
      <w:pPr>
        <w:spacing w:before="120" w:after="120"/>
        <w:ind w:firstLine="360"/>
        <w:jc w:val="center"/>
        <w:rPr>
          <w:rFonts w:eastAsiaTheme="minorEastAsia"/>
        </w:rPr>
      </w:pPr>
      <w:r>
        <w:rPr>
          <w:rFonts w:eastAsiaTheme="minorEastAsia"/>
        </w:rPr>
        <w:t>Figure 12.2 Maintenance operation</w:t>
      </w:r>
    </w:p>
    <w:p w14:paraId="1BDFF6AC">
      <w:pPr>
        <w:spacing w:before="120" w:after="120"/>
        <w:ind w:firstLine="360"/>
      </w:pPr>
      <w:r>
        <w:t>Every three months</w:t>
      </w:r>
      <w:r>
        <w:rPr>
          <w:rFonts w:hint="eastAsia"/>
        </w:rPr>
        <w:t xml:space="preserve">, please follow the below steps to perform the </w:t>
      </w:r>
      <w:r>
        <w:t>“Reagent w</w:t>
      </w:r>
      <w:r>
        <w:rPr>
          <w:rFonts w:hint="eastAsia"/>
        </w:rPr>
        <w:t>ashing Probe</w:t>
      </w:r>
      <w:r>
        <w:t>” with Celnovte probe cleaning kit.</w:t>
      </w:r>
    </w:p>
    <w:p w14:paraId="5FBF2AEA">
      <w:pPr>
        <w:spacing w:before="120" w:after="120"/>
        <w:ind w:firstLine="360"/>
      </w:pPr>
      <w:r>
        <w:rPr>
          <w:rFonts w:hint="eastAsia"/>
        </w:rPr>
        <w:t>1, Register the Celnovte probe cleaning reagent</w:t>
      </w:r>
      <w:r>
        <w:t xml:space="preserve"> kit</w:t>
      </w:r>
      <w:r>
        <w:rPr>
          <w:rFonts w:hint="eastAsia"/>
        </w:rPr>
        <w:t xml:space="preserve"> into the system.</w:t>
      </w:r>
    </w:p>
    <w:p w14:paraId="7B212AD7">
      <w:pPr>
        <w:spacing w:before="120" w:after="120"/>
        <w:ind w:firstLine="360"/>
      </w:pPr>
      <w:r>
        <w:rPr>
          <w:rFonts w:hint="eastAsia"/>
        </w:rPr>
        <w:t xml:space="preserve">2, Ensure that the </w:t>
      </w:r>
      <w:r>
        <w:t>processing module</w:t>
      </w:r>
      <w:r>
        <w:rPr>
          <w:rFonts w:hint="eastAsia"/>
        </w:rPr>
        <w:t xml:space="preserve"> is idle, with no runs loaded or processing.</w:t>
      </w:r>
    </w:p>
    <w:p w14:paraId="6BAD500C">
      <w:pPr>
        <w:spacing w:before="120" w:after="120"/>
        <w:ind w:firstLine="360"/>
      </w:pPr>
      <w:r>
        <w:rPr>
          <w:rFonts w:hint="eastAsia"/>
        </w:rPr>
        <w:t xml:space="preserve">3, Remove all reagent or reagent kits from </w:t>
      </w:r>
      <w:r>
        <w:t>reagent platform</w:t>
      </w:r>
      <w:r>
        <w:rPr>
          <w:rFonts w:hint="eastAsia"/>
        </w:rPr>
        <w:t>.</w:t>
      </w:r>
    </w:p>
    <w:p w14:paraId="7844F2CB">
      <w:pPr>
        <w:spacing w:before="120" w:after="120"/>
        <w:ind w:firstLine="360"/>
      </w:pPr>
      <w:r>
        <w:rPr>
          <w:rFonts w:hint="eastAsia"/>
        </w:rPr>
        <w:t>4, Insert the Celnovte probe cleaning reagent kit into the reagent kit.</w:t>
      </w:r>
    </w:p>
    <w:p w14:paraId="5571B56E">
      <w:pPr>
        <w:spacing w:before="120" w:after="120"/>
        <w:ind w:firstLine="360"/>
      </w:pPr>
      <w:r>
        <w:rPr>
          <w:rFonts w:hint="eastAsia"/>
        </w:rPr>
        <w:t xml:space="preserve">5, Click the button </w:t>
      </w:r>
      <w:r>
        <w:t>“Reagent w</w:t>
      </w:r>
      <w:r>
        <w:rPr>
          <w:rFonts w:hint="eastAsia"/>
        </w:rPr>
        <w:t>ashing Probe</w:t>
      </w:r>
      <w:r>
        <w:t>”</w:t>
      </w:r>
      <w:r>
        <w:rPr>
          <w:rFonts w:hint="eastAsia"/>
        </w:rPr>
        <w:t xml:space="preserve"> to run the probe clean.</w:t>
      </w:r>
    </w:p>
    <w:p w14:paraId="56102F17">
      <w:pPr>
        <w:spacing w:before="120" w:after="120"/>
        <w:ind w:firstLine="360"/>
      </w:pPr>
      <w:r>
        <w:rPr>
          <w:rFonts w:hint="eastAsia"/>
        </w:rPr>
        <w:t>6, Wait until notified that the clean is finished.</w:t>
      </w:r>
    </w:p>
    <w:p w14:paraId="34C8CDC5">
      <w:pPr>
        <w:spacing w:before="120" w:after="120"/>
        <w:ind w:firstLine="360"/>
      </w:pPr>
      <w:r>
        <w:rPr>
          <w:rFonts w:hint="eastAsia"/>
        </w:rPr>
        <w:t xml:space="preserve">7, Remove the Celnovte probe cleaning reagent kit from the reagent </w:t>
      </w:r>
      <w:r>
        <w:t>platform</w:t>
      </w:r>
      <w:r>
        <w:rPr>
          <w:rFonts w:hint="eastAsia"/>
        </w:rPr>
        <w:t>.</w:t>
      </w:r>
    </w:p>
    <w:bookmarkEnd w:id="142"/>
    <w:p w14:paraId="15F42369">
      <w:pPr>
        <w:pStyle w:val="3"/>
        <w:spacing w:before="120" w:after="120"/>
        <w:ind w:left="240" w:right="120"/>
      </w:pPr>
      <w:bookmarkStart w:id="143" w:name="_Toc32454"/>
      <w:r>
        <w:rPr>
          <w:rFonts w:hint="eastAsia"/>
        </w:rPr>
        <w:t>12</w:t>
      </w:r>
      <w:r>
        <w:t>.3.2 R</w:t>
      </w:r>
      <w:r>
        <w:rPr>
          <w:rFonts w:hint="eastAsia"/>
        </w:rPr>
        <w:t>eplace the probe</w:t>
      </w:r>
      <w:bookmarkEnd w:id="143"/>
    </w:p>
    <w:p w14:paraId="24570029">
      <w:pPr>
        <w:spacing w:before="120" w:after="120"/>
        <w:ind w:firstLine="360"/>
      </w:pPr>
      <w:r>
        <w:rPr>
          <w:lang w:bidi="ar-SA"/>
        </w:rPr>
        <w:drawing>
          <wp:anchor distT="0" distB="0" distL="0" distR="0" simplePos="0" relativeHeight="251660288" behindDoc="0" locked="0" layoutInCell="1" allowOverlap="1">
            <wp:simplePos x="0" y="0"/>
            <wp:positionH relativeFrom="page">
              <wp:posOffset>1944370</wp:posOffset>
            </wp:positionH>
            <wp:positionV relativeFrom="paragraph">
              <wp:posOffset>506095</wp:posOffset>
            </wp:positionV>
            <wp:extent cx="3245485" cy="2459355"/>
            <wp:effectExtent l="0" t="0" r="0" b="0"/>
            <wp:wrapTopAndBottom/>
            <wp:docPr id="20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70.png"/>
                    <pic:cNvPicPr>
                      <a:picLocks noChangeAspect="1"/>
                    </pic:cNvPicPr>
                  </pic:nvPicPr>
                  <pic:blipFill>
                    <a:blip r:embed="rId110" cstate="print"/>
                    <a:stretch>
                      <a:fillRect/>
                    </a:stretch>
                  </pic:blipFill>
                  <pic:spPr>
                    <a:xfrm>
                      <a:off x="0" y="0"/>
                      <a:ext cx="3245485" cy="2459355"/>
                    </a:xfrm>
                    <a:prstGeom prst="rect">
                      <a:avLst/>
                    </a:prstGeom>
                  </pic:spPr>
                </pic:pic>
              </a:graphicData>
            </a:graphic>
          </wp:anchor>
        </w:drawing>
      </w:r>
    </w:p>
    <w:p w14:paraId="54EAEEAE">
      <w:pPr>
        <w:spacing w:before="120" w:after="120"/>
        <w:ind w:firstLine="360"/>
      </w:pPr>
    </w:p>
    <w:p w14:paraId="33919A32">
      <w:pPr>
        <w:spacing w:before="120" w:after="120"/>
        <w:ind w:firstLine="360"/>
        <w:jc w:val="center"/>
      </w:pPr>
      <w:r>
        <w:t>Figure</w:t>
      </w:r>
      <w:r>
        <w:rPr>
          <w:rFonts w:hint="eastAsia"/>
        </w:rPr>
        <w:t xml:space="preserve"> </w:t>
      </w:r>
      <w:r>
        <w:t>12.3 Aspirating probe assembly</w:t>
      </w:r>
    </w:p>
    <w:p w14:paraId="77863B30">
      <w:pPr>
        <w:spacing w:before="120" w:after="120"/>
        <w:ind w:firstLine="0" w:firstLineChars="0"/>
        <w:rPr>
          <w:b/>
          <w:bCs/>
        </w:rPr>
      </w:pPr>
      <w:r>
        <w:rPr>
          <w:b/>
          <w:bCs/>
        </w:rPr>
        <w:t>R</w:t>
      </w:r>
      <w:r>
        <w:rPr>
          <w:rFonts w:hint="eastAsia"/>
          <w:b/>
          <w:bCs/>
        </w:rPr>
        <w:t>eplace</w:t>
      </w:r>
      <w:r>
        <w:rPr>
          <w:b/>
          <w:bCs/>
        </w:rPr>
        <w:t xml:space="preserve"> the aspirating probe</w:t>
      </w:r>
    </w:p>
    <w:p w14:paraId="5AA65691">
      <w:pPr>
        <w:spacing w:before="120" w:after="120"/>
        <w:ind w:firstLine="0" w:firstLineChars="0"/>
      </w:pPr>
      <w:r>
        <w:t>To remove the aspirating probe assembly, proceed as follows:</w:t>
      </w:r>
    </w:p>
    <w:p w14:paraId="207F0574">
      <w:pPr>
        <w:spacing w:before="120" w:after="120"/>
        <w:ind w:firstLine="360"/>
      </w:pPr>
      <w:r>
        <w:t>1. Make sure that the processing module is idle and there are no slides loaded, scheduled or running.</w:t>
      </w:r>
    </w:p>
    <w:p w14:paraId="4576BF4A">
      <w:pPr>
        <w:spacing w:before="120" w:after="120"/>
        <w:ind w:firstLine="360"/>
      </w:pPr>
      <w:r>
        <w:t>2.Start the replacement by clicking the replace aspirating the corresponding probe button in the maintenance screen.</w:t>
      </w:r>
    </w:p>
    <w:p w14:paraId="1182A6F0">
      <w:pPr>
        <w:spacing w:before="120" w:after="120"/>
        <w:ind w:firstLine="360"/>
      </w:pPr>
      <w:r>
        <w:t>3. Read the instructions in the Replace aspirating probe dialog box carefully, and then click OK to continue.</w:t>
      </w:r>
    </w:p>
    <w:p w14:paraId="349A1301">
      <w:pPr>
        <w:spacing w:before="120" w:after="120"/>
        <w:ind w:firstLine="360"/>
      </w:pPr>
      <w:r>
        <w:t>4. The system starts to prepare the flow system for replacing the aspirating probe.</w:t>
      </w:r>
    </w:p>
    <w:p w14:paraId="1B950920">
      <w:pPr>
        <w:spacing w:before="120" w:after="120"/>
        <w:ind w:firstLine="360"/>
      </w:pPr>
      <w:r>
        <w:t>When the flow system is ready (this may take some time), the processing module is disconnected from the software.</w:t>
      </w:r>
    </w:p>
    <w:p w14:paraId="083D665E">
      <w:pPr>
        <w:spacing w:before="120" w:after="120"/>
        <w:ind w:firstLine="360"/>
      </w:pPr>
      <w:r>
        <w:t>5. Close the processing module switch and open the instrument cover.</w:t>
      </w:r>
    </w:p>
    <w:p w14:paraId="452243CB">
      <w:pPr>
        <w:spacing w:before="120" w:after="120"/>
        <w:ind w:firstLine="360"/>
      </w:pPr>
      <w:r>
        <w:t>6. Wipe the probe needle with a paper towel to dry the liquid or droplet.</w:t>
      </w:r>
    </w:p>
    <w:p w14:paraId="58D0714F">
      <w:pPr>
        <w:spacing w:before="120" w:after="120"/>
        <w:ind w:firstLine="360"/>
      </w:pPr>
      <w:r>
        <w:t>7. Completely loosen the thumb screw at the rear of the level sensor block (as shown in Figure 12.3 No. 2).</w:t>
      </w:r>
    </w:p>
    <w:p w14:paraId="2ADFA075">
      <w:pPr>
        <w:spacing w:before="120" w:after="120"/>
        <w:ind w:firstLine="360"/>
      </w:pPr>
      <w:r>
        <w:t>If the thumb screw is not completely unscrewed, the PTFE coating on the aspirating probe may be damaged.</w:t>
      </w:r>
    </w:p>
    <w:p w14:paraId="015CF5BB">
      <w:pPr>
        <w:spacing w:before="120" w:after="120"/>
        <w:ind w:firstLine="360"/>
      </w:pPr>
      <w:r>
        <w:t>8. After the probe is loose, pull the pipe upward through the aspirating probe bracket to take out the probe assembly.</w:t>
      </w:r>
    </w:p>
    <w:p w14:paraId="19777B11">
      <w:pPr>
        <w:spacing w:before="120" w:after="120"/>
        <w:ind w:firstLine="360"/>
      </w:pPr>
      <w:r>
        <w:t>9. Unscrew the aspirating probe connector (No.3 in Figure 12.3) off the rigid coupling.</w:t>
      </w:r>
    </w:p>
    <w:p w14:paraId="550D87C3">
      <w:pPr>
        <w:spacing w:before="120" w:after="120"/>
        <w:ind w:firstLine="361"/>
        <w:rPr>
          <w:b/>
          <w:bCs/>
        </w:rPr>
      </w:pPr>
      <w:r>
        <w:rPr>
          <w:b/>
          <w:bCs/>
        </w:rPr>
        <w:t>Install a new aspirating probe</w:t>
      </w:r>
    </w:p>
    <w:p w14:paraId="0746E964">
      <w:pPr>
        <w:spacing w:before="120" w:after="120"/>
        <w:ind w:firstLine="360"/>
      </w:pPr>
      <w:r>
        <w:t xml:space="preserve">The installation of aspirating probe is a key operation. If the probe is not installed correctly, the </w:t>
      </w:r>
      <w:r>
        <w:rPr>
          <w:rFonts w:hint="eastAsia"/>
        </w:rPr>
        <w:t>staining</w:t>
      </w:r>
      <w:r>
        <w:t xml:space="preserve"> quality of the instrument will be affected. If you have any concerns about doing this, please contact customer support.</w:t>
      </w:r>
    </w:p>
    <w:p w14:paraId="1D1E099B">
      <w:pPr>
        <w:spacing w:before="120" w:after="120"/>
        <w:ind w:firstLine="360"/>
      </w:pPr>
      <w:bookmarkStart w:id="144" w:name="_bookmark42"/>
      <w:bookmarkEnd w:id="144"/>
      <w:r>
        <w:t>Install a new aspirating probe assembly as follows, taking care not to damage the needle:</w:t>
      </w:r>
    </w:p>
    <w:p w14:paraId="7B284E38">
      <w:pPr>
        <w:spacing w:before="120" w:after="120"/>
        <w:ind w:firstLine="360"/>
      </w:pPr>
      <w:r>
        <w:t>1. Check that the aspirating probe holder is fully raised.</w:t>
      </w:r>
    </w:p>
    <w:p w14:paraId="1D0C6D42">
      <w:pPr>
        <w:spacing w:before="120" w:after="120"/>
        <w:ind w:firstLine="360"/>
      </w:pPr>
      <w:r>
        <w:t>2. Carefully remove the new aspirating probe from the protective packaging.</w:t>
      </w:r>
    </w:p>
    <w:p w14:paraId="5CEB30AD">
      <w:pPr>
        <w:spacing w:before="120" w:after="120"/>
        <w:ind w:firstLine="360"/>
      </w:pPr>
      <w:r>
        <w:t>3. Tighten the aspirating probe connector and the rigid tube connector.</w:t>
      </w:r>
    </w:p>
    <w:p w14:paraId="01CE8F83">
      <w:pPr>
        <w:spacing w:before="120" w:after="120"/>
        <w:ind w:firstLine="360"/>
      </w:pPr>
      <w:r>
        <w:t>4. Insert the aspirating probe from the top of the aspirating probe holder until the shoulder of the aspirating probe connector coincides with the top of the aspirating probe holder (as shown in 3 and 4 of Figure 12.3), and then stop.</w:t>
      </w:r>
    </w:p>
    <w:p w14:paraId="1320A114">
      <w:pPr>
        <w:spacing w:before="120" w:after="120"/>
        <w:ind w:firstLine="360"/>
      </w:pPr>
      <w:r>
        <w:t>If the probe does not enter smoothly, check whether the thumbscrew has been loosened, and then reposition the probe until it slides in, no force should be used.</w:t>
      </w:r>
    </w:p>
    <w:p w14:paraId="4876E55A">
      <w:pPr>
        <w:spacing w:before="120" w:after="120"/>
        <w:ind w:firstLine="360"/>
      </w:pPr>
      <w:r>
        <w:t>5. While still holding the aspirating probe, tighten the thumbscrew (2 in Figure 12.3) on the back of the liquid level sensor block until the fingers cannot move.</w:t>
      </w:r>
    </w:p>
    <w:p w14:paraId="19EA9659">
      <w:pPr>
        <w:spacing w:before="120" w:after="120"/>
        <w:ind w:firstLine="360"/>
      </w:pPr>
      <w:r>
        <w:t>Do not over tighten as this will damage the aspirating probe.</w:t>
      </w:r>
    </w:p>
    <w:p w14:paraId="7CA36FF7">
      <w:pPr>
        <w:spacing w:before="120" w:after="120"/>
        <w:ind w:firstLine="360"/>
      </w:pPr>
      <w:r>
        <w:t>Carefully check whether the aspirating probe can rotate or move up and down. The aspirating probe should not be able to rotate or move up and down.</w:t>
      </w:r>
    </w:p>
    <w:p w14:paraId="5D10150F">
      <w:pPr>
        <w:spacing w:before="120" w:after="120"/>
        <w:ind w:firstLine="360"/>
      </w:pPr>
      <w:r>
        <w:t>Observe the probe from the front and side, making sure it is perpendicular to each horizontal plane. If the probe is not vertical, loosen the thumbscrew and check again that it is positioned correctly. If the probe is still not vertical, that is, bent, a new probe should be used.</w:t>
      </w:r>
    </w:p>
    <w:p w14:paraId="2C0CA234">
      <w:pPr>
        <w:spacing w:before="120" w:after="120"/>
        <w:ind w:firstLine="360"/>
      </w:pPr>
      <w:r>
        <w:t>6. Make sure that the aspirating probe holder is fully raised, and then turn on the processing module, When the processing module starts up, the system will be primed. Please check the connection to ensure that there is no liquid leakage when the system is primed.</w:t>
      </w:r>
    </w:p>
    <w:p w14:paraId="163DEFB6">
      <w:pPr>
        <w:spacing w:before="120" w:after="120"/>
        <w:ind w:firstLine="360"/>
      </w:pPr>
      <w:r>
        <w:t>7.After replacing the aspirating probe, click Yes in the confirmation dialog box. If you are not sure if the new aspirating probe is installed correctly, click No and contact customer support.</w:t>
      </w:r>
    </w:p>
    <w:p w14:paraId="25A8979A">
      <w:pPr>
        <w:spacing w:before="120" w:after="120"/>
        <w:ind w:firstLine="360"/>
      </w:pPr>
      <w:r>
        <w:t>8. To confirm that the new aspirating probe is installed correctly, run the test tissue or control tissue to see if proper staining can be achieved.</w:t>
      </w:r>
    </w:p>
    <w:p w14:paraId="48EAB3C0">
      <w:pPr>
        <w:pStyle w:val="21"/>
        <w:spacing w:before="120" w:after="120"/>
        <w:ind w:firstLine="301"/>
      </w:pPr>
      <w:bookmarkStart w:id="145" w:name="_Toc8197"/>
      <w:r>
        <w:rPr>
          <w:rFonts w:hint="eastAsia"/>
        </w:rPr>
        <w:t>12</w:t>
      </w:r>
      <w:r>
        <w:t>.4 S</w:t>
      </w:r>
      <w:r>
        <w:rPr>
          <w:rFonts w:hint="eastAsia"/>
        </w:rPr>
        <w:t>lide staining units</w:t>
      </w:r>
      <w:bookmarkEnd w:id="145"/>
    </w:p>
    <w:p w14:paraId="52BDE3ED">
      <w:pPr>
        <w:spacing w:before="120" w:after="120"/>
        <w:ind w:firstLine="360"/>
        <w:rPr>
          <w:rFonts w:eastAsiaTheme="minorEastAsia"/>
        </w:rPr>
      </w:pPr>
      <w:r>
        <w:rPr>
          <w:rFonts w:hint="eastAsia" w:eastAsiaTheme="minorEastAsia"/>
        </w:rPr>
        <w:drawing>
          <wp:inline distT="0" distB="0" distL="0" distR="0">
            <wp:extent cx="5153025" cy="1204595"/>
            <wp:effectExtent l="0" t="0" r="9525" b="0"/>
            <wp:docPr id="133" name="图片 133" descr="C:\Users\HSUS\Desktop\lADPBGnDdLmAQQbNA8DNBQA_1280_960.jpglADPBGnDdLmAQQbNA8DNBQA_1280_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C:\Users\HSUS\Desktop\lADPBGnDdLmAQQbNA8DNBQA_1280_960.jpglADPBGnDdLmAQQbNA8DNBQA_1280_960"/>
                    <pic:cNvPicPr>
                      <a:picLocks noChangeAspect="1" noChangeArrowheads="1"/>
                    </pic:cNvPicPr>
                  </pic:nvPicPr>
                  <pic:blipFill>
                    <a:blip r:embed="rId111">
                      <a:extLst>
                        <a:ext uri="{28A0092B-C50C-407E-A947-70E740481C1C}">
                          <a14:useLocalDpi xmlns:a14="http://schemas.microsoft.com/office/drawing/2010/main" val="0"/>
                        </a:ext>
                      </a:extLst>
                    </a:blip>
                    <a:srcRect l="3307" t="28349" r="1984" b="42137"/>
                    <a:stretch>
                      <a:fillRect/>
                    </a:stretch>
                  </pic:blipFill>
                  <pic:spPr>
                    <a:xfrm>
                      <a:off x="0" y="0"/>
                      <a:ext cx="5153025" cy="1204595"/>
                    </a:xfrm>
                    <a:prstGeom prst="rect">
                      <a:avLst/>
                    </a:prstGeom>
                    <a:noFill/>
                    <a:ln>
                      <a:noFill/>
                    </a:ln>
                    <a:effectLst/>
                  </pic:spPr>
                </pic:pic>
              </a:graphicData>
            </a:graphic>
          </wp:inline>
        </w:drawing>
      </w:r>
    </w:p>
    <w:p w14:paraId="7A5316CC">
      <w:pPr>
        <w:spacing w:before="120" w:after="120"/>
        <w:ind w:firstLine="360"/>
        <w:jc w:val="center"/>
      </w:pPr>
      <w:r>
        <w:t xml:space="preserve">Figure 12.4 </w:t>
      </w:r>
      <w:r>
        <w:rPr>
          <w:rFonts w:hint="eastAsia"/>
        </w:rPr>
        <w:t>slide staining unit</w:t>
      </w:r>
    </w:p>
    <w:p w14:paraId="5B303042">
      <w:pPr>
        <w:spacing w:before="120" w:after="120"/>
        <w:ind w:firstLine="360"/>
        <w:jc w:val="center"/>
      </w:pPr>
    </w:p>
    <w:tbl>
      <w:tblPr>
        <w:tblStyle w:val="23"/>
        <w:tblW w:w="0" w:type="auto"/>
        <w:tblInd w:w="284" w:type="dxa"/>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autofit"/>
        <w:tblCellMar>
          <w:top w:w="0" w:type="dxa"/>
          <w:left w:w="108" w:type="dxa"/>
          <w:bottom w:w="0" w:type="dxa"/>
          <w:right w:w="108" w:type="dxa"/>
        </w:tblCellMar>
      </w:tblPr>
      <w:tblGrid>
        <w:gridCol w:w="8221"/>
      </w:tblGrid>
      <w:tr w14:paraId="030B20DC">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c>
          <w:tcPr>
            <w:tcW w:w="8221" w:type="dxa"/>
          </w:tcPr>
          <w:p w14:paraId="636EA1D4">
            <w:pPr>
              <w:spacing w:before="120" w:after="120"/>
              <w:ind w:firstLine="360"/>
              <w:rPr>
                <w:rFonts w:ascii="宋体" w:hAnsi="宋体"/>
                <w:b/>
                <w:bCs/>
              </w:rPr>
            </w:pPr>
            <w:r>
              <w:drawing>
                <wp:inline distT="0" distB="0" distL="0" distR="0">
                  <wp:extent cx="447040" cy="356870"/>
                  <wp:effectExtent l="0" t="0" r="0" b="5080"/>
                  <wp:docPr id="22" name="图片 16" descr="C:\Users\ADMINI~1\AppData\Local\Temp\ksohtml6940\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6" descr="C:\Users\ADMINI~1\AppData\Local\Temp\ksohtml6940\wps9.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450214" cy="360004"/>
                          </a:xfrm>
                          <a:prstGeom prst="rect">
                            <a:avLst/>
                          </a:prstGeom>
                          <a:noFill/>
                          <a:ln w="9525">
                            <a:noFill/>
                            <a:miter lim="800000"/>
                            <a:headEnd/>
                            <a:tailEnd/>
                          </a:ln>
                        </pic:spPr>
                      </pic:pic>
                    </a:graphicData>
                  </a:graphic>
                </wp:inline>
              </w:drawing>
            </w:r>
            <w:r>
              <w:t xml:space="preserve"> </w:t>
            </w:r>
            <w:r>
              <w:rPr>
                <w:b/>
                <w:bCs/>
              </w:rPr>
              <w:t>Warning</w:t>
            </w:r>
            <w:r>
              <w:rPr>
                <w:rFonts w:ascii="宋体" w:hAnsi="宋体"/>
                <w:b/>
                <w:bCs/>
              </w:rPr>
              <w:t>：</w:t>
            </w:r>
          </w:p>
          <w:p w14:paraId="67B1A9C3">
            <w:pPr>
              <w:spacing w:before="120" w:after="120"/>
              <w:ind w:firstLine="360"/>
              <w:rPr>
                <w:rFonts w:eastAsia="等线"/>
                <w:b/>
                <w:bCs/>
              </w:rPr>
            </w:pPr>
            <w:r>
              <w:t>The processing module has heater and heating surface. If inflammable substances are placed nearby, there may be a risk of ignition:</w:t>
            </w:r>
          </w:p>
          <w:p w14:paraId="7FB24872">
            <w:pPr>
              <w:pStyle w:val="28"/>
              <w:numPr>
                <w:ilvl w:val="0"/>
                <w:numId w:val="44"/>
              </w:numPr>
              <w:spacing w:before="120" w:after="120"/>
              <w:ind w:firstLineChars="0"/>
            </w:pPr>
            <w:r>
              <w:t>Do not place flammable materials on or near the heater.</w:t>
            </w:r>
          </w:p>
          <w:p w14:paraId="5BE3FDD1">
            <w:pPr>
              <w:pStyle w:val="28"/>
              <w:numPr>
                <w:ilvl w:val="0"/>
                <w:numId w:val="44"/>
              </w:numPr>
              <w:spacing w:before="120" w:after="120"/>
              <w:ind w:firstLineChars="0"/>
            </w:pPr>
            <w:r>
              <w:t>Do not place flammable materials on any hot surface of the processing module.</w:t>
            </w:r>
          </w:p>
          <w:p w14:paraId="71789BCB">
            <w:pPr>
              <w:pStyle w:val="28"/>
              <w:numPr>
                <w:ilvl w:val="0"/>
                <w:numId w:val="44"/>
              </w:numPr>
              <w:spacing w:before="120" w:after="120"/>
              <w:ind w:firstLineChars="0"/>
            </w:pPr>
            <w:r>
              <w:t>After refilling or emptying large containers, make sure that all containers are tightly covered.</w:t>
            </w:r>
          </w:p>
        </w:tc>
      </w:tr>
      <w:tr w14:paraId="619834BC">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c>
          <w:tcPr>
            <w:tcW w:w="8221" w:type="dxa"/>
          </w:tcPr>
          <w:p w14:paraId="12B63E04">
            <w:pPr>
              <w:spacing w:before="120" w:after="120"/>
              <w:ind w:firstLine="361"/>
              <w:rPr>
                <w:b/>
                <w:bCs/>
              </w:rPr>
            </w:pPr>
            <w:r>
              <w:rPr>
                <w:b/>
                <w:bCs/>
              </w:rPr>
              <w:drawing>
                <wp:inline distT="0" distB="0" distL="0" distR="0">
                  <wp:extent cx="431165" cy="414655"/>
                  <wp:effectExtent l="0" t="0" r="6985" b="4445"/>
                  <wp:docPr id="2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5"/>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31165" cy="414655"/>
                          </a:xfrm>
                          <a:prstGeom prst="rect">
                            <a:avLst/>
                          </a:prstGeom>
                        </pic:spPr>
                      </pic:pic>
                    </a:graphicData>
                  </a:graphic>
                </wp:inline>
              </w:drawing>
            </w:r>
            <w:r>
              <w:rPr>
                <w:b/>
                <w:bCs/>
              </w:rPr>
              <w:t xml:space="preserve">Warning: </w:t>
            </w:r>
          </w:p>
          <w:p w14:paraId="12036329">
            <w:pPr>
              <w:spacing w:before="120" w:after="120"/>
              <w:ind w:firstLine="360"/>
              <w:rPr>
                <w:b/>
                <w:bCs/>
              </w:rPr>
            </w:pPr>
            <w:r>
              <w:t xml:space="preserve">The </w:t>
            </w:r>
            <w:r>
              <w:rPr>
                <w:rFonts w:hint="eastAsia"/>
              </w:rPr>
              <w:t>slide staining assembly</w:t>
            </w:r>
            <w:r>
              <w:t xml:space="preserve"> and its surroundings, as well as the slides in the </w:t>
            </w:r>
            <w:r>
              <w:rPr>
                <w:rFonts w:hint="eastAsia"/>
              </w:rPr>
              <w:t>slide staining assembly</w:t>
            </w:r>
            <w:r>
              <w:t>, may be very hot, which may cause serious burns if contacted.</w:t>
            </w:r>
          </w:p>
          <w:p w14:paraId="2316A328">
            <w:pPr>
              <w:spacing w:before="120" w:after="120"/>
              <w:ind w:firstLine="360"/>
              <w:rPr>
                <w:rFonts w:eastAsiaTheme="minorEastAsia"/>
              </w:rPr>
            </w:pPr>
            <w:r>
              <w:t xml:space="preserve">Do not touch the </w:t>
            </w:r>
            <w:r>
              <w:rPr>
                <w:rFonts w:hint="eastAsia"/>
              </w:rPr>
              <w:t>slide staining assembly</w:t>
            </w:r>
            <w:r>
              <w:t xml:space="preserve"> until the software indicates that the temperature is low. If the software is not running, wait at least 20 minutes after switching off the power supply of the processing module.</w:t>
            </w:r>
          </w:p>
        </w:tc>
      </w:tr>
      <w:tr w14:paraId="2427A8C5">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1958" w:hRule="atLeast"/>
        </w:trPr>
        <w:tc>
          <w:tcPr>
            <w:tcW w:w="8221" w:type="dxa"/>
          </w:tcPr>
          <w:p w14:paraId="389E2D6A">
            <w:pPr>
              <w:spacing w:before="120" w:after="120"/>
              <w:ind w:firstLine="360"/>
            </w:pPr>
            <w:r>
              <w:drawing>
                <wp:inline distT="0" distB="0" distL="0" distR="0">
                  <wp:extent cx="445135" cy="384175"/>
                  <wp:effectExtent l="19050" t="0" r="0" b="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105" cstate="print"/>
                          <a:stretch>
                            <a:fillRect/>
                          </a:stretch>
                        </pic:blipFill>
                        <pic:spPr>
                          <a:xfrm>
                            <a:off x="0" y="0"/>
                            <a:ext cx="445135" cy="384175"/>
                          </a:xfrm>
                          <a:prstGeom prst="rect">
                            <a:avLst/>
                          </a:prstGeom>
                        </pic:spPr>
                      </pic:pic>
                    </a:graphicData>
                  </a:graphic>
                </wp:inline>
              </w:drawing>
            </w:r>
            <w:r>
              <w:rPr>
                <w:b/>
                <w:bCs/>
              </w:rPr>
              <w:t>Note:</w:t>
            </w:r>
          </w:p>
          <w:p w14:paraId="362D058A">
            <w:pPr>
              <w:spacing w:before="120" w:after="120"/>
              <w:ind w:firstLine="360"/>
              <w:rPr>
                <w:rFonts w:eastAsiaTheme="minorEastAsia"/>
              </w:rPr>
            </w:pPr>
            <w:r>
              <w:t xml:space="preserve">Before cleaning or maintaining the </w:t>
            </w:r>
            <w:r>
              <w:rPr>
                <w:rFonts w:hint="eastAsia"/>
              </w:rPr>
              <w:t>slide staining assembly</w:t>
            </w:r>
            <w:r>
              <w:t xml:space="preserve">, please make sure that the </w:t>
            </w:r>
            <w:r>
              <w:rPr>
                <w:rFonts w:hint="eastAsia"/>
              </w:rPr>
              <w:t xml:space="preserve">processing module </w:t>
            </w:r>
            <w:r>
              <w:t>has completed any operation and turn off the power supply.</w:t>
            </w:r>
          </w:p>
        </w:tc>
      </w:tr>
    </w:tbl>
    <w:p w14:paraId="25274C22">
      <w:pPr>
        <w:pStyle w:val="8"/>
        <w:spacing w:before="120" w:after="120"/>
        <w:ind w:firstLine="0" w:firstLineChars="0"/>
        <w:rPr>
          <w:rFonts w:eastAsiaTheme="minorEastAsia"/>
        </w:rPr>
      </w:pPr>
    </w:p>
    <w:p w14:paraId="1217794A">
      <w:pPr>
        <w:pStyle w:val="8"/>
        <w:spacing w:before="120" w:after="120"/>
        <w:ind w:firstLine="361"/>
        <w:rPr>
          <w:rFonts w:eastAsiaTheme="minorEastAsia"/>
          <w:b/>
          <w:bCs/>
        </w:rPr>
      </w:pPr>
      <w:r>
        <w:rPr>
          <w:rFonts w:hint="eastAsia"/>
          <w:b/>
          <w:bCs/>
        </w:rPr>
        <w:t>12</w:t>
      </w:r>
      <w:r>
        <w:rPr>
          <w:b/>
          <w:bCs/>
        </w:rPr>
        <w:t>.4.1 Cleaning</w:t>
      </w:r>
    </w:p>
    <w:p w14:paraId="3D97994F">
      <w:pPr>
        <w:spacing w:before="120" w:after="120"/>
        <w:ind w:firstLine="360"/>
      </w:pPr>
      <w:r>
        <w:t xml:space="preserve">1. To clean the </w:t>
      </w:r>
      <w:r>
        <w:rPr>
          <w:rFonts w:hint="eastAsia"/>
        </w:rPr>
        <w:t xml:space="preserve">slide staining </w:t>
      </w:r>
      <w:r>
        <w:t xml:space="preserve">unit, wipe the cover plate, liquid cover fixing clamp and washing plate with a dust-free cloth and 70% alcohol solution. To gain access to the cap holder and dish, you need to release and rotate the cap as described in </w:t>
      </w:r>
      <w:r>
        <w:rPr>
          <w:rFonts w:hint="eastAsia"/>
        </w:rPr>
        <w:t>12</w:t>
      </w:r>
      <w:r>
        <w:t>.4.2 "Remove the cover plate" below. It is not necessary to remove the cover completely when cleaning.</w:t>
      </w:r>
    </w:p>
    <w:p w14:paraId="2EE67893">
      <w:pPr>
        <w:spacing w:before="120" w:after="120"/>
        <w:ind w:firstLine="360"/>
      </w:pPr>
      <w:r>
        <w:t xml:space="preserve">2. When cleaning the </w:t>
      </w:r>
      <w:r>
        <w:rPr>
          <w:rFonts w:hint="eastAsia"/>
        </w:rPr>
        <w:t xml:space="preserve">slide staining </w:t>
      </w:r>
      <w:r>
        <w:t xml:space="preserve">unit and its components, please check for deformation and permanent damage. The deformed cover plate should be replaced, because the deformation of the cover plate will affect the fixing effect of the slide, thus affecting the </w:t>
      </w:r>
      <w:r>
        <w:rPr>
          <w:rFonts w:hint="eastAsia"/>
        </w:rPr>
        <w:t>staining</w:t>
      </w:r>
      <w:r>
        <w:t xml:space="preserve"> quality. If there is any damage to the </w:t>
      </w:r>
      <w:r>
        <w:rPr>
          <w:rFonts w:hint="eastAsia"/>
        </w:rPr>
        <w:t>slide staining assembly</w:t>
      </w:r>
      <w:r>
        <w:t xml:space="preserve"> components, please contact a service representative.</w:t>
      </w:r>
    </w:p>
    <w:p w14:paraId="23D2BA79">
      <w:pPr>
        <w:spacing w:before="120" w:after="120"/>
        <w:ind w:firstLine="360"/>
      </w:pPr>
      <w:r>
        <w:t>3. After cleaning the cover plate, close the cover plate and check whether the holes on both sides of the cover plate are correctly engaged with the locating pin. Press and hold the cover and turn the fastening bolt clockwise. The cover plate shall be firmly fixed after a right angle is turned clockwise.</w:t>
      </w:r>
    </w:p>
    <w:p w14:paraId="7F3F4AF0">
      <w:pPr>
        <w:pStyle w:val="8"/>
        <w:spacing w:before="120" w:after="120"/>
        <w:ind w:firstLine="361"/>
        <w:rPr>
          <w:b/>
          <w:bCs/>
        </w:rPr>
      </w:pPr>
      <w:r>
        <w:rPr>
          <w:rFonts w:hint="eastAsia"/>
          <w:b/>
          <w:bCs/>
        </w:rPr>
        <w:t>12</w:t>
      </w:r>
      <w:r>
        <w:rPr>
          <w:b/>
          <w:bCs/>
        </w:rPr>
        <w:t>.4.2 Remove the cover plate</w:t>
      </w:r>
    </w:p>
    <w:p w14:paraId="04050694">
      <w:pPr>
        <w:spacing w:before="120" w:after="120"/>
        <w:ind w:firstLine="360"/>
      </w:pPr>
      <w:r>
        <w:t>To remove the cover plate, proceed as follows:</w:t>
      </w:r>
    </w:p>
    <w:p w14:paraId="45B88935">
      <w:pPr>
        <w:spacing w:before="120" w:after="120"/>
        <w:ind w:firstLine="360"/>
      </w:pPr>
      <w:r>
        <w:t>1. Press and hold the cover and turn the fastening bolt counterclockwise to open the cover. Turn the cover back around the shaft head, as shown in Figure 12.5.</w:t>
      </w:r>
    </w:p>
    <w:p w14:paraId="7F1A8B0C">
      <w:pPr>
        <w:spacing w:before="120" w:after="120"/>
        <w:ind w:firstLine="360"/>
      </w:pPr>
      <w:r>
        <w:t xml:space="preserve">2. Pull the hinge buttons with spring at both ends of the cover plate and lift the cover plate from the glass plate </w:t>
      </w:r>
      <w:r>
        <w:rPr>
          <w:rFonts w:hint="eastAsia"/>
        </w:rPr>
        <w:t>staining</w:t>
      </w:r>
      <w:r>
        <w:t xml:space="preserve"> device to remove the cover plate, as shown in Figure</w:t>
      </w:r>
      <w:r>
        <w:rPr>
          <w:rFonts w:hint="eastAsia"/>
        </w:rPr>
        <w:t xml:space="preserve"> </w:t>
      </w:r>
      <w:r>
        <w:t>12.6</w:t>
      </w:r>
      <w:r>
        <w:rPr>
          <w:rFonts w:hint="eastAsia"/>
        </w:rPr>
        <w:t>.</w:t>
      </w:r>
    </w:p>
    <w:p w14:paraId="05E3E9C9">
      <w:pPr>
        <w:pStyle w:val="8"/>
        <w:spacing w:before="120" w:after="120"/>
        <w:ind w:firstLine="360"/>
      </w:pPr>
      <w:r>
        <w:rPr>
          <w:lang w:bidi="ar-SA"/>
        </w:rPr>
        <w:drawing>
          <wp:anchor distT="0" distB="0" distL="0" distR="0" simplePos="0" relativeHeight="251661312" behindDoc="0" locked="0" layoutInCell="1" allowOverlap="1">
            <wp:simplePos x="0" y="0"/>
            <wp:positionH relativeFrom="page">
              <wp:posOffset>1162685</wp:posOffset>
            </wp:positionH>
            <wp:positionV relativeFrom="paragraph">
              <wp:posOffset>206375</wp:posOffset>
            </wp:positionV>
            <wp:extent cx="1551305" cy="1419860"/>
            <wp:effectExtent l="19050" t="0" r="0" b="0"/>
            <wp:wrapTopAndBottom/>
            <wp:docPr id="215"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74.jpeg"/>
                    <pic:cNvPicPr>
                      <a:picLocks noChangeAspect="1"/>
                    </pic:cNvPicPr>
                  </pic:nvPicPr>
                  <pic:blipFill>
                    <a:blip r:embed="rId113" cstate="print"/>
                    <a:stretch>
                      <a:fillRect/>
                    </a:stretch>
                  </pic:blipFill>
                  <pic:spPr>
                    <a:xfrm>
                      <a:off x="0" y="0"/>
                      <a:ext cx="1551305" cy="1419860"/>
                    </a:xfrm>
                    <a:prstGeom prst="rect">
                      <a:avLst/>
                    </a:prstGeom>
                  </pic:spPr>
                </pic:pic>
              </a:graphicData>
            </a:graphic>
          </wp:anchor>
        </w:drawing>
      </w:r>
      <w:r>
        <w:rPr>
          <w:lang w:bidi="ar-SA"/>
        </w:rPr>
        <w:drawing>
          <wp:anchor distT="0" distB="0" distL="0" distR="0" simplePos="0" relativeHeight="251662336" behindDoc="0" locked="0" layoutInCell="1" allowOverlap="1">
            <wp:simplePos x="0" y="0"/>
            <wp:positionH relativeFrom="page">
              <wp:posOffset>4060825</wp:posOffset>
            </wp:positionH>
            <wp:positionV relativeFrom="paragraph">
              <wp:posOffset>212090</wp:posOffset>
            </wp:positionV>
            <wp:extent cx="2161540" cy="1440180"/>
            <wp:effectExtent l="0" t="0" r="0" b="0"/>
            <wp:wrapTopAndBottom/>
            <wp:docPr id="217"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75.jpeg"/>
                    <pic:cNvPicPr>
                      <a:picLocks noChangeAspect="1"/>
                    </pic:cNvPicPr>
                  </pic:nvPicPr>
                  <pic:blipFill>
                    <a:blip r:embed="rId114" cstate="print"/>
                    <a:stretch>
                      <a:fillRect/>
                    </a:stretch>
                  </pic:blipFill>
                  <pic:spPr>
                    <a:xfrm>
                      <a:off x="0" y="0"/>
                      <a:ext cx="2161793" cy="1440179"/>
                    </a:xfrm>
                    <a:prstGeom prst="rect">
                      <a:avLst/>
                    </a:prstGeom>
                  </pic:spPr>
                </pic:pic>
              </a:graphicData>
            </a:graphic>
          </wp:anchor>
        </w:drawing>
      </w:r>
    </w:p>
    <w:p w14:paraId="694DAE7C">
      <w:pPr>
        <w:pStyle w:val="8"/>
        <w:spacing w:before="120" w:after="120"/>
        <w:ind w:firstLine="360"/>
      </w:pPr>
      <w:bookmarkStart w:id="146" w:name="_bookmark43"/>
      <w:bookmarkEnd w:id="146"/>
      <w:r>
        <w:rPr>
          <w:lang w:bidi="ar-SA"/>
        </w:rPr>
        <mc:AlternateContent>
          <mc:Choice Requires="wps">
            <w:drawing>
              <wp:anchor distT="0" distB="0" distL="114300" distR="114300" simplePos="0" relativeHeight="251680768" behindDoc="0" locked="0" layoutInCell="1" allowOverlap="1">
                <wp:simplePos x="0" y="0"/>
                <wp:positionH relativeFrom="column">
                  <wp:posOffset>-19685</wp:posOffset>
                </wp:positionH>
                <wp:positionV relativeFrom="paragraph">
                  <wp:posOffset>1468120</wp:posOffset>
                </wp:positionV>
                <wp:extent cx="2468880" cy="365760"/>
                <wp:effectExtent l="0" t="0" r="7620" b="15240"/>
                <wp:wrapNone/>
                <wp:docPr id="179" name="文本框 186"/>
                <wp:cNvGraphicFramePr/>
                <a:graphic xmlns:a="http://schemas.openxmlformats.org/drawingml/2006/main">
                  <a:graphicData uri="http://schemas.microsoft.com/office/word/2010/wordprocessingShape">
                    <wps:wsp>
                      <wps:cNvSpPr txBox="1"/>
                      <wps:spPr>
                        <a:xfrm>
                          <a:off x="0" y="0"/>
                          <a:ext cx="2468880" cy="365760"/>
                        </a:xfrm>
                        <a:prstGeom prst="rect">
                          <a:avLst/>
                        </a:prstGeom>
                        <a:solidFill>
                          <a:srgbClr val="FFFFFF"/>
                        </a:solidFill>
                        <a:ln>
                          <a:noFill/>
                        </a:ln>
                      </wps:spPr>
                      <wps:txbx>
                        <w:txbxContent>
                          <w:p w14:paraId="32BB8C8B">
                            <w:pPr>
                              <w:pStyle w:val="8"/>
                              <w:spacing w:before="120" w:after="120"/>
                              <w:ind w:firstLine="360"/>
                              <w:rPr>
                                <w:rFonts w:cs="Times New Roman"/>
                                <w:sz w:val="22"/>
                              </w:rPr>
                            </w:pPr>
                            <w:r>
                              <w:t>Figure 12.5 Turn the fastening bol</w:t>
                            </w:r>
                            <w:r>
                              <w:rPr>
                                <w:rFonts w:hint="eastAsia"/>
                              </w:rPr>
                              <w:t>t</w:t>
                            </w:r>
                          </w:p>
                        </w:txbxContent>
                      </wps:txbx>
                      <wps:bodyPr upright="1"/>
                    </wps:wsp>
                  </a:graphicData>
                </a:graphic>
              </wp:anchor>
            </w:drawing>
          </mc:Choice>
          <mc:Fallback>
            <w:pict>
              <v:shape id="文本框 186" o:spid="_x0000_s1026" o:spt="202" type="#_x0000_t202" style="position:absolute;left:0pt;margin-left:-1.55pt;margin-top:115.6pt;height:28.8pt;width:194.4pt;z-index:251680768;mso-width-relative:page;mso-height-relative:page;" fillcolor="#FFFFFF" filled="t" stroked="f" coordsize="21600,21600" o:gfxdata="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rMkBO2QAAAAoBAAAPAAAAAAAAAAEAIAAAACIAAABkcnMvZG93&#10;bnJldi54bWxQSwECFAAUAAAACACHTuJAptJm7cYBAAB7AwAADgAAAAAAAAABACAAAAAoAQAAZHJz&#10;L2Uyb0RvYy54bWxQSwUGAAAAAAYABgBZAQAAYAUAAAAA&#10;">
                <v:fill on="t" focussize="0,0"/>
                <v:stroke on="f"/>
                <v:imagedata o:title=""/>
                <o:lock v:ext="edit" aspectratio="f"/>
                <v:textbox>
                  <w:txbxContent>
                    <w:p w14:paraId="32BB8C8B">
                      <w:pPr>
                        <w:pStyle w:val="8"/>
                        <w:spacing w:before="120" w:after="120"/>
                        <w:ind w:firstLine="360"/>
                        <w:rPr>
                          <w:rFonts w:cs="Times New Roman"/>
                          <w:sz w:val="22"/>
                        </w:rPr>
                      </w:pPr>
                      <w:r>
                        <w:t>Figure 12.5 Turn the fastening bol</w:t>
                      </w:r>
                      <w:r>
                        <w:rPr>
                          <w:rFonts w:hint="eastAsia"/>
                        </w:rPr>
                        <w:t>t</w:t>
                      </w:r>
                    </w:p>
                  </w:txbxContent>
                </v:textbox>
              </v:shape>
            </w:pict>
          </mc:Fallback>
        </mc:AlternateContent>
      </w:r>
      <w:r>
        <w:rPr>
          <w:lang w:bidi="ar-SA"/>
        </w:rPr>
        <mc:AlternateContent>
          <mc:Choice Requires="wps">
            <w:drawing>
              <wp:anchor distT="0" distB="0" distL="114300" distR="114300" simplePos="0" relativeHeight="251681792" behindDoc="0" locked="0" layoutInCell="1" allowOverlap="1">
                <wp:simplePos x="0" y="0"/>
                <wp:positionH relativeFrom="column">
                  <wp:posOffset>3031490</wp:posOffset>
                </wp:positionH>
                <wp:positionV relativeFrom="paragraph">
                  <wp:posOffset>1468120</wp:posOffset>
                </wp:positionV>
                <wp:extent cx="2465705" cy="426720"/>
                <wp:effectExtent l="0" t="0" r="10795" b="11430"/>
                <wp:wrapNone/>
                <wp:docPr id="181" name="文本框 188"/>
                <wp:cNvGraphicFramePr/>
                <a:graphic xmlns:a="http://schemas.openxmlformats.org/drawingml/2006/main">
                  <a:graphicData uri="http://schemas.microsoft.com/office/word/2010/wordprocessingShape">
                    <wps:wsp>
                      <wps:cNvSpPr txBox="1"/>
                      <wps:spPr>
                        <a:xfrm>
                          <a:off x="0" y="0"/>
                          <a:ext cx="2465705" cy="426720"/>
                        </a:xfrm>
                        <a:prstGeom prst="rect">
                          <a:avLst/>
                        </a:prstGeom>
                        <a:solidFill>
                          <a:srgbClr val="FFFFFF"/>
                        </a:solidFill>
                        <a:ln>
                          <a:noFill/>
                        </a:ln>
                      </wps:spPr>
                      <wps:txbx>
                        <w:txbxContent>
                          <w:p w14:paraId="2528561D">
                            <w:pPr>
                              <w:spacing w:before="120" w:after="120"/>
                              <w:ind w:firstLine="360"/>
                            </w:pPr>
                            <w:r>
                              <w:t>Figure 12.6 Pull the spring hinge</w:t>
                            </w:r>
                          </w:p>
                        </w:txbxContent>
                      </wps:txbx>
                      <wps:bodyPr upright="1"/>
                    </wps:wsp>
                  </a:graphicData>
                </a:graphic>
              </wp:anchor>
            </w:drawing>
          </mc:Choice>
          <mc:Fallback>
            <w:pict>
              <v:shape id="文本框 188" o:spid="_x0000_s1026" o:spt="202" type="#_x0000_t202" style="position:absolute;left:0pt;margin-left:238.7pt;margin-top:115.6pt;height:33.6pt;width:194.15pt;z-index:251681792;mso-width-relative:page;mso-height-relative:page;" fillcolor="#FFFFFF" filled="t" stroked="f" coordsize="21600,21600" o:gfxdata="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4YOgd2QAAAAsBAAAPAAAAAAAAAAEAIAAAACIAAABkcnMvZG93&#10;bnJldi54bWxQSwECFAAUAAAACACHTuJA+3IWMMYBAAB7AwAADgAAAAAAAAABACAAAAAoAQAAZHJz&#10;L2Uyb0RvYy54bWxQSwUGAAAAAAYABgBZAQAAYAUAAAAA&#10;">
                <v:fill on="t" focussize="0,0"/>
                <v:stroke on="f"/>
                <v:imagedata o:title=""/>
                <o:lock v:ext="edit" aspectratio="f"/>
                <v:textbox>
                  <w:txbxContent>
                    <w:p w14:paraId="2528561D">
                      <w:pPr>
                        <w:spacing w:before="120" w:after="120"/>
                        <w:ind w:firstLine="360"/>
                      </w:pPr>
                      <w:r>
                        <w:t>Figure 12.6 Pull the spring hinge</w:t>
                      </w:r>
                    </w:p>
                  </w:txbxContent>
                </v:textbox>
              </v:shape>
            </w:pict>
          </mc:Fallback>
        </mc:AlternateContent>
      </w:r>
    </w:p>
    <w:p w14:paraId="6A1C4DF2">
      <w:pPr>
        <w:pStyle w:val="8"/>
        <w:spacing w:before="120" w:after="120"/>
        <w:ind w:firstLine="148" w:firstLineChars="62"/>
        <w:rPr>
          <w:rFonts w:eastAsiaTheme="minorEastAsia"/>
        </w:rPr>
      </w:pPr>
    </w:p>
    <w:p w14:paraId="6F8CAF99">
      <w:pPr>
        <w:pStyle w:val="8"/>
        <w:spacing w:before="120" w:after="120"/>
        <w:ind w:firstLine="360"/>
      </w:pPr>
    </w:p>
    <w:p w14:paraId="385BC6F8">
      <w:pPr>
        <w:pStyle w:val="8"/>
        <w:spacing w:before="120" w:after="120"/>
        <w:ind w:firstLine="361"/>
        <w:rPr>
          <w:rFonts w:eastAsiaTheme="minorEastAsia"/>
          <w:b/>
          <w:bCs/>
        </w:rPr>
      </w:pPr>
      <w:r>
        <w:rPr>
          <w:rFonts w:hint="eastAsia"/>
          <w:b/>
          <w:bCs/>
        </w:rPr>
        <w:t>12</w:t>
      </w:r>
      <w:r>
        <w:rPr>
          <w:b/>
          <w:bCs/>
        </w:rPr>
        <w:t>.4.3 Reinstall the cover plate</w:t>
      </w:r>
    </w:p>
    <w:p w14:paraId="32C0C593">
      <w:pPr>
        <w:spacing w:before="120" w:after="120"/>
        <w:ind w:firstLine="360"/>
      </w:pPr>
      <w:r>
        <w:t xml:space="preserve">1. Align the hinge position of the </w:t>
      </w:r>
      <w:r>
        <w:rPr>
          <w:rFonts w:hint="eastAsia"/>
        </w:rPr>
        <w:t>slide staining assembly</w:t>
      </w:r>
      <w:r>
        <w:t xml:space="preserve">, put the cover plate in the open position, and then put one of the hinges into the hinge position of the </w:t>
      </w:r>
      <w:r>
        <w:rPr>
          <w:rFonts w:hint="eastAsia"/>
        </w:rPr>
        <w:t>slide staining assembly</w:t>
      </w:r>
      <w:r>
        <w:t xml:space="preserve">. The upper end of the cover plate should face away from the </w:t>
      </w:r>
      <w:r>
        <w:rPr>
          <w:rFonts w:hint="eastAsia"/>
        </w:rPr>
        <w:t>slide staining assembly</w:t>
      </w:r>
      <w:r>
        <w:t>.</w:t>
      </w:r>
    </w:p>
    <w:p w14:paraId="240C4821">
      <w:pPr>
        <w:spacing w:before="120" w:after="120"/>
        <w:ind w:firstLine="360"/>
      </w:pPr>
      <w:r>
        <w:t>2. Pull the other hinge button, put the end of the cover in, and then release the hinge button.</w:t>
      </w:r>
    </w:p>
    <w:p w14:paraId="5887A8D6">
      <w:pPr>
        <w:spacing w:before="120" w:after="120"/>
        <w:ind w:firstLine="360"/>
      </w:pPr>
      <w:r>
        <w:t>3. Close the cover plate and check that the holes at both ends of the cover plate are engaged with the locating pin correctly.</w:t>
      </w:r>
    </w:p>
    <w:p w14:paraId="778E8114">
      <w:pPr>
        <w:spacing w:before="120" w:after="120"/>
        <w:ind w:firstLine="360"/>
      </w:pPr>
      <w:r>
        <w:t>4. Press the cover and turn the fastening bolt clockwise. The cover plate shall be firmly fixed after a right angle turned clockwise.</w:t>
      </w:r>
    </w:p>
    <w:p w14:paraId="26F7ABEC">
      <w:pPr>
        <w:pStyle w:val="21"/>
        <w:spacing w:before="120" w:after="120"/>
        <w:ind w:firstLine="301"/>
      </w:pPr>
      <w:bookmarkStart w:id="147" w:name="_Toc16146"/>
      <w:r>
        <w:rPr>
          <w:rFonts w:hint="eastAsia"/>
        </w:rPr>
        <w:t>12</w:t>
      </w:r>
      <w:r>
        <w:t>.5 L</w:t>
      </w:r>
      <w:r>
        <w:rPr>
          <w:rFonts w:hint="eastAsia"/>
        </w:rPr>
        <w:t>iquid cover</w:t>
      </w:r>
      <w:r>
        <w:t xml:space="preserve"> clamp</w:t>
      </w:r>
      <w:bookmarkEnd w:id="147"/>
    </w:p>
    <w:p w14:paraId="2A72B897">
      <w:pPr>
        <w:spacing w:before="120" w:after="120"/>
        <w:ind w:firstLine="420"/>
      </w:pPr>
      <w:r>
        <w:rPr>
          <w:sz w:val="28"/>
          <w:lang w:bidi="ar-SA"/>
        </w:rPr>
        <w:drawing>
          <wp:anchor distT="0" distB="0" distL="114300" distR="114300" simplePos="0" relativeHeight="251664384" behindDoc="0" locked="0" layoutInCell="1" allowOverlap="1">
            <wp:simplePos x="0" y="0"/>
            <wp:positionH relativeFrom="page">
              <wp:posOffset>2380615</wp:posOffset>
            </wp:positionH>
            <wp:positionV relativeFrom="paragraph">
              <wp:posOffset>958215</wp:posOffset>
            </wp:positionV>
            <wp:extent cx="2557145" cy="1916430"/>
            <wp:effectExtent l="0" t="0" r="0" b="7620"/>
            <wp:wrapTopAndBottom/>
            <wp:docPr id="222" name="image76.png" descr="F:\图片\1628850258429_6FD23C35-1877-4151-BC72-BE6D5AADAF9F.png1628850258429_6FD23C35-1877-4151-BC72-BE6D5AADAF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76.png" descr="F:\图片\1628850258429_6FD23C35-1877-4151-BC72-BE6D5AADAF9F.png1628850258429_6FD23C35-1877-4151-BC72-BE6D5AADAF9F"/>
                    <pic:cNvPicPr>
                      <a:picLocks noChangeAspect="1"/>
                    </pic:cNvPicPr>
                  </pic:nvPicPr>
                  <pic:blipFill>
                    <a:blip r:embed="rId115"/>
                    <a:stretch>
                      <a:fillRect/>
                    </a:stretch>
                  </pic:blipFill>
                  <pic:spPr>
                    <a:xfrm>
                      <a:off x="0" y="0"/>
                      <a:ext cx="2557145" cy="1916430"/>
                    </a:xfrm>
                    <a:prstGeom prst="rect">
                      <a:avLst/>
                    </a:prstGeom>
                    <a:noFill/>
                    <a:ln>
                      <a:noFill/>
                    </a:ln>
                  </pic:spPr>
                </pic:pic>
              </a:graphicData>
            </a:graphic>
          </wp:anchor>
        </w:drawing>
      </w:r>
      <w:r>
        <w:t>The liquid cover clamp, as shown in Figure 12.7, should be checked at least once a week. If there is any damage or a spring does not rebound after being pressed, please contact your service representative.</w:t>
      </w:r>
    </w:p>
    <w:p w14:paraId="2D617CB5">
      <w:pPr>
        <w:spacing w:before="120" w:after="120"/>
        <w:ind w:firstLine="360"/>
        <w:jc w:val="center"/>
      </w:pPr>
      <w:r>
        <w:t>Figure 12.7</w:t>
      </w:r>
      <w:r>
        <w:rPr>
          <w:rFonts w:hint="eastAsia"/>
        </w:rPr>
        <w:t xml:space="preserve"> the </w:t>
      </w:r>
      <w:r>
        <w:t>liquid cover clamp</w:t>
      </w:r>
    </w:p>
    <w:p w14:paraId="21888282">
      <w:pPr>
        <w:pStyle w:val="21"/>
        <w:spacing w:before="120" w:after="120"/>
        <w:ind w:firstLine="301"/>
      </w:pPr>
      <w:bookmarkStart w:id="148" w:name="_bookmark44"/>
      <w:bookmarkEnd w:id="148"/>
      <w:bookmarkStart w:id="149" w:name="_bookmark45"/>
      <w:bookmarkEnd w:id="149"/>
      <w:bookmarkStart w:id="150" w:name="_Toc28478"/>
      <w:r>
        <w:rPr>
          <w:rFonts w:hint="eastAsia"/>
        </w:rPr>
        <w:t>12</w:t>
      </w:r>
      <w:r>
        <w:t>.6 L</w:t>
      </w:r>
      <w:r>
        <w:rPr>
          <w:rFonts w:hint="eastAsia"/>
        </w:rPr>
        <w:t>iquid cover</w:t>
      </w:r>
      <w:bookmarkEnd w:id="150"/>
      <w:r>
        <w:t xml:space="preserve">   </w:t>
      </w:r>
    </w:p>
    <w:p w14:paraId="4AB73BED">
      <w:pPr>
        <w:spacing w:before="120" w:after="120"/>
        <w:ind w:firstLine="240" w:firstLineChars="100"/>
      </w:pPr>
      <w:r>
        <w:t xml:space="preserve">As long as the </w:t>
      </w:r>
      <w:r>
        <w:rPr>
          <w:rFonts w:hint="eastAsia"/>
        </w:rPr>
        <w:t>liquid cover</w:t>
      </w:r>
      <w:r>
        <w:t xml:space="preserve"> is not discolored or damaged and the cleaning method is correct, it can be reused for 25 times. To reuse the </w:t>
      </w:r>
      <w:r>
        <w:rPr>
          <w:rFonts w:hint="eastAsia"/>
        </w:rPr>
        <w:t>liquid cover</w:t>
      </w:r>
      <w:r>
        <w:t xml:space="preserve">, please carefully check whether there are notches, cracks, bending, deformation or other signs of damage. If the appearance of the </w:t>
      </w:r>
      <w:r>
        <w:rPr>
          <w:rFonts w:hint="eastAsia"/>
        </w:rPr>
        <w:t>liquid cover</w:t>
      </w:r>
      <w:r>
        <w:t xml:space="preserve"> is not damaged, clean it with 70% alcohol solution. When cleaning, check whether the </w:t>
      </w:r>
      <w:r>
        <w:rPr>
          <w:rFonts w:hint="eastAsia"/>
        </w:rPr>
        <w:t>liquid cover</w:t>
      </w:r>
      <w:r>
        <w:t xml:space="preserve"> is discolored or damaged. If the </w:t>
      </w:r>
      <w:r>
        <w:rPr>
          <w:rFonts w:hint="eastAsia"/>
        </w:rPr>
        <w:t>liquid cover</w:t>
      </w:r>
      <w:r>
        <w:t xml:space="preserve"> is damaged or the </w:t>
      </w:r>
      <w:r>
        <w:rPr>
          <w:rFonts w:hint="eastAsia"/>
        </w:rPr>
        <w:t>staining</w:t>
      </w:r>
      <w:r>
        <w:t xml:space="preserve"> quality drops, discard it. Standard cleaning is as follows:</w:t>
      </w:r>
    </w:p>
    <w:p w14:paraId="4750E993">
      <w:pPr>
        <w:spacing w:before="120" w:after="120"/>
        <w:ind w:firstLine="360"/>
      </w:pPr>
      <w:r>
        <w:rPr>
          <w:rFonts w:hint="eastAsia" w:ascii="宋体" w:hAnsi="宋体" w:eastAsia="宋体"/>
        </w:rPr>
        <w:t>（</w:t>
      </w:r>
      <w:r>
        <w:t>1</w:t>
      </w:r>
      <w:r>
        <w:rPr>
          <w:rFonts w:hint="eastAsia" w:ascii="宋体" w:hAnsi="宋体" w:eastAsia="宋体"/>
        </w:rPr>
        <w:t>）</w:t>
      </w:r>
      <w:r>
        <w:t>Soak in 100% IMS (industrial methanol denatured alcohol), ethanol or reagent grade alcohol for at least 10 minutes.</w:t>
      </w:r>
    </w:p>
    <w:p w14:paraId="50D0DC0D">
      <w:pPr>
        <w:spacing w:before="120" w:after="120"/>
        <w:ind w:firstLine="360"/>
      </w:pPr>
      <w:r>
        <w:rPr>
          <w:rFonts w:hint="eastAsia" w:ascii="宋体" w:hAnsi="宋体" w:eastAsia="宋体"/>
        </w:rPr>
        <w:t>（</w:t>
      </w:r>
      <w:r>
        <w:t>2</w:t>
      </w:r>
      <w:r>
        <w:rPr>
          <w:rFonts w:hint="eastAsia" w:ascii="宋体" w:hAnsi="宋体" w:eastAsia="宋体"/>
        </w:rPr>
        <w:t>）</w:t>
      </w:r>
      <w:r>
        <w:t>Stir for 30 seconds.</w:t>
      </w:r>
    </w:p>
    <w:p w14:paraId="0B81F829">
      <w:pPr>
        <w:spacing w:before="120" w:after="120"/>
        <w:ind w:firstLine="360"/>
      </w:pPr>
      <w:r>
        <w:rPr>
          <w:rFonts w:hint="eastAsia" w:ascii="宋体" w:hAnsi="宋体" w:eastAsia="宋体"/>
        </w:rPr>
        <w:t>（</w:t>
      </w:r>
      <w:r>
        <w:t>3</w:t>
      </w:r>
      <w:r>
        <w:rPr>
          <w:rFonts w:hint="eastAsia" w:ascii="宋体" w:hAnsi="宋体" w:eastAsia="宋体"/>
        </w:rPr>
        <w:t>）</w:t>
      </w:r>
      <w:r>
        <w:t>Dry</w:t>
      </w:r>
      <w:r>
        <w:rPr>
          <w:rFonts w:hint="eastAsia" w:ascii="宋体" w:hAnsi="宋体" w:eastAsia="宋体"/>
        </w:rPr>
        <w:t>：</w:t>
      </w:r>
    </w:p>
    <w:p w14:paraId="54E9AF07">
      <w:pPr>
        <w:spacing w:before="120" w:after="120"/>
        <w:ind w:firstLine="360"/>
      </w:pPr>
      <w:r>
        <w:t>Dry with a lint free cloth, or</w:t>
      </w:r>
      <w:r>
        <w:rPr>
          <w:rFonts w:hint="eastAsia" w:eastAsiaTheme="minorEastAsia"/>
        </w:rPr>
        <w:t xml:space="preserve"> </w:t>
      </w:r>
      <w:r>
        <w:t>Dry by airing.</w:t>
      </w:r>
    </w:p>
    <w:p w14:paraId="2787FDD0">
      <w:pPr>
        <w:spacing w:before="120" w:after="120"/>
        <w:ind w:firstLine="360"/>
      </w:pPr>
      <w:r>
        <w:rPr>
          <w:rFonts w:hint="eastAsia" w:ascii="宋体" w:hAnsi="宋体" w:eastAsia="宋体"/>
        </w:rPr>
        <w:t>（</w:t>
      </w:r>
      <w:r>
        <w:t>4</w:t>
      </w:r>
      <w:r>
        <w:rPr>
          <w:rFonts w:hint="eastAsia" w:ascii="宋体" w:hAnsi="宋体" w:eastAsia="宋体"/>
        </w:rPr>
        <w:t>）</w:t>
      </w:r>
      <w:r>
        <w:t>Carefully check the liquid cover surface for debris, cracks or deformation. If there is any damage, discard it.</w:t>
      </w:r>
    </w:p>
    <w:p w14:paraId="23444044">
      <w:pPr>
        <w:pStyle w:val="21"/>
        <w:spacing w:before="120" w:after="120"/>
        <w:ind w:firstLine="301"/>
      </w:pPr>
      <w:bookmarkStart w:id="151" w:name="_Toc13744"/>
      <w:bookmarkStart w:id="152" w:name="OLE_LINK18"/>
      <w:r>
        <w:rPr>
          <w:rFonts w:hint="eastAsia"/>
        </w:rPr>
        <w:t>12</w:t>
      </w:r>
      <w:r>
        <w:t>.7 S</w:t>
      </w:r>
      <w:r>
        <w:rPr>
          <w:rFonts w:hint="eastAsia"/>
        </w:rPr>
        <w:t>lide tray</w:t>
      </w:r>
      <w:bookmarkEnd w:id="151"/>
    </w:p>
    <w:p w14:paraId="4EF14040">
      <w:pPr>
        <w:spacing w:before="120" w:after="120"/>
        <w:ind w:firstLine="0" w:firstLineChars="0"/>
      </w:pPr>
      <w:r>
        <w:t xml:space="preserve">Clean the </w:t>
      </w:r>
      <w:r>
        <w:rPr>
          <w:rFonts w:hint="eastAsia"/>
        </w:rPr>
        <w:t>slide tray</w:t>
      </w:r>
      <w:r>
        <w:t xml:space="preserve"> with a 70% alcohol solution. Replace the deformed or damaged slide trays.</w:t>
      </w:r>
    </w:p>
    <w:p w14:paraId="68B9E407">
      <w:pPr>
        <w:pStyle w:val="21"/>
        <w:spacing w:before="120" w:after="120"/>
        <w:ind w:firstLine="301"/>
      </w:pPr>
      <w:bookmarkStart w:id="153" w:name="_bookmark46"/>
      <w:bookmarkEnd w:id="153"/>
      <w:bookmarkStart w:id="154" w:name="_Toc8357"/>
      <w:r>
        <w:rPr>
          <w:rFonts w:hint="eastAsia"/>
        </w:rPr>
        <w:t>12</w:t>
      </w:r>
      <w:r>
        <w:t>.8 Protective covers</w:t>
      </w:r>
      <w:r>
        <w:rPr>
          <w:rFonts w:hint="eastAsia"/>
        </w:rPr>
        <w:t xml:space="preserve"> and doors</w:t>
      </w:r>
      <w:bookmarkEnd w:id="154"/>
    </w:p>
    <w:p w14:paraId="28D7287F">
      <w:pPr>
        <w:spacing w:before="120" w:after="120"/>
        <w:ind w:firstLine="240" w:firstLineChars="100"/>
      </w:pPr>
      <w:r>
        <w:t>Use a wet, lint free cloth to remove dust from the protective cover and instrument doors to prevent accumulation of dirt. If the protective cover or instrument door is deformed or damaged, please contact your service representative for replacement.</w:t>
      </w:r>
    </w:p>
    <w:p w14:paraId="0708CCD3">
      <w:pPr>
        <w:pStyle w:val="21"/>
        <w:spacing w:before="120" w:after="120"/>
        <w:ind w:firstLine="301"/>
      </w:pPr>
      <w:bookmarkStart w:id="155" w:name="_bookmark47"/>
      <w:bookmarkEnd w:id="155"/>
      <w:bookmarkStart w:id="156" w:name="_Toc6998"/>
      <w:r>
        <w:rPr>
          <w:rFonts w:hint="eastAsia"/>
        </w:rPr>
        <w:t>12.9 Mixing station</w:t>
      </w:r>
      <w:bookmarkEnd w:id="156"/>
    </w:p>
    <w:p w14:paraId="6C2CC0C9">
      <w:pPr>
        <w:spacing w:before="120" w:after="120"/>
        <w:ind w:firstLine="360"/>
        <w:jc w:val="center"/>
        <w:rPr>
          <w:rFonts w:eastAsiaTheme="minorEastAsia"/>
        </w:rPr>
      </w:pPr>
      <w:r>
        <w:drawing>
          <wp:inline distT="0" distB="0" distL="0" distR="0">
            <wp:extent cx="4159250" cy="1466850"/>
            <wp:effectExtent l="0" t="0" r="6350" b="635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116">
                      <a:extLst>
                        <a:ext uri="{28A0092B-C50C-407E-A947-70E740481C1C}">
                          <a14:useLocalDpi xmlns:a14="http://schemas.microsoft.com/office/drawing/2010/main" val="0"/>
                        </a:ext>
                      </a:extLst>
                    </a:blip>
                    <a:stretch>
                      <a:fillRect/>
                    </a:stretch>
                  </pic:blipFill>
                  <pic:spPr>
                    <a:xfrm>
                      <a:off x="0" y="0"/>
                      <a:ext cx="4159250" cy="1466850"/>
                    </a:xfrm>
                    <a:prstGeom prst="rect">
                      <a:avLst/>
                    </a:prstGeom>
                  </pic:spPr>
                </pic:pic>
              </a:graphicData>
            </a:graphic>
          </wp:inline>
        </w:drawing>
      </w:r>
    </w:p>
    <w:p w14:paraId="668D9B83">
      <w:pPr>
        <w:spacing w:before="120" w:after="120"/>
        <w:ind w:firstLine="0" w:firstLineChars="0"/>
        <w:jc w:val="center"/>
        <w:rPr>
          <w:rFonts w:eastAsiaTheme="minorEastAsia"/>
        </w:rPr>
      </w:pPr>
      <w:r>
        <w:t>Figure 12.8 Washing area and mixing station</w:t>
      </w:r>
    </w:p>
    <w:p w14:paraId="6C76A616">
      <w:pPr>
        <w:spacing w:before="120" w:after="120"/>
        <w:ind w:firstLine="360"/>
      </w:pPr>
      <w:bookmarkStart w:id="157" w:name="_bookmark48"/>
      <w:bookmarkEnd w:id="157"/>
      <w:r>
        <w:t>The mixing reagent container in the mixing station should be replaced once a month (based on the utilization rate of 60 slides per day. If more or less slides are used, change the frequency accordingly). The old container can be replaced with a new mixing reagent container. The mixing reagent container should be installed in place (the bottom of the container should contact with the bottom of the round tank of the mixing station).</w:t>
      </w:r>
    </w:p>
    <w:p w14:paraId="6FF8770D">
      <w:pPr>
        <w:spacing w:before="120" w:after="120"/>
        <w:ind w:firstLine="360"/>
      </w:pPr>
    </w:p>
    <w:p w14:paraId="7E10DFF9">
      <w:pPr>
        <w:pStyle w:val="21"/>
        <w:spacing w:before="120" w:after="120"/>
        <w:ind w:firstLine="301"/>
      </w:pPr>
      <w:bookmarkStart w:id="158" w:name="_Toc21829"/>
      <w:r>
        <w:rPr>
          <w:rFonts w:hint="eastAsia"/>
        </w:rPr>
        <w:t>12</w:t>
      </w:r>
      <w:r>
        <w:t>.10 Drip tray</w:t>
      </w:r>
      <w:bookmarkEnd w:id="158"/>
    </w:p>
    <w:p w14:paraId="1EB68BEA">
      <w:pPr>
        <w:spacing w:before="120" w:after="120"/>
        <w:ind w:firstLine="360"/>
        <w:rPr>
          <w:rFonts w:eastAsiaTheme="minorEastAsia"/>
        </w:rPr>
      </w:pPr>
      <w:r>
        <w:rPr>
          <w:rFonts w:hint="eastAsia" w:eastAsiaTheme="minorEastAsia"/>
        </w:rPr>
        <w:t>T</w:t>
      </w:r>
      <w:r>
        <w:rPr>
          <w:rFonts w:eastAsiaTheme="minorEastAsia"/>
        </w:rPr>
        <w:t>o clean the drip tray every weekly, follow the below steps to perform:</w:t>
      </w:r>
    </w:p>
    <w:p w14:paraId="1E00D725">
      <w:pPr>
        <w:pStyle w:val="28"/>
        <w:numPr>
          <w:ilvl w:val="0"/>
          <w:numId w:val="45"/>
        </w:numPr>
        <w:spacing w:before="120" w:after="120"/>
        <w:ind w:firstLineChars="0"/>
        <w:rPr>
          <w:rFonts w:eastAsiaTheme="minorEastAsia"/>
        </w:rPr>
      </w:pPr>
      <w:r>
        <w:rPr>
          <w:rFonts w:hint="eastAsia" w:eastAsiaTheme="minorEastAsia"/>
        </w:rPr>
        <w:t>O</w:t>
      </w:r>
      <w:r>
        <w:rPr>
          <w:rFonts w:eastAsiaTheme="minorEastAsia"/>
        </w:rPr>
        <w:t>pen the lower right door.</w:t>
      </w:r>
    </w:p>
    <w:p w14:paraId="4C71B877">
      <w:pPr>
        <w:pStyle w:val="28"/>
        <w:numPr>
          <w:ilvl w:val="0"/>
          <w:numId w:val="45"/>
        </w:numPr>
        <w:spacing w:before="120" w:after="120"/>
        <w:ind w:firstLineChars="0"/>
        <w:rPr>
          <w:rFonts w:eastAsiaTheme="minorEastAsia"/>
        </w:rPr>
      </w:pPr>
      <w:r>
        <w:rPr>
          <w:rFonts w:hint="eastAsia" w:eastAsiaTheme="minorEastAsia"/>
        </w:rPr>
        <w:t>P</w:t>
      </w:r>
      <w:r>
        <w:rPr>
          <w:rFonts w:eastAsiaTheme="minorEastAsia"/>
        </w:rPr>
        <w:t>ull out the drip tray from the bottom of the instrument. See the figure 12.9</w:t>
      </w:r>
    </w:p>
    <w:p w14:paraId="013AE650">
      <w:pPr>
        <w:pStyle w:val="28"/>
        <w:spacing w:before="120" w:after="120"/>
        <w:ind w:left="720" w:firstLine="0" w:firstLineChars="0"/>
        <w:jc w:val="center"/>
        <w:rPr>
          <w:rFonts w:eastAsiaTheme="minorEastAsia"/>
        </w:rPr>
      </w:pPr>
      <w:r>
        <w:drawing>
          <wp:inline distT="0" distB="0" distL="0" distR="0">
            <wp:extent cx="2291080" cy="2646045"/>
            <wp:effectExtent l="0" t="0" r="0" b="1905"/>
            <wp:docPr id="1060" name="图片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图片 1060"/>
                    <pic:cNvPicPr>
                      <a:picLocks noChangeAspect="1"/>
                    </pic:cNvPicPr>
                  </pic:nvPicPr>
                  <pic:blipFill>
                    <a:blip r:embed="rId117"/>
                    <a:stretch>
                      <a:fillRect/>
                    </a:stretch>
                  </pic:blipFill>
                  <pic:spPr>
                    <a:xfrm>
                      <a:off x="0" y="0"/>
                      <a:ext cx="2307600" cy="2665241"/>
                    </a:xfrm>
                    <a:prstGeom prst="rect">
                      <a:avLst/>
                    </a:prstGeom>
                  </pic:spPr>
                </pic:pic>
              </a:graphicData>
            </a:graphic>
          </wp:inline>
        </w:drawing>
      </w:r>
    </w:p>
    <w:p w14:paraId="2E512065">
      <w:pPr>
        <w:pStyle w:val="28"/>
        <w:spacing w:before="120" w:after="120"/>
        <w:ind w:left="720" w:firstLine="0" w:firstLineChars="0"/>
        <w:jc w:val="center"/>
        <w:rPr>
          <w:rFonts w:eastAsiaTheme="minorEastAsia"/>
        </w:rPr>
      </w:pPr>
      <w:r>
        <w:rPr>
          <w:rFonts w:hint="eastAsia" w:eastAsiaTheme="minorEastAsia"/>
        </w:rPr>
        <w:t>F</w:t>
      </w:r>
      <w:r>
        <w:rPr>
          <w:rFonts w:eastAsiaTheme="minorEastAsia"/>
        </w:rPr>
        <w:t>igure 12.9 Drip tray</w:t>
      </w:r>
    </w:p>
    <w:p w14:paraId="4589964C">
      <w:pPr>
        <w:pStyle w:val="28"/>
        <w:numPr>
          <w:ilvl w:val="0"/>
          <w:numId w:val="45"/>
        </w:numPr>
        <w:spacing w:before="120" w:after="120"/>
        <w:ind w:firstLineChars="0"/>
        <w:rPr>
          <w:rFonts w:eastAsiaTheme="minorEastAsia"/>
        </w:rPr>
      </w:pPr>
      <w:r>
        <w:t>Dispose of the waste liquid according to the operating procedures of your laboratory. Then clean the rack with a 70% alcohol solution.</w:t>
      </w:r>
    </w:p>
    <w:p w14:paraId="262311A4">
      <w:pPr>
        <w:pStyle w:val="28"/>
        <w:numPr>
          <w:ilvl w:val="0"/>
          <w:numId w:val="45"/>
        </w:numPr>
        <w:spacing w:before="120" w:after="120"/>
        <w:ind w:firstLineChars="0"/>
        <w:rPr>
          <w:rFonts w:eastAsiaTheme="minorEastAsia"/>
        </w:rPr>
      </w:pPr>
      <w:r>
        <w:rPr>
          <w:rFonts w:eastAsiaTheme="minorEastAsia"/>
        </w:rPr>
        <w:t>Push the drip tray back into the home position.</w:t>
      </w:r>
    </w:p>
    <w:p w14:paraId="5CD2BA50">
      <w:pPr>
        <w:spacing w:before="120" w:after="120"/>
        <w:ind w:left="360" w:firstLine="0" w:firstLineChars="0"/>
        <w:rPr>
          <w:rFonts w:eastAsiaTheme="minorEastAsia"/>
        </w:rPr>
      </w:pPr>
    </w:p>
    <w:p w14:paraId="241836CD">
      <w:pPr>
        <w:pStyle w:val="21"/>
        <w:spacing w:before="120" w:after="120"/>
        <w:ind w:firstLine="301"/>
      </w:pPr>
      <w:bookmarkStart w:id="159" w:name="_bookmark49"/>
      <w:bookmarkEnd w:id="159"/>
      <w:bookmarkStart w:id="160" w:name="_Toc21346"/>
      <w:r>
        <w:rPr>
          <w:rFonts w:hint="eastAsia"/>
        </w:rPr>
        <w:t>12.</w:t>
      </w:r>
      <w:r>
        <w:t xml:space="preserve">11 </w:t>
      </w:r>
      <w:r>
        <w:rPr>
          <w:rFonts w:hint="eastAsia"/>
        </w:rPr>
        <w:t>Reagent tray</w:t>
      </w:r>
      <w:bookmarkEnd w:id="160"/>
    </w:p>
    <w:p w14:paraId="0A0C100F">
      <w:pPr>
        <w:spacing w:before="120" w:after="120"/>
        <w:ind w:firstLine="360"/>
      </w:pPr>
      <w:r>
        <w:t xml:space="preserve">Clean the </w:t>
      </w:r>
      <w:r>
        <w:rPr>
          <w:rFonts w:hint="eastAsia"/>
        </w:rPr>
        <w:t>reagent tray</w:t>
      </w:r>
      <w:r>
        <w:t xml:space="preserve"> with 70% alcohol solution, and then air dry or wipe it upside down.</w:t>
      </w:r>
    </w:p>
    <w:p w14:paraId="41C9C208">
      <w:pPr>
        <w:spacing w:before="120" w:after="120"/>
        <w:ind w:firstLine="360"/>
      </w:pPr>
      <w:r>
        <w:rPr>
          <w:lang w:bidi="ar-SA"/>
        </w:rPr>
        <w:drawing>
          <wp:inline distT="0" distB="0" distL="0" distR="0">
            <wp:extent cx="447040" cy="386080"/>
            <wp:effectExtent l="19050" t="0" r="0" b="0"/>
            <wp:docPr id="82" name="图片 82" descr="C:\Users\ADMINI~1\AppData\Local\Temp\ksohtml6940\wp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C:\Users\ADMINI~1\AppData\Local\Temp\ksohtml6940\wps16.png"/>
                    <pic:cNvPicPr>
                      <a:picLocks noChangeAspect="1" noChangeArrowheads="1"/>
                    </pic:cNvPicPr>
                  </pic:nvPicPr>
                  <pic:blipFill>
                    <a:blip r:embed="rId118"/>
                    <a:srcRect/>
                    <a:stretch>
                      <a:fillRect/>
                    </a:stretch>
                  </pic:blipFill>
                  <pic:spPr>
                    <a:xfrm>
                      <a:off x="0" y="0"/>
                      <a:ext cx="447040" cy="386080"/>
                    </a:xfrm>
                    <a:prstGeom prst="rect">
                      <a:avLst/>
                    </a:prstGeom>
                    <a:noFill/>
                    <a:ln w="9525">
                      <a:noFill/>
                      <a:miter lim="800000"/>
                      <a:headEnd/>
                      <a:tailEnd/>
                    </a:ln>
                  </pic:spPr>
                </pic:pic>
              </a:graphicData>
            </a:graphic>
          </wp:inline>
        </w:drawing>
      </w:r>
      <w:r>
        <w:t>Note</w:t>
      </w:r>
      <w:r>
        <w:rPr>
          <w:rFonts w:hint="eastAsia" w:ascii="宋体" w:hAnsi="宋体" w:eastAsia="宋体"/>
        </w:rPr>
        <w:t>：</w:t>
      </w:r>
    </w:p>
    <w:p w14:paraId="0DCA806C">
      <w:pPr>
        <w:spacing w:before="120" w:after="120"/>
        <w:ind w:firstLine="360"/>
        <w:rPr>
          <w:rFonts w:eastAsiaTheme="minorEastAsia"/>
        </w:rPr>
      </w:pPr>
      <w:r>
        <w:t xml:space="preserve">Do not use hot water or hot solvent to clean the </w:t>
      </w:r>
      <w:r>
        <w:rPr>
          <w:rFonts w:hint="eastAsia"/>
        </w:rPr>
        <w:t>reagent tray</w:t>
      </w:r>
      <w:r>
        <w:t>, and do not use high-pressure heating. Hot water, hot solvents or high-pressure heating may deform the reagent tray.</w:t>
      </w:r>
    </w:p>
    <w:p w14:paraId="12487F58">
      <w:pPr>
        <w:spacing w:before="120" w:after="120"/>
        <w:ind w:firstLine="360"/>
      </w:pPr>
    </w:p>
    <w:p w14:paraId="7921AC88">
      <w:pPr>
        <w:pStyle w:val="21"/>
        <w:spacing w:before="120" w:after="120"/>
        <w:ind w:firstLine="301"/>
      </w:pPr>
      <w:bookmarkStart w:id="161" w:name="_bookmark50"/>
      <w:bookmarkEnd w:id="161"/>
      <w:bookmarkStart w:id="162" w:name="_Toc6013"/>
      <w:r>
        <w:rPr>
          <w:rFonts w:hint="eastAsia"/>
        </w:rPr>
        <w:t>12.12 Large container</w:t>
      </w:r>
      <w:bookmarkEnd w:id="162"/>
      <w:r>
        <w:rPr>
          <w:rFonts w:hint="eastAsia"/>
        </w:rPr>
        <w:t xml:space="preserve"> </w:t>
      </w:r>
    </w:p>
    <w:p w14:paraId="62D38B0D">
      <w:pPr>
        <w:spacing w:before="120" w:after="120"/>
        <w:ind w:firstLine="360"/>
      </w:pPr>
    </w:p>
    <w:p w14:paraId="1FE7C1C3">
      <w:pPr>
        <w:pStyle w:val="8"/>
        <w:spacing w:before="120" w:after="120"/>
        <w:ind w:firstLine="360"/>
        <w:jc w:val="center"/>
      </w:pPr>
      <w:r>
        <mc:AlternateContent>
          <mc:Choice Requires="wps">
            <w:drawing>
              <wp:anchor distT="0" distB="0" distL="114300" distR="114300" simplePos="0" relativeHeight="251698176" behindDoc="0" locked="0" layoutInCell="1" allowOverlap="1">
                <wp:simplePos x="0" y="0"/>
                <wp:positionH relativeFrom="column">
                  <wp:posOffset>1943100</wp:posOffset>
                </wp:positionH>
                <wp:positionV relativeFrom="paragraph">
                  <wp:posOffset>1339850</wp:posOffset>
                </wp:positionV>
                <wp:extent cx="321310" cy="389255"/>
                <wp:effectExtent l="0" t="0" r="21590" b="10795"/>
                <wp:wrapNone/>
                <wp:docPr id="224" name="文本框 224"/>
                <wp:cNvGraphicFramePr/>
                <a:graphic xmlns:a="http://schemas.openxmlformats.org/drawingml/2006/main">
                  <a:graphicData uri="http://schemas.microsoft.com/office/word/2010/wordprocessingShape">
                    <wps:wsp>
                      <wps:cNvSpPr txBox="1"/>
                      <wps:spPr>
                        <a:xfrm>
                          <a:off x="0" y="0"/>
                          <a:ext cx="321398" cy="389299"/>
                        </a:xfrm>
                        <a:prstGeom prst="rect">
                          <a:avLst/>
                        </a:prstGeom>
                        <a:solidFill>
                          <a:schemeClr val="lt1"/>
                        </a:solidFill>
                        <a:ln w="6350">
                          <a:solidFill>
                            <a:prstClr val="black"/>
                          </a:solidFill>
                        </a:ln>
                      </wps:spPr>
                      <wps:txbx>
                        <w:txbxContent>
                          <w:p w14:paraId="737C1894">
                            <w:pPr>
                              <w:spacing w:before="120" w:after="120"/>
                              <w:ind w:firstLine="0" w:firstLineChars="0"/>
                            </w:pPr>
                            <w: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3pt;margin-top:105.5pt;height:30.65pt;width:25.3pt;z-index:251698176;mso-width-relative:page;mso-height-relative:page;" fillcolor="#FFFFFF [3201]" filled="t" stroked="t" coordsize="21600,21600" o:gfxdata="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R5GtNcA&#10;AAALAQAADwAAAAAAAAABACAAAAAiAAAAZHJzL2Rvd25yZXYueG1sUEsBAhQAFAAAAAgAh07iQBAY&#10;rJ1ZAgAAugQAAA4AAAAAAAAAAQAgAAAAJgEAAGRycy9lMm9Eb2MueG1sUEsFBgAAAAAGAAYAWQEA&#10;APEFAAAAAA==&#10;">
                <v:fill on="t" focussize="0,0"/>
                <v:stroke weight="0.5pt" color="#000000" joinstyle="round"/>
                <v:imagedata o:title=""/>
                <o:lock v:ext="edit" aspectratio="f"/>
                <v:textbox>
                  <w:txbxContent>
                    <w:p w14:paraId="737C1894">
                      <w:pPr>
                        <w:spacing w:before="120" w:after="120"/>
                        <w:ind w:firstLine="0" w:firstLineChars="0"/>
                      </w:pPr>
                      <w:r>
                        <w:t>2</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3952875</wp:posOffset>
                </wp:positionH>
                <wp:positionV relativeFrom="paragraph">
                  <wp:posOffset>1149350</wp:posOffset>
                </wp:positionV>
                <wp:extent cx="298450" cy="330200"/>
                <wp:effectExtent l="0" t="0" r="25400" b="12700"/>
                <wp:wrapNone/>
                <wp:docPr id="187" name="文本框 187"/>
                <wp:cNvGraphicFramePr/>
                <a:graphic xmlns:a="http://schemas.openxmlformats.org/drawingml/2006/main">
                  <a:graphicData uri="http://schemas.microsoft.com/office/word/2010/wordprocessingShape">
                    <wps:wsp>
                      <wps:cNvSpPr txBox="1"/>
                      <wps:spPr>
                        <a:xfrm>
                          <a:off x="0" y="0"/>
                          <a:ext cx="298765" cy="330370"/>
                        </a:xfrm>
                        <a:prstGeom prst="rect">
                          <a:avLst/>
                        </a:prstGeom>
                        <a:solidFill>
                          <a:schemeClr val="lt1"/>
                        </a:solidFill>
                        <a:ln w="6350">
                          <a:solidFill>
                            <a:prstClr val="black"/>
                          </a:solidFill>
                        </a:ln>
                      </wps:spPr>
                      <wps:txbx>
                        <w:txbxContent>
                          <w:p w14:paraId="2A0F2507">
                            <w:pPr>
                              <w:spacing w:before="120" w:after="120"/>
                              <w:ind w:firstLine="0" w:firstLineChars="0"/>
                              <w:rPr>
                                <w:rFonts w:eastAsiaTheme="minorEastAsia"/>
                              </w:rPr>
                            </w:pPr>
                            <w:r>
                              <w:rPr>
                                <w:rFonts w:hint="eastAsia" w:eastAsiaTheme="minorEastAsia"/>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1.25pt;margin-top:90.5pt;height:26pt;width:23.5pt;z-index:251697152;mso-width-relative:page;mso-height-relative:page;" fillcolor="#FFFFFF [3201]" filled="t" stroked="t" coordsize="21600,21600" o:gfxdata="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Jdh6z&#10;1gAAAAsBAAAPAAAAAAAAAAEAIAAAACIAAABkcnMvZG93bnJldi54bWxQSwECFAAUAAAACACHTuJA&#10;8gadk1wCAAC6BAAADgAAAAAAAAABACAAAAAlAQAAZHJzL2Uyb0RvYy54bWxQSwUGAAAAAAYABgBZ&#10;AQAA8wUAAAAA&#10;">
                <v:fill on="t" focussize="0,0"/>
                <v:stroke weight="0.5pt" color="#000000" joinstyle="round"/>
                <v:imagedata o:title=""/>
                <o:lock v:ext="edit" aspectratio="f"/>
                <v:textbox>
                  <w:txbxContent>
                    <w:p w14:paraId="2A0F2507">
                      <w:pPr>
                        <w:spacing w:before="120" w:after="120"/>
                        <w:ind w:firstLine="0" w:firstLineChars="0"/>
                        <w:rPr>
                          <w:rFonts w:eastAsiaTheme="minorEastAsia"/>
                        </w:rPr>
                      </w:pPr>
                      <w:r>
                        <w:rPr>
                          <w:rFonts w:hint="eastAsia" w:eastAsiaTheme="minorEastAsia"/>
                        </w:rPr>
                        <w:t>1</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3303270</wp:posOffset>
                </wp:positionH>
                <wp:positionV relativeFrom="paragraph">
                  <wp:posOffset>907415</wp:posOffset>
                </wp:positionV>
                <wp:extent cx="577850" cy="314960"/>
                <wp:effectExtent l="38100" t="38100" r="32385" b="27940"/>
                <wp:wrapNone/>
                <wp:docPr id="177" name="直接箭头连接符 177"/>
                <wp:cNvGraphicFramePr/>
                <a:graphic xmlns:a="http://schemas.openxmlformats.org/drawingml/2006/main">
                  <a:graphicData uri="http://schemas.microsoft.com/office/word/2010/wordprocessingShape">
                    <wps:wsp>
                      <wps:cNvCnPr/>
                      <wps:spPr>
                        <a:xfrm flipH="1" flipV="1">
                          <a:off x="0" y="0"/>
                          <a:ext cx="577536" cy="31498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60.1pt;margin-top:71.45pt;height:24.8pt;width:45.5pt;z-index:251695104;mso-width-relative:page;mso-height-relative:page;" filled="f" stroked="t" coordsize="21600,21600" o:gfxdata="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1nJwNkAAAALAQAADwAAAAAAAAAB&#10;ACAAAAAiAAAAZHJzL2Rvd25yZXYueG1sUEsBAhQAFAAAAAgAh07iQEqSeH0PAgAA5gMAAA4AAAAA&#10;AAAAAQAgAAAAKAEAAGRycy9lMm9Eb2MueG1sUEsFBgAAAAAGAAYAWQEAAKkFAAAAAA==&#10;">
                <v:fill on="f" focussize="0,0"/>
                <v:stroke color="#FF0000 [3204]" joinstyle="round" endarrow="block"/>
                <v:imagedata o:title=""/>
                <o:lock v:ext="edit" aspectratio="f"/>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2110740</wp:posOffset>
                </wp:positionH>
                <wp:positionV relativeFrom="paragraph">
                  <wp:posOffset>500380</wp:posOffset>
                </wp:positionV>
                <wp:extent cx="654050" cy="840105"/>
                <wp:effectExtent l="0" t="38100" r="51435" b="17780"/>
                <wp:wrapNone/>
                <wp:docPr id="184" name="直接箭头连接符 184"/>
                <wp:cNvGraphicFramePr/>
                <a:graphic xmlns:a="http://schemas.openxmlformats.org/drawingml/2006/main">
                  <a:graphicData uri="http://schemas.microsoft.com/office/word/2010/wordprocessingShape">
                    <wps:wsp>
                      <wps:cNvCnPr/>
                      <wps:spPr>
                        <a:xfrm flipV="1">
                          <a:off x="0" y="0"/>
                          <a:ext cx="653735" cy="84008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66.2pt;margin-top:39.4pt;height:66.15pt;width:51.5pt;z-index:251696128;mso-width-relative:page;mso-height-relative:page;" filled="f" stroked="t" coordsize="21600,21600" o:gfxdata="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p334HdoAAAAKAQAADwAAAAAAAAABACAAAAAi&#10;AAAAZHJzL2Rvd25yZXYueG1sUEsBAhQAFAAAAAgAh07iQAiYibIIAgAA3AMAAA4AAAAAAAAAAQAg&#10;AAAAKQEAAGRycy9lMm9Eb2MueG1sUEsFBgAAAAAGAAYAWQEAAKMFAAAAAA==&#10;">
                <v:fill on="f" focussize="0,0"/>
                <v:stroke color="#FF0000 [3204]" joinstyle="round" endarrow="block"/>
                <v:imagedata o:title=""/>
                <o:lock v:ext="edit" aspectratio="f"/>
              </v:shape>
            </w:pict>
          </mc:Fallback>
        </mc:AlternateContent>
      </w:r>
      <w:r>
        <w:drawing>
          <wp:inline distT="0" distB="0" distL="0" distR="0">
            <wp:extent cx="2824480" cy="1921510"/>
            <wp:effectExtent l="0" t="0" r="0" b="2540"/>
            <wp:docPr id="173" name="图片 173" descr="C:\Users\HSUS\Desktop\1628848806198_8A8BA01B-8ECF-4b93-BFC5-EC59EFAE7F09.png1628848806198_8A8BA01B-8ECF-4b93-BFC5-EC59EFAE7F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C:\Users\HSUS\Desktop\1628848806198_8A8BA01B-8ECF-4b93-BFC5-EC59EFAE7F09.png1628848806198_8A8BA01B-8ECF-4b93-BFC5-EC59EFAE7F0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2828979" cy="1924720"/>
                    </a:xfrm>
                    <a:prstGeom prst="rect">
                      <a:avLst/>
                    </a:prstGeom>
                    <a:noFill/>
                    <a:ln>
                      <a:noFill/>
                    </a:ln>
                    <a:effectLst/>
                  </pic:spPr>
                </pic:pic>
              </a:graphicData>
            </a:graphic>
          </wp:inline>
        </w:drawing>
      </w:r>
    </w:p>
    <w:p w14:paraId="534AC60A">
      <w:pPr>
        <w:spacing w:before="120" w:after="120"/>
        <w:ind w:firstLine="360"/>
        <w:jc w:val="center"/>
        <w:rPr>
          <w:rFonts w:eastAsiaTheme="minorEastAsia"/>
        </w:rPr>
      </w:pPr>
      <w:r>
        <w:t>Figure 12.10: Large container</w:t>
      </w:r>
    </w:p>
    <w:p w14:paraId="24F6AA12">
      <w:pPr>
        <w:spacing w:before="120" w:after="120"/>
        <w:ind w:firstLine="360"/>
        <w:jc w:val="center"/>
        <w:rPr>
          <w:rFonts w:eastAsiaTheme="minorEastAsia"/>
        </w:rPr>
      </w:pPr>
      <w:r>
        <w:rPr>
          <w:rFonts w:hint="eastAsia"/>
        </w:rPr>
        <w:t>1</w:t>
      </w:r>
      <w:r>
        <w:t xml:space="preserve"> Filling / emptying cover; 2 Interface</w:t>
      </w:r>
    </w:p>
    <w:p w14:paraId="13E8482C">
      <w:pPr>
        <w:spacing w:before="120" w:after="120"/>
        <w:ind w:firstLine="360"/>
      </w:pPr>
      <w:r>
        <w:rPr>
          <w:lang w:bidi="ar-SA"/>
        </w:rPr>
        <w:drawing>
          <wp:inline distT="0" distB="0" distL="0" distR="0">
            <wp:extent cx="101600" cy="101600"/>
            <wp:effectExtent l="19050" t="0" r="0" b="0"/>
            <wp:docPr id="250" name="图片 87" descr="C:\Users\ADMINI~1\AppData\Local\Temp\ksohtml6940\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87" descr="C:\Users\ADMINI~1\AppData\Local\Temp\ksohtml6940\wps17.jpg"/>
                    <pic:cNvPicPr>
                      <a:picLocks noChangeAspect="1" noChangeArrowheads="1"/>
                    </pic:cNvPicPr>
                  </pic:nvPicPr>
                  <pic:blipFill>
                    <a:blip r:embed="rId120"/>
                    <a:srcRect/>
                    <a:stretch>
                      <a:fillRect/>
                    </a:stretch>
                  </pic:blipFill>
                  <pic:spPr>
                    <a:xfrm>
                      <a:off x="0" y="0"/>
                      <a:ext cx="101600" cy="101600"/>
                    </a:xfrm>
                    <a:prstGeom prst="rect">
                      <a:avLst/>
                    </a:prstGeom>
                    <a:noFill/>
                    <a:ln w="9525">
                      <a:noFill/>
                      <a:miter lim="800000"/>
                      <a:headEnd/>
                      <a:tailEnd/>
                    </a:ln>
                  </pic:spPr>
                </pic:pic>
              </a:graphicData>
            </a:graphic>
          </wp:inline>
        </w:drawing>
      </w:r>
      <w:r>
        <w:t>For waste liquid, take out the container from the large container rack, open the container cover (1 in Figure 12.10), and treat the waste liquid according to the method of your laboratory.</w:t>
      </w:r>
    </w:p>
    <w:p w14:paraId="691AB191">
      <w:pPr>
        <w:spacing w:before="120" w:after="120"/>
        <w:ind w:firstLine="360"/>
        <w:rPr>
          <w:lang w:bidi="ar-SA"/>
        </w:rPr>
      </w:pPr>
      <w:r>
        <w:rPr>
          <w:lang w:bidi="ar-SA"/>
        </w:rPr>
        <w:drawing>
          <wp:inline distT="0" distB="0" distL="0" distR="0">
            <wp:extent cx="101600" cy="101600"/>
            <wp:effectExtent l="19050" t="0" r="0" b="0"/>
            <wp:docPr id="88" name="图片 88" descr="C:\Users\ADMINI~1\AppData\Local\Temp\ksohtml6940\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Users\ADMINI~1\AppData\Local\Temp\ksohtml6940\wps18.jpg"/>
                    <pic:cNvPicPr>
                      <a:picLocks noChangeAspect="1" noChangeArrowheads="1"/>
                    </pic:cNvPicPr>
                  </pic:nvPicPr>
                  <pic:blipFill>
                    <a:blip r:embed="rId120"/>
                    <a:srcRect/>
                    <a:stretch>
                      <a:fillRect/>
                    </a:stretch>
                  </pic:blipFill>
                  <pic:spPr>
                    <a:xfrm>
                      <a:off x="0" y="0"/>
                      <a:ext cx="101600" cy="101600"/>
                    </a:xfrm>
                    <a:prstGeom prst="rect">
                      <a:avLst/>
                    </a:prstGeom>
                    <a:noFill/>
                    <a:ln w="9525">
                      <a:noFill/>
                      <a:miter lim="800000"/>
                      <a:headEnd/>
                      <a:tailEnd/>
                    </a:ln>
                  </pic:spPr>
                </pic:pic>
              </a:graphicData>
            </a:graphic>
          </wp:inline>
        </w:drawing>
      </w:r>
      <w:r>
        <w:rPr>
          <w:lang w:bidi="ar-SA"/>
        </w:rPr>
        <w:t>For large reagents, open the container cover and fill the reagent as needed without taking the container out of the large container rack.</w:t>
      </w:r>
    </w:p>
    <w:tbl>
      <w:tblPr>
        <w:tblStyle w:val="23"/>
        <w:tblW w:w="0" w:type="auto"/>
        <w:tblInd w:w="0" w:type="dxa"/>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74"/>
      </w:tblGrid>
      <w:tr w14:paraId="047C738D">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4" w:type="dxa"/>
          </w:tcPr>
          <w:p w14:paraId="053FE2D0">
            <w:pPr>
              <w:spacing w:before="120" w:after="120"/>
              <w:ind w:firstLine="360"/>
            </w:pPr>
            <w:r>
              <w:rPr>
                <w:lang w:bidi="ar-SA"/>
              </w:rPr>
              <w:drawing>
                <wp:anchor distT="0" distB="0" distL="114300" distR="114300" simplePos="0" relativeHeight="251713536" behindDoc="0" locked="0" layoutInCell="1" allowOverlap="1">
                  <wp:simplePos x="0" y="0"/>
                  <wp:positionH relativeFrom="column">
                    <wp:posOffset>247015</wp:posOffset>
                  </wp:positionH>
                  <wp:positionV relativeFrom="paragraph">
                    <wp:posOffset>1905</wp:posOffset>
                  </wp:positionV>
                  <wp:extent cx="525780" cy="458470"/>
                  <wp:effectExtent l="0" t="0" r="7620" b="0"/>
                  <wp:wrapSquare wrapText="bothSides"/>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25780" cy="458470"/>
                          </a:xfrm>
                          <a:prstGeom prst="rect">
                            <a:avLst/>
                          </a:prstGeom>
                        </pic:spPr>
                      </pic:pic>
                    </a:graphicData>
                  </a:graphic>
                </wp:anchor>
              </w:drawing>
            </w:r>
            <w:r>
              <w:t>Warning:</w:t>
            </w:r>
          </w:p>
          <w:p w14:paraId="3221FD30">
            <w:pPr>
              <w:spacing w:before="120" w:after="120"/>
              <w:ind w:firstLine="360"/>
              <w:rPr>
                <w:rFonts w:cs="Times New Roman"/>
                <w:color w:val="FF0000"/>
              </w:rPr>
            </w:pPr>
            <w:r>
              <w:t>Some reagents used in immunohistochemistry and in situ hybridization are harmful, especially chromogenic reagents, which can cause cancer through skin contact. When handling waste liquid containers, please wear gloves and operate carefully</w:t>
            </w:r>
            <w:r>
              <w:rPr>
                <w:rFonts w:hint="eastAsia"/>
              </w:rPr>
              <w:t>.</w:t>
            </w:r>
          </w:p>
        </w:tc>
      </w:tr>
    </w:tbl>
    <w:p w14:paraId="409A9840">
      <w:pPr>
        <w:pStyle w:val="8"/>
        <w:spacing w:before="120" w:after="120"/>
        <w:ind w:firstLine="0" w:firstLineChars="0"/>
        <w:rPr>
          <w:rFonts w:eastAsiaTheme="minorEastAsia"/>
          <w:sz w:val="33"/>
        </w:rPr>
      </w:pPr>
    </w:p>
    <w:p w14:paraId="027BE8B8">
      <w:pPr>
        <w:spacing w:before="120" w:after="120"/>
        <w:ind w:firstLine="360"/>
      </w:pPr>
      <w:r>
        <w:t>To fill the large reagent container or empty the high concentration waste liquid container, the operation is as follows:</w:t>
      </w:r>
    </w:p>
    <w:p w14:paraId="7D82CDBE">
      <w:pPr>
        <w:spacing w:before="120" w:after="120"/>
        <w:ind w:firstLine="360"/>
      </w:pPr>
      <w:r>
        <w:t xml:space="preserve">1. Make sure that the </w:t>
      </w:r>
      <w:r>
        <w:rPr>
          <w:rFonts w:hint="eastAsia"/>
        </w:rPr>
        <w:t>processing module</w:t>
      </w:r>
      <w:r>
        <w:t xml:space="preserve"> is not running.</w:t>
      </w:r>
    </w:p>
    <w:p w14:paraId="0364D0B6">
      <w:pPr>
        <w:spacing w:before="120" w:after="120"/>
        <w:ind w:firstLine="360"/>
        <w:rPr>
          <w:b/>
          <w:bCs/>
        </w:rPr>
      </w:pPr>
      <w:r>
        <w:t>2. Open the rack door of the large container.</w:t>
      </w:r>
    </w:p>
    <w:p w14:paraId="042FC4DC">
      <w:pPr>
        <w:spacing w:before="120" w:after="120"/>
        <w:ind w:firstLine="360"/>
      </w:pPr>
      <w:r>
        <w:t>3. Fill reagent or empty waste liquid.</w:t>
      </w:r>
    </w:p>
    <w:p w14:paraId="49F0432F">
      <w:pPr>
        <w:pStyle w:val="28"/>
        <w:numPr>
          <w:ilvl w:val="0"/>
          <w:numId w:val="46"/>
        </w:numPr>
        <w:spacing w:before="120" w:after="120"/>
        <w:ind w:firstLineChars="0"/>
      </w:pPr>
      <w:r>
        <w:t xml:space="preserve">For the waste liquid containers, take out the container from the large tank, open the container cover (1 in Figure 12.10), and treat the waste liquid according to the method of your laboratory. </w:t>
      </w:r>
    </w:p>
    <w:p w14:paraId="0A6B3D4A">
      <w:pPr>
        <w:pStyle w:val="28"/>
        <w:numPr>
          <w:ilvl w:val="0"/>
          <w:numId w:val="46"/>
        </w:numPr>
        <w:spacing w:before="120" w:after="120"/>
        <w:ind w:firstLineChars="0"/>
      </w:pPr>
      <w:r>
        <w:t>For large reagents, open the container cover (1 in Figure 12.10) and fill the reagent as needed without taking the container out of the rack.</w:t>
      </w:r>
    </w:p>
    <w:p w14:paraId="1D9C27AE">
      <w:pPr>
        <w:spacing w:before="120" w:after="120"/>
        <w:ind w:firstLine="360"/>
      </w:pPr>
      <w:r>
        <w:t>4. Push the container back into place to ensure a leak free connection.</w:t>
      </w:r>
    </w:p>
    <w:p w14:paraId="5313E29A">
      <w:pPr>
        <w:pStyle w:val="28"/>
        <w:numPr>
          <w:ilvl w:val="0"/>
          <w:numId w:val="47"/>
        </w:numPr>
        <w:spacing w:before="120" w:after="120"/>
        <w:ind w:firstLineChars="0"/>
      </w:pPr>
      <w:r>
        <w:t>Routine cleaning of large reagent container can be done with an industrial grade detergent and rinse with deionized water.</w:t>
      </w:r>
    </w:p>
    <w:p w14:paraId="2991A45B">
      <w:pPr>
        <w:pStyle w:val="28"/>
        <w:numPr>
          <w:ilvl w:val="0"/>
          <w:numId w:val="48"/>
        </w:numPr>
        <w:spacing w:before="120" w:after="120"/>
        <w:ind w:firstLineChars="0"/>
      </w:pPr>
      <w:r>
        <w:t>Clean the reagent container monthly and wash with bleach or industrial strong detergent, and then rinse well with deionized water.</w:t>
      </w:r>
    </w:p>
    <w:p w14:paraId="20F1AFC5">
      <w:pPr>
        <w:pStyle w:val="8"/>
        <w:spacing w:before="120" w:after="120"/>
        <w:ind w:firstLine="360"/>
      </w:pPr>
    </w:p>
    <w:p w14:paraId="26343390">
      <w:pPr>
        <w:pStyle w:val="21"/>
        <w:spacing w:before="120" w:after="120"/>
        <w:ind w:firstLine="301"/>
      </w:pPr>
      <w:bookmarkStart w:id="163" w:name="_bookmark51"/>
      <w:bookmarkEnd w:id="163"/>
      <w:bookmarkStart w:id="164" w:name="_Toc2381"/>
      <w:r>
        <w:rPr>
          <w:rFonts w:hint="eastAsia"/>
        </w:rPr>
        <w:t xml:space="preserve">12.13 </w:t>
      </w:r>
      <w:r>
        <w:t>W</w:t>
      </w:r>
      <w:r>
        <w:rPr>
          <w:rFonts w:hint="eastAsia"/>
        </w:rPr>
        <w:t>aste liquid container</w:t>
      </w:r>
      <w:bookmarkEnd w:id="164"/>
      <w:r>
        <w:rPr>
          <w:rFonts w:hint="eastAsia"/>
        </w:rPr>
        <w:t xml:space="preserve"> </w:t>
      </w:r>
    </w:p>
    <w:p w14:paraId="475CC779">
      <w:pPr>
        <w:spacing w:before="120" w:after="120"/>
        <w:ind w:firstLine="0" w:firstLineChars="0"/>
      </w:pPr>
      <w:r>
        <w:t>To empty the waste liquid container:</w:t>
      </w:r>
    </w:p>
    <w:p w14:paraId="0230358C">
      <w:pPr>
        <w:spacing w:before="120" w:after="120"/>
        <w:ind w:firstLine="360"/>
      </w:pPr>
      <w:r>
        <w:t>1. The waste container is same with the large container, refer to the 12.12 large container cleaning steps to take out the waste liquid container.</w:t>
      </w:r>
    </w:p>
    <w:p w14:paraId="43AEE51E">
      <w:pPr>
        <w:spacing w:before="120" w:after="120"/>
        <w:ind w:firstLine="360"/>
      </w:pPr>
      <w:r>
        <w:t>2. Remove the container cover and dispose of the waste liquid according to the operating procedures of your laboratory.</w:t>
      </w:r>
    </w:p>
    <w:p w14:paraId="3E479A6F">
      <w:pPr>
        <w:spacing w:before="120" w:after="120"/>
        <w:ind w:firstLine="360"/>
      </w:pPr>
      <w:r>
        <w:t>3. Push the container back into place to ensure a leak free connection.</w:t>
      </w:r>
    </w:p>
    <w:p w14:paraId="35979E21">
      <w:pPr>
        <w:pStyle w:val="21"/>
        <w:spacing w:before="120" w:after="120"/>
        <w:ind w:firstLine="301"/>
      </w:pPr>
      <w:bookmarkStart w:id="165" w:name="_Toc19752"/>
      <w:r>
        <w:rPr>
          <w:rFonts w:hint="eastAsia"/>
        </w:rPr>
        <w:t>12</w:t>
      </w:r>
      <w:r>
        <w:t xml:space="preserve">.14 </w:t>
      </w:r>
      <w:r>
        <w:rPr>
          <w:rFonts w:hint="eastAsia"/>
        </w:rPr>
        <w:t>Robotic arm</w:t>
      </w:r>
      <w:r>
        <w:t xml:space="preserve"> and scanning module</w:t>
      </w:r>
      <w:bookmarkEnd w:id="165"/>
    </w:p>
    <w:p w14:paraId="7F4A9764">
      <w:pPr>
        <w:spacing w:before="120" w:after="120"/>
        <w:ind w:firstLine="360"/>
        <w:rPr>
          <w:rFonts w:eastAsiaTheme="minorEastAsia"/>
        </w:rPr>
      </w:pPr>
      <w:r>
        <w:t xml:space="preserve">To clean the </w:t>
      </w:r>
      <w:r>
        <w:rPr>
          <w:rFonts w:hint="eastAsia"/>
        </w:rPr>
        <w:t>robotic arm</w:t>
      </w:r>
      <w:r>
        <w:t xml:space="preserve">, soak the cloth with 70% alcohol solution, and then wipe the </w:t>
      </w:r>
      <w:r>
        <w:rPr>
          <w:rFonts w:hint="eastAsia"/>
        </w:rPr>
        <w:t>robotic arm</w:t>
      </w:r>
      <w:r>
        <w:t xml:space="preserve">. Avoid rubbing the aspirating probe bracket as this will dissolve the lubricant from the bracket. Also, do not clean the carriage for the </w:t>
      </w:r>
      <w:r>
        <w:rPr>
          <w:rFonts w:hint="eastAsia"/>
        </w:rPr>
        <w:t>robotic arm</w:t>
      </w:r>
      <w:r>
        <w:t xml:space="preserve"> to move, as this will wipe off the lubricating oil, which may reduce the performance of the </w:t>
      </w:r>
      <w:r>
        <w:rPr>
          <w:rFonts w:hint="eastAsia"/>
        </w:rPr>
        <w:t>processing module</w:t>
      </w:r>
      <w:r>
        <w:t>.</w:t>
      </w:r>
    </w:p>
    <w:tbl>
      <w:tblPr>
        <w:tblStyle w:val="23"/>
        <w:tblW w:w="0" w:type="auto"/>
        <w:tblInd w:w="0" w:type="dxa"/>
        <w:tblBorders>
          <w:top w:val="single" w:color="000000" w:themeColor="text1" w:sz="18" w:space="0"/>
          <w:left w:val="none" w:color="auto" w:sz="0" w:space="0"/>
          <w:bottom w:val="single" w:color="000000" w:themeColor="text1"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74"/>
      </w:tblGrid>
      <w:tr w14:paraId="27A48E19">
        <w:tblPrEx>
          <w:tblBorders>
            <w:top w:val="single" w:color="000000" w:themeColor="text1" w:sz="18" w:space="0"/>
            <w:left w:val="none" w:color="auto" w:sz="0" w:space="0"/>
            <w:bottom w:val="single" w:color="000000" w:themeColor="text1" w:sz="18"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4" w:type="dxa"/>
          </w:tcPr>
          <w:p w14:paraId="51B2D038">
            <w:pPr>
              <w:spacing w:before="120" w:after="120"/>
              <w:ind w:firstLine="360"/>
            </w:pPr>
            <w:r>
              <w:rPr>
                <w:lang w:bidi="ar-SA"/>
              </w:rPr>
              <w:drawing>
                <wp:anchor distT="0" distB="0" distL="114300" distR="114300" simplePos="0" relativeHeight="251714560" behindDoc="0" locked="0" layoutInCell="1" allowOverlap="1">
                  <wp:simplePos x="0" y="0"/>
                  <wp:positionH relativeFrom="column">
                    <wp:posOffset>247015</wp:posOffset>
                  </wp:positionH>
                  <wp:positionV relativeFrom="paragraph">
                    <wp:posOffset>-635</wp:posOffset>
                  </wp:positionV>
                  <wp:extent cx="477520" cy="487680"/>
                  <wp:effectExtent l="0" t="0" r="0" b="7620"/>
                  <wp:wrapSquare wrapText="bothSides"/>
                  <wp:docPr id="102" name="图片 102" descr="C:\Users\ADMINI~1\AppData\Local\Temp\ksohtml6940\wps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C:\Users\ADMINI~1\AppData\Local\Temp\ksohtml6940\wps20.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477520" cy="487680"/>
                          </a:xfrm>
                          <a:prstGeom prst="rect">
                            <a:avLst/>
                          </a:prstGeom>
                          <a:noFill/>
                          <a:ln w="9525">
                            <a:noFill/>
                            <a:miter lim="800000"/>
                            <a:headEnd/>
                            <a:tailEnd/>
                          </a:ln>
                        </pic:spPr>
                      </pic:pic>
                    </a:graphicData>
                  </a:graphic>
                </wp:anchor>
              </w:drawing>
            </w:r>
            <w:r>
              <w:t>Note:</w:t>
            </w:r>
          </w:p>
          <w:p w14:paraId="1330405D">
            <w:pPr>
              <w:spacing w:before="120" w:after="120"/>
              <w:ind w:firstLine="360"/>
              <w:rPr>
                <w:rFonts w:eastAsiaTheme="minorEastAsia"/>
              </w:rPr>
            </w:pPr>
            <w:r>
              <w:t xml:space="preserve">When cleaning the </w:t>
            </w:r>
            <w:r>
              <w:rPr>
                <w:rFonts w:hint="eastAsia"/>
              </w:rPr>
              <w:t>robotic arm</w:t>
            </w:r>
            <w:r>
              <w:t xml:space="preserve">, please turn off the </w:t>
            </w:r>
            <w:r>
              <w:rPr>
                <w:rFonts w:hint="eastAsia"/>
              </w:rPr>
              <w:t>processing module</w:t>
            </w:r>
            <w:r>
              <w:t xml:space="preserve"> to minimize the risk of short circuit caused by liquid dripping. Do not use a wet cloth to clean the </w:t>
            </w:r>
            <w:r>
              <w:rPr>
                <w:rFonts w:hint="eastAsia" w:eastAsia="宋体"/>
                <w:lang w:val="en-US" w:eastAsia="zh-CN"/>
              </w:rPr>
              <w:t>scanning module</w:t>
            </w:r>
            <w:r>
              <w:t>, because the residual moisture on the window may cause failure. Do not use alcohol or solvents to clean windows.</w:t>
            </w:r>
          </w:p>
        </w:tc>
      </w:tr>
    </w:tbl>
    <w:p w14:paraId="004FBA38">
      <w:pPr>
        <w:pStyle w:val="8"/>
        <w:spacing w:before="120" w:after="120"/>
        <w:ind w:firstLine="0" w:firstLineChars="0"/>
        <w:rPr>
          <w:rFonts w:eastAsiaTheme="minorEastAsia"/>
          <w:sz w:val="33"/>
        </w:rPr>
      </w:pPr>
    </w:p>
    <w:p w14:paraId="4BE1CD45">
      <w:pPr>
        <w:spacing w:before="120" w:after="120"/>
        <w:ind w:firstLine="360"/>
      </w:pPr>
      <w:bookmarkStart w:id="166" w:name="_bookmark53"/>
      <w:bookmarkEnd w:id="166"/>
      <w:r>
        <w:rPr>
          <w:lang w:bidi="ar-SA"/>
        </w:rPr>
        <w:drawing>
          <wp:inline distT="0" distB="0" distL="0" distR="0">
            <wp:extent cx="101600" cy="101600"/>
            <wp:effectExtent l="19050" t="0" r="0" b="0"/>
            <wp:docPr id="36" name="图片 105" descr="C:\Users\ADMINI~1\AppData\Local\Temp\ksohtml6940\wp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5" descr="C:\Users\ADMINI~1\AppData\Local\Temp\ksohtml6940\wps21.jpg"/>
                    <pic:cNvPicPr>
                      <a:picLocks noChangeAspect="1" noChangeArrowheads="1"/>
                    </pic:cNvPicPr>
                  </pic:nvPicPr>
                  <pic:blipFill>
                    <a:blip r:embed="rId120"/>
                    <a:srcRect/>
                    <a:stretch>
                      <a:fillRect/>
                    </a:stretch>
                  </pic:blipFill>
                  <pic:spPr>
                    <a:xfrm>
                      <a:off x="0" y="0"/>
                      <a:ext cx="101600" cy="101600"/>
                    </a:xfrm>
                    <a:prstGeom prst="rect">
                      <a:avLst/>
                    </a:prstGeom>
                    <a:noFill/>
                    <a:ln w="9525">
                      <a:noFill/>
                      <a:miter lim="800000"/>
                      <a:headEnd/>
                      <a:tailEnd/>
                    </a:ln>
                  </pic:spPr>
                </pic:pic>
              </a:graphicData>
            </a:graphic>
          </wp:inline>
        </w:drawing>
      </w:r>
      <w:r>
        <w:t>Every week, or when the scanning module repeatedly fails to scan the ID correctly, clean the window with cotton swab or lint free cloth dipped in distilled water.</w:t>
      </w:r>
    </w:p>
    <w:p w14:paraId="7BDBCED7">
      <w:pPr>
        <w:pStyle w:val="21"/>
        <w:spacing w:before="120" w:after="120"/>
        <w:ind w:firstLine="301"/>
      </w:pPr>
      <w:bookmarkStart w:id="167" w:name="_Toc31394"/>
      <w:r>
        <w:rPr>
          <w:rFonts w:hint="eastAsia"/>
        </w:rPr>
        <w:t>12</w:t>
      </w:r>
      <w:r>
        <w:t xml:space="preserve">.15 Slide label </w:t>
      </w:r>
      <w:r>
        <w:rPr>
          <w:rFonts w:hint="eastAsia"/>
        </w:rPr>
        <w:t>printer</w:t>
      </w:r>
      <w:bookmarkEnd w:id="167"/>
    </w:p>
    <w:p w14:paraId="6F8E79CC">
      <w:pPr>
        <w:spacing w:before="120" w:after="120"/>
        <w:ind w:firstLine="360"/>
      </w:pPr>
      <w:r>
        <w:t>A manual is attached to the slide label</w:t>
      </w:r>
      <w:r>
        <w:rPr>
          <w:rFonts w:hint="eastAsia"/>
        </w:rPr>
        <w:t xml:space="preserve"> printer</w:t>
      </w:r>
      <w:r>
        <w:t>. Refer to these manuals for instructions on cleaning, loading labels and printing tapes.</w:t>
      </w:r>
      <w:bookmarkStart w:id="168" w:name="_bookmark54"/>
      <w:bookmarkEnd w:id="168"/>
    </w:p>
    <w:p w14:paraId="2AB0650B">
      <w:pPr>
        <w:pStyle w:val="21"/>
        <w:spacing w:before="120" w:after="120"/>
        <w:ind w:firstLine="301"/>
      </w:pPr>
      <w:bookmarkStart w:id="169" w:name="_Toc30788"/>
      <w:r>
        <w:rPr>
          <w:rFonts w:hint="eastAsia"/>
        </w:rPr>
        <w:t>12</w:t>
      </w:r>
      <w:r>
        <w:t>.16 Syringe</w:t>
      </w:r>
      <w:bookmarkEnd w:id="169"/>
    </w:p>
    <w:p w14:paraId="11E32580">
      <w:pPr>
        <w:spacing w:before="120" w:after="120"/>
        <w:ind w:firstLine="360"/>
        <w:rPr>
          <w:rFonts w:eastAsiaTheme="minorEastAsia"/>
        </w:rPr>
      </w:pPr>
      <w:r>
        <w:t>The syringe pump draws and accurately distributes the amount of liquid required by the system. The plunger forms a fully sealed space in the needle tube. Glass needle tubes and plunger must be free from any damage to ensure accurate aspirating and distribution of liquid. If there is any damage, it must be replaced.</w:t>
      </w:r>
    </w:p>
    <w:p w14:paraId="42F07D61">
      <w:pPr>
        <w:pStyle w:val="8"/>
        <w:spacing w:before="120" w:after="120"/>
        <w:ind w:firstLine="361"/>
        <w:rPr>
          <w:rFonts w:eastAsiaTheme="minorEastAsia"/>
          <w:b/>
          <w:bCs/>
        </w:rPr>
      </w:pPr>
      <w:r>
        <w:rPr>
          <w:rFonts w:hint="eastAsia"/>
          <w:b/>
          <w:bCs/>
        </w:rPr>
        <w:t>12</w:t>
      </w:r>
      <w:r>
        <w:rPr>
          <w:b/>
          <w:bCs/>
        </w:rPr>
        <w:t>.16.1 Check the syringe</w:t>
      </w:r>
    </w:p>
    <w:p w14:paraId="59B2D969">
      <w:pPr>
        <w:spacing w:before="120" w:after="120"/>
        <w:ind w:firstLine="360"/>
      </w:pPr>
      <w:r>
        <w:t>Check the syringe at least once a week according to the following steps. If there are signs of leakage or if the syringe is loose, contact your service representative.</w:t>
      </w:r>
    </w:p>
    <w:p w14:paraId="025AD31A">
      <w:pPr>
        <w:spacing w:before="120" w:after="120"/>
        <w:ind w:firstLine="360"/>
      </w:pPr>
      <w:r>
        <w:rPr>
          <w:rFonts w:cs="Times New Roman"/>
          <w:position w:val="-8"/>
          <w:lang w:bidi="ar-SA"/>
        </w:rPr>
        <w:drawing>
          <wp:anchor distT="0" distB="0" distL="114300" distR="114300" simplePos="0" relativeHeight="251699200" behindDoc="0" locked="0" layoutInCell="1" allowOverlap="1">
            <wp:simplePos x="0" y="0"/>
            <wp:positionH relativeFrom="column">
              <wp:posOffset>227965</wp:posOffset>
            </wp:positionH>
            <wp:positionV relativeFrom="paragraph">
              <wp:posOffset>-635</wp:posOffset>
            </wp:positionV>
            <wp:extent cx="444500" cy="359410"/>
            <wp:effectExtent l="0" t="0" r="0" b="2540"/>
            <wp:wrapSquare wrapText="bothSides"/>
            <wp:docPr id="245"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80.jpeg"/>
                    <pic:cNvPicPr>
                      <a:picLocks noChangeAspect="1"/>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444500" cy="359410"/>
                    </a:xfrm>
                    <a:prstGeom prst="rect">
                      <a:avLst/>
                    </a:prstGeom>
                  </pic:spPr>
                </pic:pic>
              </a:graphicData>
            </a:graphic>
          </wp:anchor>
        </w:drawing>
      </w:r>
      <w:r>
        <w:t xml:space="preserve">Note: </w:t>
      </w:r>
    </w:p>
    <w:p w14:paraId="101BA9D9">
      <w:pPr>
        <w:spacing w:before="120" w:after="120"/>
        <w:ind w:firstLine="360"/>
      </w:pPr>
      <w:r>
        <w:t>Do not use any tools to fix or reinforce the syringe.</w:t>
      </w:r>
    </w:p>
    <w:p w14:paraId="7C63AA60">
      <w:pPr>
        <w:spacing w:before="120" w:after="120"/>
        <w:ind w:firstLine="360"/>
      </w:pPr>
      <w:r>
        <w:t xml:space="preserve">1. Make sure the </w:t>
      </w:r>
      <w:r>
        <w:rPr>
          <w:rFonts w:hint="eastAsia"/>
        </w:rPr>
        <w:t>processing module</w:t>
      </w:r>
      <w:r>
        <w:t xml:space="preserve"> is not running.</w:t>
      </w:r>
    </w:p>
    <w:p w14:paraId="5ACB4F5B">
      <w:pPr>
        <w:spacing w:before="120" w:after="120"/>
        <w:ind w:firstLine="360"/>
      </w:pPr>
      <w:r>
        <w:t>2. Open the syringe cover.</w:t>
      </w:r>
    </w:p>
    <w:p w14:paraId="5420D49D">
      <w:pPr>
        <w:spacing w:before="120" w:after="120"/>
        <w:ind w:firstLine="360"/>
      </w:pPr>
      <w:r>
        <w:t>3. Check around the connection and underpart the syringe for signs of leakage.</w:t>
      </w:r>
    </w:p>
    <w:p w14:paraId="75D232A4">
      <w:pPr>
        <w:spacing w:before="120" w:after="120"/>
        <w:ind w:firstLine="360"/>
      </w:pPr>
      <w:r>
        <w:t>4. Only use your fingers to confirm whether the glass needle tube of the syringe is firmly covered on the plastic valve.</w:t>
      </w:r>
    </w:p>
    <w:p w14:paraId="0F5D319F">
      <w:pPr>
        <w:pStyle w:val="8"/>
        <w:spacing w:before="120" w:after="120"/>
        <w:ind w:firstLine="361"/>
        <w:rPr>
          <w:rFonts w:eastAsiaTheme="minorEastAsia"/>
          <w:b/>
          <w:bCs/>
        </w:rPr>
      </w:pPr>
      <w:r>
        <w:rPr>
          <w:rFonts w:hint="eastAsia"/>
          <w:b/>
          <w:bCs/>
        </w:rPr>
        <w:t>12</w:t>
      </w:r>
      <w:r>
        <w:rPr>
          <w:b/>
          <w:bCs/>
        </w:rPr>
        <w:t>.16.2 Maintenance</w:t>
      </w:r>
    </w:p>
    <w:p w14:paraId="4A29BDEB">
      <w:pPr>
        <w:spacing w:before="120" w:after="120"/>
        <w:ind w:firstLine="360"/>
        <w:rPr>
          <w:rFonts w:eastAsiaTheme="minorEastAsia"/>
        </w:rPr>
      </w:pPr>
      <w:r>
        <w:t>The syringe must be replaced every six months. This can be done by customer service, or you can do it yourself.</w:t>
      </w:r>
    </w:p>
    <w:p w14:paraId="45F6A595">
      <w:pPr>
        <w:pStyle w:val="8"/>
        <w:spacing w:before="120" w:after="120"/>
        <w:ind w:firstLine="361"/>
        <w:rPr>
          <w:b/>
          <w:bCs/>
        </w:rPr>
      </w:pPr>
      <w:r>
        <w:rPr>
          <w:rFonts w:hint="eastAsia"/>
          <w:b/>
          <w:bCs/>
        </w:rPr>
        <w:t>12</w:t>
      </w:r>
      <w:r>
        <w:rPr>
          <w:b/>
          <w:bCs/>
        </w:rPr>
        <w:t>.16.3 Remove the syringe</w:t>
      </w:r>
    </w:p>
    <w:p w14:paraId="661E85E6">
      <w:pPr>
        <w:spacing w:before="120" w:after="120"/>
        <w:ind w:firstLine="360"/>
      </w:pPr>
      <w:r>
        <w:t>Follow these steps to remove the syringe:</w:t>
      </w:r>
    </w:p>
    <w:p w14:paraId="1001F675">
      <w:pPr>
        <w:spacing w:before="120" w:after="120"/>
        <w:ind w:firstLine="360"/>
      </w:pPr>
      <w:r>
        <w:t>1. Make sure that all operating instruments are not running and that no batch of slides are loaded, scheduled or running.</w:t>
      </w:r>
    </w:p>
    <w:p w14:paraId="01E05711">
      <w:pPr>
        <w:spacing w:before="120" w:after="120"/>
        <w:ind w:firstLine="360"/>
      </w:pPr>
      <w:r>
        <w:t xml:space="preserve">2. When the </w:t>
      </w:r>
      <w:r>
        <w:rPr>
          <w:rFonts w:hint="eastAsia"/>
        </w:rPr>
        <w:t>processing module</w:t>
      </w:r>
      <w:r>
        <w:t xml:space="preserve"> is disconnected, turn off the </w:t>
      </w:r>
      <w:r>
        <w:rPr>
          <w:rFonts w:hint="eastAsia"/>
        </w:rPr>
        <w:t>processing module</w:t>
      </w:r>
      <w:r>
        <w:t xml:space="preserve"> and the </w:t>
      </w:r>
      <w:r>
        <w:rPr>
          <w:rFonts w:hint="eastAsia"/>
        </w:rPr>
        <w:t>computer</w:t>
      </w:r>
      <w:r>
        <w:t>.</w:t>
      </w:r>
    </w:p>
    <w:p w14:paraId="7CD48921">
      <w:pPr>
        <w:spacing w:before="120" w:after="120"/>
        <w:ind w:firstLine="360"/>
      </w:pPr>
      <w:r>
        <w:t xml:space="preserve">3. Open the large reagent rack door of the </w:t>
      </w:r>
      <w:r>
        <w:rPr>
          <w:rFonts w:hint="eastAsia"/>
        </w:rPr>
        <w:t>processing module</w:t>
      </w:r>
      <w:r>
        <w:t>.</w:t>
      </w:r>
    </w:p>
    <w:p w14:paraId="0CE790FB">
      <w:pPr>
        <w:spacing w:before="120" w:after="120"/>
        <w:ind w:firstLine="360"/>
      </w:pPr>
      <w:r>
        <w:t>4. Loosen the two screws holding the syringe clamp, as shown in Figure 12.11.</w:t>
      </w:r>
    </w:p>
    <w:p w14:paraId="5ADE64E1">
      <w:pPr>
        <w:pStyle w:val="8"/>
        <w:spacing w:before="120" w:after="120"/>
        <w:ind w:firstLine="360"/>
        <w:jc w:val="center"/>
      </w:pPr>
      <w:r>
        <w:rPr>
          <w:lang w:bidi="ar-SA"/>
        </w:rPr>
        <w:drawing>
          <wp:inline distT="0" distB="0" distL="0" distR="0">
            <wp:extent cx="2168525" cy="2389505"/>
            <wp:effectExtent l="0" t="0" r="0" b="0"/>
            <wp:docPr id="247"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81.jpeg"/>
                    <pic:cNvPicPr>
                      <a:picLocks noChangeAspect="1"/>
                    </pic:cNvPicPr>
                  </pic:nvPicPr>
                  <pic:blipFill>
                    <a:blip r:embed="rId124" cstate="print"/>
                    <a:stretch>
                      <a:fillRect/>
                    </a:stretch>
                  </pic:blipFill>
                  <pic:spPr>
                    <a:xfrm>
                      <a:off x="0" y="0"/>
                      <a:ext cx="2168525" cy="2389631"/>
                    </a:xfrm>
                    <a:prstGeom prst="rect">
                      <a:avLst/>
                    </a:prstGeom>
                  </pic:spPr>
                </pic:pic>
              </a:graphicData>
            </a:graphic>
          </wp:inline>
        </w:drawing>
      </w:r>
    </w:p>
    <w:p w14:paraId="5774BA75">
      <w:pPr>
        <w:spacing w:before="120" w:after="120"/>
        <w:ind w:firstLine="0" w:firstLineChars="0"/>
        <w:jc w:val="center"/>
      </w:pPr>
      <w:r>
        <w:t>Figure 12.11: Remove the syringe with clamping screw (1) and plunger screw (2)</w:t>
      </w:r>
    </w:p>
    <w:p w14:paraId="29ECBD3A">
      <w:pPr>
        <w:spacing w:before="120" w:after="120"/>
        <w:ind w:firstLine="360"/>
      </w:pPr>
      <w:r>
        <w:t>5. Remove and retain the thumbscrews that hold the plunger to the pull-down arm (see Figure 12.11)</w:t>
      </w:r>
    </w:p>
    <w:p w14:paraId="69107CFD">
      <w:pPr>
        <w:spacing w:before="120" w:after="120"/>
        <w:ind w:firstLine="360"/>
      </w:pPr>
      <w:r>
        <w:t xml:space="preserve">6. Twist the glass tube in the direction shown in Figure 12.11 and pull it out of the syringe valve. </w:t>
      </w:r>
    </w:p>
    <w:p w14:paraId="2AC568B3">
      <w:pPr>
        <w:spacing w:before="120" w:after="120"/>
        <w:ind w:firstLine="360"/>
      </w:pPr>
      <w:r>
        <w:t>7. Take out the plunger from the glass tube.</w:t>
      </w:r>
    </w:p>
    <w:p w14:paraId="08522B21">
      <w:pPr>
        <w:spacing w:before="120" w:after="120"/>
        <w:ind w:firstLine="360"/>
      </w:pPr>
      <w:r>
        <w:t>8. Remove the syringe clamp (including the inner liner) completely from the glass tube.</w:t>
      </w:r>
    </w:p>
    <w:p w14:paraId="0D331799">
      <w:pPr>
        <w:pStyle w:val="8"/>
        <w:spacing w:before="120" w:after="120"/>
        <w:ind w:firstLine="361"/>
        <w:rPr>
          <w:rFonts w:eastAsiaTheme="minorEastAsia"/>
          <w:b/>
          <w:bCs/>
        </w:rPr>
      </w:pPr>
      <w:r>
        <w:rPr>
          <w:b/>
          <w:bCs/>
        </w:rPr>
        <w:t xml:space="preserve">12.16.4 </w:t>
      </w:r>
      <w:r>
        <w:rPr>
          <w:rFonts w:hint="eastAsia"/>
          <w:b/>
          <w:bCs/>
        </w:rPr>
        <w:t>Replace</w:t>
      </w:r>
      <w:r>
        <w:rPr>
          <w:b/>
          <w:bCs/>
        </w:rPr>
        <w:t xml:space="preserve"> syringe</w:t>
      </w:r>
    </w:p>
    <w:p w14:paraId="555388DE">
      <w:pPr>
        <w:spacing w:before="120" w:after="120"/>
        <w:ind w:firstLine="360"/>
      </w:pPr>
      <w:r>
        <w:t>Replace the syringe as follows:</w:t>
      </w:r>
    </w:p>
    <w:p w14:paraId="55F0F164">
      <w:pPr>
        <w:spacing w:before="120" w:after="120"/>
        <w:ind w:firstLine="360"/>
      </w:pPr>
      <w:r>
        <w:t>1. Slide the bushing ring the syringe about 10 mm from the metal end cap (see Figure 12.12).</w:t>
      </w:r>
    </w:p>
    <w:p w14:paraId="215D12D6">
      <w:pPr>
        <w:pStyle w:val="8"/>
        <w:spacing w:before="120" w:after="120"/>
        <w:ind w:firstLine="360"/>
        <w:jc w:val="center"/>
        <w:rPr>
          <w:rFonts w:cs="Times New Roman" w:eastAsiaTheme="minorEastAsia"/>
        </w:rPr>
      </w:pPr>
      <w:r>
        <w:rPr>
          <w:lang w:bidi="ar-SA"/>
        </w:rPr>
        <w:drawing>
          <wp:inline distT="0" distB="0" distL="0" distR="0">
            <wp:extent cx="3312160" cy="1087120"/>
            <wp:effectExtent l="19050" t="0" r="2540" b="0"/>
            <wp:docPr id="43" name="图片 120" descr="C:\Users\ADMINI~1\AppData\Local\Temp\ksohtml6940\wp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20" descr="C:\Users\ADMINI~1\AppData\Local\Temp\ksohtml6940\wps22.png"/>
                    <pic:cNvPicPr>
                      <a:picLocks noChangeAspect="1" noChangeArrowheads="1"/>
                    </pic:cNvPicPr>
                  </pic:nvPicPr>
                  <pic:blipFill>
                    <a:blip r:embed="rId125"/>
                    <a:srcRect/>
                    <a:stretch>
                      <a:fillRect/>
                    </a:stretch>
                  </pic:blipFill>
                  <pic:spPr>
                    <a:xfrm>
                      <a:off x="0" y="0"/>
                      <a:ext cx="3312160" cy="1087120"/>
                    </a:xfrm>
                    <a:prstGeom prst="rect">
                      <a:avLst/>
                    </a:prstGeom>
                    <a:noFill/>
                    <a:ln w="9525">
                      <a:noFill/>
                      <a:miter lim="800000"/>
                      <a:headEnd/>
                      <a:tailEnd/>
                    </a:ln>
                  </pic:spPr>
                </pic:pic>
              </a:graphicData>
            </a:graphic>
          </wp:inline>
        </w:drawing>
      </w:r>
    </w:p>
    <w:p w14:paraId="5880C93D">
      <w:pPr>
        <w:spacing w:before="120" w:after="120"/>
        <w:ind w:firstLine="360"/>
        <w:jc w:val="center"/>
        <w:rPr>
          <w:rFonts w:eastAsiaTheme="minorEastAsia"/>
        </w:rPr>
      </w:pPr>
      <w:r>
        <w:t>Figure 12.12: Position of syringe bushing</w:t>
      </w:r>
    </w:p>
    <w:p w14:paraId="279CC54E">
      <w:pPr>
        <w:spacing w:before="120" w:after="120"/>
        <w:ind w:firstLine="360"/>
      </w:pPr>
      <w:r>
        <w:t>2. Align the top and bottom of the syringe clamp with the bushing (as shown in Figure 12.13), but do not tighten it completely, so that the syringe can still rotate.</w:t>
      </w:r>
    </w:p>
    <w:p w14:paraId="668A533A">
      <w:pPr>
        <w:pStyle w:val="8"/>
        <w:spacing w:before="120" w:after="120"/>
        <w:ind w:firstLine="360"/>
        <w:jc w:val="center"/>
      </w:pPr>
      <w:r>
        <w:rPr>
          <w:lang w:bidi="ar-SA"/>
        </w:rPr>
        <w:drawing>
          <wp:inline distT="0" distB="0" distL="0" distR="0">
            <wp:extent cx="2284095" cy="1812290"/>
            <wp:effectExtent l="0" t="0" r="0" b="0"/>
            <wp:docPr id="251"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83.jpeg"/>
                    <pic:cNvPicPr>
                      <a:picLocks noChangeAspect="1"/>
                    </pic:cNvPicPr>
                  </pic:nvPicPr>
                  <pic:blipFill>
                    <a:blip r:embed="rId126" cstate="print"/>
                    <a:stretch>
                      <a:fillRect/>
                    </a:stretch>
                  </pic:blipFill>
                  <pic:spPr>
                    <a:xfrm>
                      <a:off x="0" y="0"/>
                      <a:ext cx="2284227" cy="1812417"/>
                    </a:xfrm>
                    <a:prstGeom prst="rect">
                      <a:avLst/>
                    </a:prstGeom>
                  </pic:spPr>
                </pic:pic>
              </a:graphicData>
            </a:graphic>
          </wp:inline>
        </w:drawing>
      </w:r>
    </w:p>
    <w:p w14:paraId="1A0DA56A">
      <w:pPr>
        <w:spacing w:before="120" w:after="120"/>
        <w:ind w:firstLine="360"/>
        <w:jc w:val="center"/>
      </w:pPr>
      <w:r>
        <w:t>Figure 12.13: Syringe clamp with syringe</w:t>
      </w:r>
    </w:p>
    <w:p w14:paraId="7E2154D4">
      <w:pPr>
        <w:spacing w:before="120" w:after="120"/>
        <w:ind w:firstLine="360"/>
      </w:pPr>
      <w:r>
        <w:t>3. Clean the plunger with alcohol and wait for the alcohol to evaporate completely.</w:t>
      </w:r>
    </w:p>
    <w:p w14:paraId="0279C1E9">
      <w:pPr>
        <w:spacing w:before="120" w:after="120"/>
        <w:ind w:firstLine="360"/>
      </w:pPr>
      <w:r>
        <w:t>4. Wet the top of the plunger with deionized water.</w:t>
      </w:r>
    </w:p>
    <w:p w14:paraId="68AA0363">
      <w:pPr>
        <w:spacing w:before="120" w:after="120"/>
        <w:ind w:firstLine="0" w:firstLineChars="0"/>
      </w:pPr>
      <w:r>
        <w:rPr>
          <w:rFonts w:cs="Times New Roman"/>
          <w:position w:val="-9"/>
          <w:lang w:bidi="ar-SA"/>
        </w:rPr>
        <w:drawing>
          <wp:anchor distT="0" distB="0" distL="114300" distR="114300" simplePos="0" relativeHeight="251682816" behindDoc="1" locked="0" layoutInCell="1" allowOverlap="1">
            <wp:simplePos x="0" y="0"/>
            <wp:positionH relativeFrom="column">
              <wp:posOffset>296545</wp:posOffset>
            </wp:positionH>
            <wp:positionV relativeFrom="paragraph">
              <wp:posOffset>-1270</wp:posOffset>
            </wp:positionV>
            <wp:extent cx="469900" cy="325120"/>
            <wp:effectExtent l="0" t="0" r="6350" b="0"/>
            <wp:wrapSquare wrapText="bothSides"/>
            <wp:docPr id="253"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84.jpeg"/>
                    <pic:cNvPicPr>
                      <a:picLocks noChangeAspect="1"/>
                    </pic:cNvPicPr>
                  </pic:nvPicPr>
                  <pic:blipFill>
                    <a:blip r:embed="rId127" cstate="print"/>
                    <a:stretch>
                      <a:fillRect/>
                    </a:stretch>
                  </pic:blipFill>
                  <pic:spPr>
                    <a:xfrm>
                      <a:off x="0" y="0"/>
                      <a:ext cx="469900" cy="325120"/>
                    </a:xfrm>
                    <a:prstGeom prst="rect">
                      <a:avLst/>
                    </a:prstGeom>
                  </pic:spPr>
                </pic:pic>
              </a:graphicData>
            </a:graphic>
          </wp:anchor>
        </w:drawing>
      </w:r>
      <w:r>
        <w:t>Note: If the plunger is not properly treated with alcohol and deionized water as described in the above steps, bubbles may be generated in the system and tissue staining may be affected.</w:t>
      </w:r>
    </w:p>
    <w:p w14:paraId="7F5A8DC3">
      <w:pPr>
        <w:spacing w:before="120" w:after="120"/>
        <w:ind w:firstLine="360"/>
      </w:pPr>
      <w:r>
        <w:t>5. Insert the plunger fully into the glass tube.</w:t>
      </w:r>
    </w:p>
    <w:p w14:paraId="61B42221">
      <w:pPr>
        <w:spacing w:before="120" w:after="120"/>
        <w:ind w:firstLine="360"/>
      </w:pPr>
      <w:r>
        <w:t>6. Push the glass tube upward to fix it on the syringe valve, and at the same time turn it one circle in the direction shown in Figure 12.14. Do not use any tools to secure or reinforce the syringe. The connection must be tight or air will seep into the system.</w:t>
      </w:r>
    </w:p>
    <w:p w14:paraId="7EC8BFAF">
      <w:pPr>
        <w:pStyle w:val="8"/>
        <w:spacing w:before="120" w:after="120"/>
        <w:ind w:firstLine="360"/>
      </w:pPr>
    </w:p>
    <w:p w14:paraId="4F48DA3B">
      <w:pPr>
        <w:pStyle w:val="8"/>
        <w:spacing w:before="120" w:after="120"/>
        <w:ind w:firstLine="360"/>
        <w:rPr>
          <w:sz w:val="13"/>
        </w:rPr>
      </w:pPr>
      <w:r>
        <w:rPr>
          <w:lang w:bidi="ar-SA"/>
        </w:rPr>
        <w:drawing>
          <wp:anchor distT="0" distB="0" distL="0" distR="0" simplePos="0" relativeHeight="251663360" behindDoc="0" locked="0" layoutInCell="1" allowOverlap="1">
            <wp:simplePos x="0" y="0"/>
            <wp:positionH relativeFrom="page">
              <wp:posOffset>2772410</wp:posOffset>
            </wp:positionH>
            <wp:positionV relativeFrom="paragraph">
              <wp:posOffset>130810</wp:posOffset>
            </wp:positionV>
            <wp:extent cx="2081530" cy="2517775"/>
            <wp:effectExtent l="0" t="0" r="0" b="0"/>
            <wp:wrapTopAndBottom/>
            <wp:docPr id="255"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85.jpeg"/>
                    <pic:cNvPicPr>
                      <a:picLocks noChangeAspect="1"/>
                    </pic:cNvPicPr>
                  </pic:nvPicPr>
                  <pic:blipFill>
                    <a:blip r:embed="rId128" cstate="print"/>
                    <a:stretch>
                      <a:fillRect/>
                    </a:stretch>
                  </pic:blipFill>
                  <pic:spPr>
                    <a:xfrm>
                      <a:off x="0" y="0"/>
                      <a:ext cx="2081784" cy="2517648"/>
                    </a:xfrm>
                    <a:prstGeom prst="rect">
                      <a:avLst/>
                    </a:prstGeom>
                  </pic:spPr>
                </pic:pic>
              </a:graphicData>
            </a:graphic>
          </wp:anchor>
        </w:drawing>
      </w:r>
    </w:p>
    <w:p w14:paraId="15911150">
      <w:pPr>
        <w:spacing w:before="120" w:after="120"/>
        <w:ind w:firstLine="360" w:firstLineChars="0"/>
        <w:rPr>
          <w:rFonts w:eastAsiaTheme="minorEastAsia"/>
        </w:rPr>
      </w:pPr>
      <w:r>
        <w:t>Figure 12.14: Replace the syringe with clamping screw (1) and plunger screw (2)</w:t>
      </w:r>
    </w:p>
    <w:p w14:paraId="01D8D428">
      <w:pPr>
        <w:spacing w:before="120" w:after="120"/>
        <w:ind w:firstLine="360"/>
      </w:pPr>
      <w:r>
        <w:t>7. Tighten the two clamping screws (see 1 in Figure 12.14) to secure the syringe tube. The syringe clamp should be about 10 mm away from the metal end cover.</w:t>
      </w:r>
    </w:p>
    <w:p w14:paraId="2E815DAE">
      <w:pPr>
        <w:spacing w:before="120" w:after="120"/>
        <w:ind w:firstLine="360"/>
      </w:pPr>
      <w:r>
        <w:t>8. Hand-tighten the plunger-to-arm screw (see 2 in Figure 12.14).</w:t>
      </w:r>
    </w:p>
    <w:p w14:paraId="5BFE09D2">
      <w:pPr>
        <w:spacing w:before="120" w:after="120"/>
        <w:ind w:firstLine="360"/>
      </w:pPr>
      <w:r>
        <w:t>9. Close the doors where the syringes are located.</w:t>
      </w:r>
    </w:p>
    <w:p w14:paraId="46F74B47">
      <w:pPr>
        <w:spacing w:before="120" w:after="120"/>
        <w:ind w:firstLine="360"/>
      </w:pPr>
      <w:r>
        <w:t xml:space="preserve">10. Restart the </w:t>
      </w:r>
      <w:r>
        <w:rPr>
          <w:rFonts w:hint="eastAsia"/>
        </w:rPr>
        <w:t>processing module</w:t>
      </w:r>
      <w:r>
        <w:t xml:space="preserve"> and the </w:t>
      </w:r>
      <w:r>
        <w:rPr>
          <w:rFonts w:hint="eastAsia"/>
        </w:rPr>
        <w:t>computer</w:t>
      </w:r>
      <w:r>
        <w:t>.</w:t>
      </w:r>
    </w:p>
    <w:p w14:paraId="27C815FD">
      <w:pPr>
        <w:spacing w:before="120" w:after="120"/>
        <w:ind w:firstLine="360"/>
      </w:pPr>
      <w:r>
        <w:t xml:space="preserve">11. Check the </w:t>
      </w:r>
      <w:r>
        <w:rPr>
          <w:rFonts w:hint="eastAsia"/>
        </w:rPr>
        <w:t>processing module</w:t>
      </w:r>
      <w:r>
        <w:t xml:space="preserve"> for proper filling, and check for bubbles or leaks around the syringe.</w:t>
      </w:r>
    </w:p>
    <w:p w14:paraId="61A58FBA">
      <w:pPr>
        <w:pStyle w:val="21"/>
        <w:spacing w:before="120" w:after="120"/>
        <w:ind w:firstLine="301"/>
      </w:pPr>
      <w:bookmarkStart w:id="170" w:name="_bookmark56"/>
      <w:bookmarkEnd w:id="170"/>
      <w:bookmarkStart w:id="171" w:name="_Toc22941"/>
      <w:r>
        <w:rPr>
          <w:rFonts w:hint="eastAsia"/>
        </w:rPr>
        <w:t>12</w:t>
      </w:r>
      <w:r>
        <w:t xml:space="preserve">.17 </w:t>
      </w:r>
      <w:r>
        <w:rPr>
          <w:rFonts w:hint="eastAsia"/>
        </w:rPr>
        <w:t>D</w:t>
      </w:r>
      <w:r>
        <w:t>isconnect</w:t>
      </w:r>
      <w:r>
        <w:rPr>
          <w:rFonts w:hint="eastAsia"/>
        </w:rPr>
        <w:t xml:space="preserve"> the </w:t>
      </w:r>
      <w:r>
        <w:t>processing module</w:t>
      </w:r>
      <w:bookmarkEnd w:id="171"/>
    </w:p>
    <w:p w14:paraId="65AE06D9">
      <w:pPr>
        <w:spacing w:before="120" w:after="120"/>
        <w:ind w:firstLine="360"/>
      </w:pPr>
      <w:r>
        <w:t xml:space="preserve">To disconnect the </w:t>
      </w:r>
      <w:r>
        <w:rPr>
          <w:rFonts w:hint="eastAsia"/>
        </w:rPr>
        <w:t>processing module</w:t>
      </w:r>
      <w:r>
        <w:t xml:space="preserve"> from the main power supply, follow these steps:</w:t>
      </w:r>
    </w:p>
    <w:p w14:paraId="47018834">
      <w:pPr>
        <w:spacing w:before="120" w:after="120"/>
        <w:ind w:firstLine="360"/>
      </w:pPr>
      <w:r>
        <w:t>1. Turn off the power by using the switch on the processing module.</w:t>
      </w:r>
    </w:p>
    <w:p w14:paraId="6C5D48EF">
      <w:pPr>
        <w:spacing w:before="120" w:after="120"/>
        <w:ind w:firstLine="360"/>
      </w:pPr>
      <w:r>
        <w:t>2. Locate the wall power along the processing module main power connection cable and unplug the main power supply of the wall socket.</w:t>
      </w:r>
    </w:p>
    <w:p w14:paraId="619EBB43">
      <w:pPr>
        <w:spacing w:before="120" w:after="120"/>
        <w:ind w:firstLine="360"/>
      </w:pPr>
      <w:r>
        <w:t>3. Disconnect the plug connection from the back of the processing module.</w:t>
      </w:r>
    </w:p>
    <w:p w14:paraId="3A408716">
      <w:pPr>
        <w:pStyle w:val="21"/>
        <w:spacing w:before="120" w:after="120"/>
        <w:ind w:firstLine="301"/>
      </w:pPr>
      <w:bookmarkStart w:id="172" w:name="_Toc8580"/>
      <w:r>
        <w:rPr>
          <w:rFonts w:hint="eastAsia"/>
        </w:rPr>
        <w:t>12</w:t>
      </w:r>
      <w:r>
        <w:t xml:space="preserve">.18 </w:t>
      </w:r>
      <w:r>
        <w:rPr>
          <w:rFonts w:hint="eastAsia"/>
        </w:rPr>
        <w:t>R</w:t>
      </w:r>
      <w:r>
        <w:t>estart</w:t>
      </w:r>
      <w:r>
        <w:rPr>
          <w:rFonts w:hint="eastAsia"/>
        </w:rPr>
        <w:t xml:space="preserve"> the processing module</w:t>
      </w:r>
      <w:bookmarkEnd w:id="172"/>
    </w:p>
    <w:p w14:paraId="1B06F5F2">
      <w:pPr>
        <w:spacing w:before="120" w:after="120"/>
        <w:ind w:firstLine="360"/>
      </w:pPr>
      <w:r>
        <w:t xml:space="preserve">Each </w:t>
      </w:r>
      <w:r>
        <w:rPr>
          <w:rFonts w:hint="eastAsia"/>
        </w:rPr>
        <w:t>processing module</w:t>
      </w:r>
      <w:r>
        <w:t xml:space="preserve"> shall be shut down and restarted once a week. This is important because it enables the processing module to perform a system self-diagnos</w:t>
      </w:r>
      <w:r>
        <w:rPr>
          <w:rFonts w:hint="eastAsia"/>
        </w:rPr>
        <w:t>is</w:t>
      </w:r>
      <w:r>
        <w:t xml:space="preserve"> check.</w:t>
      </w:r>
    </w:p>
    <w:p w14:paraId="558D3F3B">
      <w:pPr>
        <w:spacing w:before="120" w:after="120"/>
        <w:ind w:firstLine="360"/>
      </w:pPr>
      <w:r>
        <w:t>For the processing module, first confirm that there are no loaded, planned or running slides, then turn off the power switch on the instrument, and wait for 30 seconds before turning it on. Once started, the system primes the liquid flow system and performs a series of system tests.</w:t>
      </w:r>
    </w:p>
    <w:p w14:paraId="046EB0CB">
      <w:pPr>
        <w:spacing w:before="120" w:after="120"/>
        <w:ind w:firstLine="360"/>
      </w:pPr>
      <w:r>
        <w:rPr>
          <w:lang w:bidi="ar-SA"/>
        </w:rPr>
        <w:drawing>
          <wp:inline distT="0" distB="0" distL="0" distR="0">
            <wp:extent cx="101600" cy="101600"/>
            <wp:effectExtent l="19050" t="0" r="0" b="0"/>
            <wp:docPr id="130" name="图片 130" descr="C:\Users\ADMINI~1\AppData\Local\Temp\ksohtml6940\wp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C:\Users\ADMINI~1\AppData\Local\Temp\ksohtml6940\wps24.jpg"/>
                    <pic:cNvPicPr>
                      <a:picLocks noChangeAspect="1" noChangeArrowheads="1"/>
                    </pic:cNvPicPr>
                  </pic:nvPicPr>
                  <pic:blipFill>
                    <a:blip r:embed="rId120"/>
                    <a:srcRect/>
                    <a:stretch>
                      <a:fillRect/>
                    </a:stretch>
                  </pic:blipFill>
                  <pic:spPr>
                    <a:xfrm>
                      <a:off x="0" y="0"/>
                      <a:ext cx="101600" cy="101600"/>
                    </a:xfrm>
                    <a:prstGeom prst="rect">
                      <a:avLst/>
                    </a:prstGeom>
                    <a:noFill/>
                    <a:ln w="9525">
                      <a:noFill/>
                      <a:miter lim="800000"/>
                      <a:headEnd/>
                      <a:tailEnd/>
                    </a:ln>
                  </pic:spPr>
                </pic:pic>
              </a:graphicData>
            </a:graphic>
          </wp:inline>
        </w:drawing>
      </w:r>
      <w:r>
        <w:t xml:space="preserve">Note: you can perform a partial flow system prime without turning off the power of the </w:t>
      </w:r>
      <w:r>
        <w:rPr>
          <w:rFonts w:hint="eastAsia"/>
        </w:rPr>
        <w:t>processing module</w:t>
      </w:r>
      <w:r>
        <w:t xml:space="preserve"> (refer to the following cleaning fluid flow system).</w:t>
      </w:r>
    </w:p>
    <w:p w14:paraId="78650A7F">
      <w:pPr>
        <w:spacing w:before="120" w:after="120"/>
        <w:ind w:firstLine="360"/>
      </w:pPr>
      <w:bookmarkStart w:id="173" w:name="OLE_LINK11"/>
      <w:r>
        <w:t>Cleaning fluid flow system</w:t>
      </w:r>
    </w:p>
    <w:bookmarkEnd w:id="173"/>
    <w:p w14:paraId="587B5418">
      <w:pPr>
        <w:spacing w:before="120" w:after="120"/>
        <w:ind w:firstLine="360"/>
      </w:pPr>
      <w:r>
        <w:t>Press “</w:t>
      </w:r>
      <w:r>
        <w:rPr>
          <w:rFonts w:hint="eastAsia"/>
        </w:rPr>
        <w:t>Water Washing Probe</w:t>
      </w:r>
      <w:r>
        <w:t xml:space="preserve">” button in the maintenance screen to prime the fluid flow pipeline of the large container (this is part of the initialization operation when the </w:t>
      </w:r>
      <w:r>
        <w:rPr>
          <w:rFonts w:hint="eastAsia"/>
        </w:rPr>
        <w:t>processing module</w:t>
      </w:r>
      <w:r>
        <w:t xml:space="preserve"> starts). Perform this routine maintenance if you suspect a blockage or bubble in the flow delivery system.</w:t>
      </w:r>
    </w:p>
    <w:p w14:paraId="060D2F5F">
      <w:pPr>
        <w:spacing w:before="120" w:after="120"/>
        <w:ind w:firstLine="360"/>
      </w:pPr>
      <w:r>
        <w:t xml:space="preserve">1. Make sure that the </w:t>
      </w:r>
      <w:r>
        <w:rPr>
          <w:rFonts w:hint="eastAsia"/>
        </w:rPr>
        <w:t>processing module</w:t>
      </w:r>
      <w:r>
        <w:t xml:space="preserve"> is idle and there are no slides loaded, scheduled or running.</w:t>
      </w:r>
    </w:p>
    <w:p w14:paraId="78BB352D">
      <w:pPr>
        <w:spacing w:before="120" w:after="120"/>
        <w:ind w:firstLine="360"/>
      </w:pPr>
      <w:r>
        <w:t>2. Click the “Water Washing Probe” button in the maintenance screen to start cleaning. When prompted to confirm, click Yes. The flow system is then primed, which takes several minutes.</w:t>
      </w:r>
    </w:p>
    <w:bookmarkEnd w:id="152"/>
    <w:p w14:paraId="2AE1086C">
      <w:pPr>
        <w:spacing w:before="120" w:after="120"/>
        <w:ind w:firstLine="360"/>
        <w:sectPr>
          <w:pgSz w:w="11920" w:h="16850"/>
          <w:pgMar w:top="1418" w:right="1418" w:bottom="1418" w:left="1418" w:header="1020" w:footer="1520" w:gutter="0"/>
          <w:cols w:space="720" w:num="1"/>
          <w:docGrid w:linePitch="299" w:charSpace="0"/>
        </w:sectPr>
      </w:pPr>
    </w:p>
    <w:p w14:paraId="31FA0A9B">
      <w:pPr>
        <w:pStyle w:val="21"/>
        <w:spacing w:before="120" w:after="120"/>
        <w:ind w:firstLine="301"/>
      </w:pPr>
      <w:bookmarkStart w:id="174" w:name="_Toc21991"/>
      <w:r>
        <w:rPr>
          <w:rFonts w:hint="eastAsia"/>
        </w:rPr>
        <w:t>13</w:t>
      </w:r>
      <w:r>
        <w:t>. Technical parameter</w:t>
      </w:r>
      <w:bookmarkEnd w:id="174"/>
    </w:p>
    <w:p w14:paraId="0FD57298">
      <w:pPr>
        <w:pStyle w:val="21"/>
        <w:spacing w:before="120" w:after="120"/>
        <w:ind w:firstLine="301"/>
      </w:pPr>
      <w:bookmarkStart w:id="175" w:name="_bookmark58"/>
      <w:bookmarkEnd w:id="175"/>
      <w:bookmarkStart w:id="176" w:name="_Toc25772"/>
      <w:r>
        <w:rPr>
          <w:rFonts w:hint="eastAsia"/>
        </w:rPr>
        <w:t>13</w:t>
      </w:r>
      <w:r>
        <w:t>.1 Physical specifications</w:t>
      </w:r>
      <w:bookmarkEnd w:id="176"/>
    </w:p>
    <w:p w14:paraId="34F8653A">
      <w:pPr>
        <w:spacing w:before="120" w:after="120"/>
        <w:ind w:firstLine="360"/>
        <w:rPr>
          <w:rFonts w:eastAsiaTheme="minorEastAsia"/>
        </w:rPr>
      </w:pPr>
    </w:p>
    <w:tbl>
      <w:tblPr>
        <w:tblStyle w:val="22"/>
        <w:tblW w:w="8788" w:type="dxa"/>
        <w:tblInd w:w="426" w:type="dxa"/>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0" w:type="dxa"/>
          <w:bottom w:w="0" w:type="dxa"/>
          <w:right w:w="0" w:type="dxa"/>
        </w:tblCellMar>
      </w:tblPr>
      <w:tblGrid>
        <w:gridCol w:w="3128"/>
        <w:gridCol w:w="5660"/>
      </w:tblGrid>
      <w:tr w14:paraId="77CD4A6E">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1168" w:hRule="atLeast"/>
        </w:trPr>
        <w:tc>
          <w:tcPr>
            <w:tcW w:w="3128" w:type="dxa"/>
          </w:tcPr>
          <w:p w14:paraId="62295F58">
            <w:pPr>
              <w:pStyle w:val="29"/>
              <w:spacing w:before="120" w:after="120"/>
              <w:ind w:firstLine="315"/>
              <w:rPr>
                <w:rFonts w:cs="Times New Roman"/>
                <w:sz w:val="21"/>
                <w:szCs w:val="21"/>
              </w:rPr>
            </w:pPr>
            <w:r>
              <w:rPr>
                <w:rFonts w:cs="Times New Roman"/>
                <w:sz w:val="21"/>
                <w:szCs w:val="21"/>
              </w:rPr>
              <w:t>Dimensions</w:t>
            </w:r>
          </w:p>
        </w:tc>
        <w:tc>
          <w:tcPr>
            <w:tcW w:w="5660" w:type="dxa"/>
          </w:tcPr>
          <w:p w14:paraId="1629CDF5">
            <w:pPr>
              <w:pStyle w:val="29"/>
              <w:spacing w:before="120" w:after="120"/>
              <w:ind w:firstLine="315"/>
              <w:rPr>
                <w:rFonts w:cs="Times New Roman"/>
                <w:sz w:val="21"/>
                <w:szCs w:val="21"/>
              </w:rPr>
            </w:pPr>
            <w:r>
              <w:rPr>
                <w:rFonts w:cs="Times New Roman"/>
                <w:sz w:val="21"/>
                <w:szCs w:val="21"/>
              </w:rPr>
              <w:t>CNT360</w:t>
            </w:r>
            <w:r>
              <w:rPr>
                <w:rFonts w:hint="eastAsia" w:eastAsia="宋体" w:cs="Times New Roman"/>
                <w:sz w:val="21"/>
                <w:szCs w:val="21"/>
                <w:lang w:val="en-US" w:eastAsia="zh-CN"/>
              </w:rPr>
              <w:t>-</w:t>
            </w:r>
            <w:r>
              <w:rPr>
                <w:rFonts w:cs="Times New Roman"/>
                <w:sz w:val="21"/>
                <w:szCs w:val="21"/>
              </w:rPr>
              <w:t>M1</w:t>
            </w:r>
            <w:r>
              <w:rPr>
                <w:rFonts w:eastAsia="宋体" w:cs="Times New Roman"/>
                <w:sz w:val="21"/>
                <w:szCs w:val="21"/>
              </w:rPr>
              <w:t>：</w:t>
            </w:r>
          </w:p>
          <w:p w14:paraId="0EDC5F9B">
            <w:pPr>
              <w:spacing w:before="120" w:after="120"/>
              <w:ind w:firstLine="315"/>
              <w:rPr>
                <w:rFonts w:cs="Times New Roman"/>
                <w:sz w:val="21"/>
                <w:szCs w:val="21"/>
              </w:rPr>
            </w:pPr>
            <w:r>
              <w:rPr>
                <w:rFonts w:eastAsia="Calibri" w:cs="Times New Roman"/>
                <w:sz w:val="21"/>
                <w:szCs w:val="21"/>
              </w:rPr>
              <w:t>Width-1370mm</w:t>
            </w:r>
            <w:r>
              <w:rPr>
                <w:rFonts w:cs="Times New Roman"/>
                <w:sz w:val="21"/>
                <w:szCs w:val="21"/>
              </w:rPr>
              <w:t>(53.94in)</w:t>
            </w:r>
          </w:p>
          <w:p w14:paraId="7B0393C8">
            <w:pPr>
              <w:spacing w:before="120" w:after="120"/>
              <w:ind w:firstLine="315"/>
              <w:rPr>
                <w:rFonts w:cs="Times New Roman"/>
                <w:sz w:val="21"/>
                <w:szCs w:val="21"/>
              </w:rPr>
            </w:pPr>
            <w:r>
              <w:rPr>
                <w:rFonts w:eastAsia="Calibri" w:cs="Times New Roman"/>
                <w:sz w:val="21"/>
                <w:szCs w:val="21"/>
              </w:rPr>
              <w:t>Depth-820mm</w:t>
            </w:r>
            <w:r>
              <w:rPr>
                <w:rFonts w:cs="Times New Roman"/>
                <w:sz w:val="21"/>
                <w:szCs w:val="21"/>
              </w:rPr>
              <w:t>(32.28in)</w:t>
            </w:r>
          </w:p>
          <w:p w14:paraId="3DFF353F">
            <w:pPr>
              <w:spacing w:before="120" w:after="120"/>
              <w:ind w:firstLine="315"/>
              <w:rPr>
                <w:rFonts w:cs="Times New Roman"/>
                <w:sz w:val="21"/>
                <w:szCs w:val="21"/>
              </w:rPr>
            </w:pPr>
            <w:r>
              <w:rPr>
                <w:rFonts w:eastAsia="Calibri" w:cs="Times New Roman"/>
                <w:sz w:val="21"/>
                <w:szCs w:val="21"/>
              </w:rPr>
              <w:t>Height-1600mm (62.99in)</w:t>
            </w:r>
          </w:p>
        </w:tc>
      </w:tr>
      <w:tr w14:paraId="73B266FC">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409" w:hRule="atLeast"/>
        </w:trPr>
        <w:tc>
          <w:tcPr>
            <w:tcW w:w="3128" w:type="dxa"/>
          </w:tcPr>
          <w:p w14:paraId="616652CF">
            <w:pPr>
              <w:pStyle w:val="29"/>
              <w:spacing w:before="120" w:after="120"/>
              <w:ind w:firstLine="315"/>
              <w:rPr>
                <w:rFonts w:cs="Times New Roman"/>
                <w:sz w:val="21"/>
                <w:szCs w:val="21"/>
              </w:rPr>
            </w:pPr>
            <w:r>
              <w:rPr>
                <w:rFonts w:cs="Times New Roman"/>
                <w:sz w:val="21"/>
                <w:szCs w:val="21"/>
              </w:rPr>
              <w:t>Weight</w:t>
            </w:r>
          </w:p>
        </w:tc>
        <w:tc>
          <w:tcPr>
            <w:tcW w:w="5660" w:type="dxa"/>
          </w:tcPr>
          <w:p w14:paraId="718FCDA1">
            <w:pPr>
              <w:pStyle w:val="29"/>
              <w:spacing w:before="120" w:after="120"/>
              <w:ind w:firstLine="315"/>
              <w:rPr>
                <w:rFonts w:cs="Times New Roman"/>
                <w:sz w:val="21"/>
                <w:szCs w:val="21"/>
              </w:rPr>
            </w:pPr>
            <w:r>
              <w:rPr>
                <w:rFonts w:cs="Times New Roman"/>
                <w:sz w:val="21"/>
                <w:szCs w:val="21"/>
              </w:rPr>
              <w:t>CNT360</w:t>
            </w:r>
            <w:r>
              <w:rPr>
                <w:rFonts w:hint="eastAsia" w:eastAsia="宋体" w:cs="Times New Roman"/>
                <w:sz w:val="21"/>
                <w:szCs w:val="21"/>
                <w:lang w:val="en-US" w:eastAsia="zh-CN"/>
              </w:rPr>
              <w:t>-</w:t>
            </w:r>
            <w:r>
              <w:rPr>
                <w:rFonts w:cs="Times New Roman"/>
                <w:sz w:val="21"/>
                <w:szCs w:val="21"/>
              </w:rPr>
              <w:t>M1</w:t>
            </w:r>
            <w:r>
              <w:rPr>
                <w:rFonts w:eastAsia="宋体" w:cs="Times New Roman"/>
                <w:sz w:val="21"/>
                <w:szCs w:val="21"/>
              </w:rPr>
              <w:t>：</w:t>
            </w:r>
            <w:r>
              <w:rPr>
                <w:rFonts w:cs="Times New Roman"/>
                <w:sz w:val="21"/>
                <w:szCs w:val="21"/>
              </w:rPr>
              <w:t>600KG</w:t>
            </w:r>
          </w:p>
        </w:tc>
      </w:tr>
      <w:tr w14:paraId="749EA5C2">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1998" w:hRule="atLeast"/>
        </w:trPr>
        <w:tc>
          <w:tcPr>
            <w:tcW w:w="3128" w:type="dxa"/>
          </w:tcPr>
          <w:p w14:paraId="7272BD96">
            <w:pPr>
              <w:pStyle w:val="29"/>
              <w:spacing w:before="120" w:after="120"/>
              <w:ind w:firstLine="315"/>
              <w:rPr>
                <w:rFonts w:cs="Times New Roman"/>
                <w:sz w:val="21"/>
                <w:szCs w:val="21"/>
              </w:rPr>
            </w:pPr>
            <w:r>
              <w:rPr>
                <w:rFonts w:cs="Times New Roman"/>
                <w:sz w:val="21"/>
                <w:szCs w:val="21"/>
              </w:rPr>
              <w:t>Space requirements</w:t>
            </w:r>
          </w:p>
        </w:tc>
        <w:tc>
          <w:tcPr>
            <w:tcW w:w="5660" w:type="dxa"/>
          </w:tcPr>
          <w:p w14:paraId="7BBDB6AD">
            <w:pPr>
              <w:spacing w:before="120" w:after="120"/>
              <w:ind w:firstLine="315"/>
              <w:rPr>
                <w:rFonts w:cs="Times New Roman"/>
                <w:sz w:val="21"/>
                <w:szCs w:val="21"/>
              </w:rPr>
            </w:pPr>
            <w:r>
              <w:rPr>
                <w:rFonts w:cs="Times New Roman"/>
                <w:sz w:val="21"/>
                <w:szCs w:val="21"/>
              </w:rPr>
              <w:t>Upper 600mm (23.62in)</w:t>
            </w:r>
          </w:p>
          <w:p w14:paraId="3F3B52D8">
            <w:pPr>
              <w:spacing w:before="120" w:after="120"/>
              <w:ind w:firstLine="315"/>
              <w:rPr>
                <w:rFonts w:cs="Times New Roman"/>
                <w:sz w:val="21"/>
                <w:szCs w:val="21"/>
                <w:lang w:eastAsia="en-US"/>
              </w:rPr>
            </w:pPr>
            <w:r>
              <w:rPr>
                <w:rFonts w:cs="Times New Roman"/>
                <w:sz w:val="21"/>
                <w:szCs w:val="21"/>
              </w:rPr>
              <w:t>Left 400mm (15.75</w:t>
            </w:r>
            <w:r>
              <w:rPr>
                <w:rFonts w:cs="Times New Roman" w:eastAsiaTheme="minorEastAsia"/>
                <w:sz w:val="21"/>
                <w:szCs w:val="21"/>
              </w:rPr>
              <w:t>in</w:t>
            </w:r>
            <w:r>
              <w:rPr>
                <w:rFonts w:eastAsia="宋体" w:cs="Times New Roman"/>
                <w:sz w:val="21"/>
                <w:szCs w:val="21"/>
              </w:rPr>
              <w:t>)</w:t>
            </w:r>
          </w:p>
          <w:p w14:paraId="4C2FFC3E">
            <w:pPr>
              <w:spacing w:before="120" w:after="120"/>
              <w:ind w:firstLine="315"/>
              <w:rPr>
                <w:rFonts w:cs="Times New Roman"/>
                <w:sz w:val="21"/>
                <w:szCs w:val="21"/>
              </w:rPr>
            </w:pPr>
            <w:r>
              <w:rPr>
                <w:rFonts w:cs="Times New Roman"/>
                <w:sz w:val="21"/>
                <w:szCs w:val="21"/>
              </w:rPr>
              <w:t>Right 200mm (7.87 in)</w:t>
            </w:r>
          </w:p>
          <w:p w14:paraId="0D66932D">
            <w:pPr>
              <w:spacing w:before="120" w:after="120"/>
              <w:ind w:firstLine="315"/>
              <w:rPr>
                <w:rFonts w:cs="Times New Roman"/>
                <w:sz w:val="21"/>
                <w:szCs w:val="21"/>
              </w:rPr>
            </w:pPr>
            <w:r>
              <w:rPr>
                <w:rFonts w:cs="Times New Roman"/>
                <w:sz w:val="21"/>
                <w:szCs w:val="21"/>
              </w:rPr>
              <w:t>Behind 300mm (11.81 in)</w:t>
            </w:r>
          </w:p>
          <w:p w14:paraId="78DAE9BD">
            <w:pPr>
              <w:spacing w:before="120" w:after="120"/>
              <w:ind w:firstLine="315"/>
              <w:rPr>
                <w:rFonts w:eastAsia="等线" w:cs="Times New Roman"/>
                <w:sz w:val="21"/>
                <w:szCs w:val="21"/>
              </w:rPr>
            </w:pPr>
            <w:r>
              <w:rPr>
                <w:rFonts w:cs="Times New Roman"/>
                <w:sz w:val="21"/>
                <w:szCs w:val="21"/>
              </w:rPr>
              <w:t>However, the user must be able to disconnect the main power cord without moving the instrument.</w:t>
            </w:r>
          </w:p>
        </w:tc>
      </w:tr>
      <w:tr w14:paraId="0B52F829">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390" w:hRule="atLeast"/>
        </w:trPr>
        <w:tc>
          <w:tcPr>
            <w:tcW w:w="3128" w:type="dxa"/>
          </w:tcPr>
          <w:p w14:paraId="6BAE47BC">
            <w:pPr>
              <w:spacing w:before="120" w:after="120"/>
              <w:ind w:firstLine="315"/>
              <w:rPr>
                <w:rFonts w:cs="Times New Roman"/>
                <w:sz w:val="21"/>
                <w:szCs w:val="21"/>
              </w:rPr>
            </w:pPr>
            <w:r>
              <w:rPr>
                <w:rFonts w:cs="Times New Roman"/>
                <w:sz w:val="21"/>
                <w:szCs w:val="21"/>
              </w:rPr>
              <w:t>Maximum distance from liquid waste container</w:t>
            </w:r>
          </w:p>
        </w:tc>
        <w:tc>
          <w:tcPr>
            <w:tcW w:w="5660" w:type="dxa"/>
          </w:tcPr>
          <w:p w14:paraId="418266B9">
            <w:pPr>
              <w:pStyle w:val="29"/>
              <w:spacing w:before="120" w:after="120"/>
              <w:ind w:firstLine="0" w:firstLineChars="0"/>
              <w:rPr>
                <w:rFonts w:cs="Times New Roman"/>
                <w:sz w:val="21"/>
                <w:szCs w:val="21"/>
              </w:rPr>
            </w:pPr>
            <w:r>
              <w:rPr>
                <w:rFonts w:cs="Times New Roman"/>
                <w:sz w:val="21"/>
                <w:szCs w:val="21"/>
              </w:rPr>
              <w:t>Place them in the bottom cabinet of the instrument</w:t>
            </w:r>
          </w:p>
        </w:tc>
      </w:tr>
      <w:tr w14:paraId="0F7D1A62">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401" w:hRule="atLeast"/>
        </w:trPr>
        <w:tc>
          <w:tcPr>
            <w:tcW w:w="3128" w:type="dxa"/>
          </w:tcPr>
          <w:p w14:paraId="480D1751">
            <w:pPr>
              <w:pStyle w:val="29"/>
              <w:spacing w:before="120" w:after="120"/>
              <w:ind w:firstLine="315"/>
              <w:rPr>
                <w:rFonts w:cs="Times New Roman"/>
                <w:sz w:val="21"/>
                <w:szCs w:val="21"/>
              </w:rPr>
            </w:pPr>
            <w:r>
              <w:rPr>
                <w:rFonts w:cs="Times New Roman"/>
                <w:sz w:val="21"/>
                <w:szCs w:val="21"/>
              </w:rPr>
              <w:t>Service life</w:t>
            </w:r>
          </w:p>
        </w:tc>
        <w:tc>
          <w:tcPr>
            <w:tcW w:w="5660" w:type="dxa"/>
          </w:tcPr>
          <w:p w14:paraId="112976BE">
            <w:pPr>
              <w:pStyle w:val="29"/>
              <w:spacing w:before="120" w:after="120"/>
              <w:ind w:left="0" w:leftChars="0" w:firstLine="0" w:firstLineChars="0"/>
              <w:rPr>
                <w:rFonts w:cs="Times New Roman"/>
                <w:sz w:val="21"/>
                <w:szCs w:val="21"/>
              </w:rPr>
            </w:pPr>
            <w:r>
              <w:rPr>
                <w:rFonts w:hint="eastAsia" w:eastAsia="宋体" w:cs="Times New Roman"/>
                <w:sz w:val="21"/>
                <w:szCs w:val="21"/>
                <w:lang w:val="en-US" w:eastAsia="zh-CN"/>
              </w:rPr>
              <w:t>5</w:t>
            </w:r>
            <w:r>
              <w:rPr>
                <w:rFonts w:cs="Times New Roman"/>
                <w:sz w:val="21"/>
                <w:szCs w:val="21"/>
              </w:rPr>
              <w:t>years</w:t>
            </w:r>
          </w:p>
        </w:tc>
      </w:tr>
    </w:tbl>
    <w:p w14:paraId="44FCD18E">
      <w:pPr>
        <w:pStyle w:val="8"/>
        <w:spacing w:before="120" w:after="120"/>
        <w:ind w:firstLine="360"/>
      </w:pPr>
    </w:p>
    <w:p w14:paraId="52123941">
      <w:pPr>
        <w:pStyle w:val="21"/>
        <w:spacing w:before="120" w:after="120"/>
        <w:ind w:firstLine="301"/>
      </w:pPr>
      <w:bookmarkStart w:id="177" w:name="_bookmark59"/>
      <w:bookmarkEnd w:id="177"/>
      <w:bookmarkStart w:id="178" w:name="_Toc1028"/>
      <w:r>
        <w:rPr>
          <w:rFonts w:hint="eastAsia"/>
        </w:rPr>
        <w:t>13</w:t>
      </w:r>
      <w:r>
        <w:t>.2 Electric</w:t>
      </w:r>
      <w:bookmarkEnd w:id="178"/>
    </w:p>
    <w:tbl>
      <w:tblPr>
        <w:tblStyle w:val="22"/>
        <w:tblW w:w="8646" w:type="dxa"/>
        <w:tblInd w:w="426"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156"/>
        <w:gridCol w:w="5490"/>
      </w:tblGrid>
      <w:tr w14:paraId="12C5524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72" w:hRule="atLeast"/>
        </w:trPr>
        <w:tc>
          <w:tcPr>
            <w:tcW w:w="3156" w:type="dxa"/>
            <w:tcBorders>
              <w:left w:val="nil"/>
            </w:tcBorders>
          </w:tcPr>
          <w:p w14:paraId="532B01F2">
            <w:pPr>
              <w:pStyle w:val="29"/>
              <w:spacing w:before="120" w:after="120"/>
              <w:ind w:firstLine="315"/>
              <w:rPr>
                <w:sz w:val="21"/>
                <w:szCs w:val="21"/>
              </w:rPr>
            </w:pPr>
            <w:r>
              <w:rPr>
                <w:sz w:val="21"/>
                <w:szCs w:val="21"/>
              </w:rPr>
              <w:t>Working voltage and power frequency</w:t>
            </w:r>
          </w:p>
        </w:tc>
        <w:tc>
          <w:tcPr>
            <w:tcW w:w="5490" w:type="dxa"/>
            <w:tcBorders>
              <w:right w:val="nil"/>
            </w:tcBorders>
          </w:tcPr>
          <w:p w14:paraId="21DF2C66">
            <w:pPr>
              <w:pStyle w:val="29"/>
              <w:spacing w:before="120" w:after="120"/>
              <w:ind w:firstLine="0" w:firstLineChars="0"/>
              <w:rPr>
                <w:rFonts w:eastAsiaTheme="minorEastAsia"/>
                <w:sz w:val="21"/>
                <w:szCs w:val="21"/>
              </w:rPr>
            </w:pPr>
            <w:r>
              <w:rPr>
                <w:rFonts w:eastAsia="Calibri"/>
                <w:spacing w:val="-3"/>
                <w:sz w:val="21"/>
                <w:szCs w:val="21"/>
              </w:rPr>
              <w:t>AC220V</w:t>
            </w:r>
            <w:r>
              <w:rPr>
                <w:rFonts w:hint="eastAsia" w:eastAsia="宋体"/>
                <w:spacing w:val="-3"/>
                <w:sz w:val="21"/>
                <w:szCs w:val="21"/>
                <w:lang w:val="en-US" w:eastAsia="zh-CN"/>
              </w:rPr>
              <w:t xml:space="preserve"> </w:t>
            </w:r>
            <w:r>
              <w:rPr>
                <w:rFonts w:eastAsia="Calibri"/>
                <w:spacing w:val="-3"/>
                <w:sz w:val="21"/>
                <w:szCs w:val="21"/>
              </w:rPr>
              <w:t>/</w:t>
            </w:r>
            <w:r>
              <w:rPr>
                <w:rFonts w:hint="eastAsia" w:eastAsia="宋体"/>
                <w:spacing w:val="-3"/>
                <w:sz w:val="21"/>
                <w:szCs w:val="21"/>
                <w:lang w:val="en-US" w:eastAsia="zh-CN"/>
              </w:rPr>
              <w:t xml:space="preserve"> </w:t>
            </w:r>
            <w:r>
              <w:rPr>
                <w:rFonts w:eastAsia="Calibri"/>
                <w:spacing w:val="-3"/>
                <w:sz w:val="21"/>
                <w:szCs w:val="21"/>
              </w:rPr>
              <w:t>50Hz</w:t>
            </w:r>
          </w:p>
        </w:tc>
      </w:tr>
      <w:tr w14:paraId="0432B9E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4" w:hRule="atLeast"/>
        </w:trPr>
        <w:tc>
          <w:tcPr>
            <w:tcW w:w="3156" w:type="dxa"/>
            <w:tcBorders>
              <w:left w:val="nil"/>
            </w:tcBorders>
          </w:tcPr>
          <w:p w14:paraId="674C03F3">
            <w:pPr>
              <w:pStyle w:val="29"/>
              <w:spacing w:before="120" w:after="120"/>
              <w:ind w:firstLine="315"/>
              <w:rPr>
                <w:sz w:val="21"/>
                <w:szCs w:val="21"/>
              </w:rPr>
            </w:pPr>
            <w:r>
              <w:rPr>
                <w:sz w:val="21"/>
                <w:szCs w:val="21"/>
              </w:rPr>
              <w:t>Power consumption</w:t>
            </w:r>
          </w:p>
        </w:tc>
        <w:tc>
          <w:tcPr>
            <w:tcW w:w="5490" w:type="dxa"/>
            <w:tcBorders>
              <w:right w:val="nil"/>
            </w:tcBorders>
          </w:tcPr>
          <w:p w14:paraId="1DBB2865">
            <w:pPr>
              <w:pStyle w:val="29"/>
              <w:spacing w:before="120" w:after="120"/>
              <w:ind w:firstLine="315"/>
              <w:rPr>
                <w:sz w:val="21"/>
                <w:szCs w:val="21"/>
              </w:rPr>
            </w:pPr>
            <w:r>
              <w:rPr>
                <w:sz w:val="21"/>
                <w:szCs w:val="21"/>
              </w:rPr>
              <w:t>2800 VA</w:t>
            </w:r>
          </w:p>
        </w:tc>
      </w:tr>
    </w:tbl>
    <w:p w14:paraId="7BB3AEC7">
      <w:pPr>
        <w:spacing w:before="120" w:after="120"/>
        <w:ind w:firstLine="360"/>
        <w:rPr>
          <w:rFonts w:eastAsiaTheme="minorEastAsia"/>
        </w:rPr>
      </w:pPr>
      <w:bookmarkStart w:id="179" w:name="_bookmark60"/>
      <w:bookmarkEnd w:id="179"/>
    </w:p>
    <w:p w14:paraId="7CA77A86">
      <w:pPr>
        <w:spacing w:before="120" w:after="120"/>
        <w:ind w:firstLine="360"/>
        <w:rPr>
          <w:rFonts w:eastAsiaTheme="minorEastAsia"/>
        </w:rPr>
      </w:pPr>
    </w:p>
    <w:p w14:paraId="026F5953">
      <w:pPr>
        <w:pStyle w:val="21"/>
        <w:spacing w:before="120" w:after="120"/>
        <w:ind w:firstLine="301"/>
      </w:pPr>
      <w:bookmarkStart w:id="180" w:name="_Toc5298"/>
      <w:r>
        <w:rPr>
          <w:rFonts w:hint="eastAsia"/>
        </w:rPr>
        <w:t>13</w:t>
      </w:r>
      <w:r>
        <w:t>.3 Environment</w:t>
      </w:r>
      <w:bookmarkEnd w:id="180"/>
    </w:p>
    <w:tbl>
      <w:tblPr>
        <w:tblStyle w:val="22"/>
        <w:tblW w:w="8647" w:type="dxa"/>
        <w:tblInd w:w="28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788"/>
        <w:gridCol w:w="4859"/>
      </w:tblGrid>
      <w:tr w14:paraId="7B5432A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788" w:type="dxa"/>
            <w:tcBorders>
              <w:left w:val="nil"/>
            </w:tcBorders>
          </w:tcPr>
          <w:p w14:paraId="7DC44665">
            <w:pPr>
              <w:pStyle w:val="29"/>
              <w:spacing w:before="120" w:after="120"/>
              <w:ind w:firstLine="315"/>
              <w:rPr>
                <w:rFonts w:cs="Times New Roman"/>
                <w:sz w:val="21"/>
                <w:szCs w:val="21"/>
              </w:rPr>
            </w:pPr>
            <w:r>
              <w:rPr>
                <w:rFonts w:cs="Times New Roman"/>
                <w:sz w:val="21"/>
                <w:szCs w:val="21"/>
              </w:rPr>
              <w:t>Maximum operating temperature</w:t>
            </w:r>
          </w:p>
        </w:tc>
        <w:tc>
          <w:tcPr>
            <w:tcW w:w="4859" w:type="dxa"/>
            <w:tcBorders>
              <w:right w:val="nil"/>
            </w:tcBorders>
          </w:tcPr>
          <w:p w14:paraId="67084BF3">
            <w:pPr>
              <w:pStyle w:val="29"/>
              <w:spacing w:before="120" w:after="120"/>
              <w:ind w:firstLine="315"/>
              <w:rPr>
                <w:rFonts w:cs="Times New Roman"/>
                <w:sz w:val="21"/>
                <w:szCs w:val="21"/>
              </w:rPr>
            </w:pPr>
            <w:r>
              <w:rPr>
                <w:rFonts w:eastAsia="Calibri" w:cs="Times New Roman"/>
                <w:sz w:val="21"/>
                <w:szCs w:val="21"/>
              </w:rPr>
              <w:t>35°C</w:t>
            </w:r>
            <w:r>
              <w:rPr>
                <w:rFonts w:eastAsia="宋体" w:cs="Times New Roman"/>
                <w:sz w:val="21"/>
                <w:szCs w:val="21"/>
              </w:rPr>
              <w:t>（</w:t>
            </w:r>
            <w:r>
              <w:rPr>
                <w:rFonts w:eastAsia="Calibri" w:cs="Times New Roman"/>
                <w:sz w:val="21"/>
                <w:szCs w:val="21"/>
              </w:rPr>
              <w:t>95°F</w:t>
            </w:r>
            <w:r>
              <w:rPr>
                <w:rFonts w:eastAsia="宋体" w:cs="Times New Roman"/>
                <w:sz w:val="21"/>
                <w:szCs w:val="21"/>
              </w:rPr>
              <w:t>）</w:t>
            </w:r>
          </w:p>
        </w:tc>
      </w:tr>
      <w:tr w14:paraId="5A2FAF4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3788" w:type="dxa"/>
            <w:tcBorders>
              <w:left w:val="nil"/>
            </w:tcBorders>
          </w:tcPr>
          <w:p w14:paraId="26865A9E">
            <w:pPr>
              <w:pStyle w:val="29"/>
              <w:spacing w:before="120" w:after="120"/>
              <w:ind w:firstLine="315"/>
              <w:rPr>
                <w:rFonts w:cs="Times New Roman"/>
                <w:sz w:val="21"/>
                <w:szCs w:val="21"/>
              </w:rPr>
            </w:pPr>
            <w:r>
              <w:rPr>
                <w:rFonts w:cs="Times New Roman"/>
                <w:sz w:val="21"/>
                <w:szCs w:val="21"/>
              </w:rPr>
              <w:t>Minimum operating temperature</w:t>
            </w:r>
          </w:p>
        </w:tc>
        <w:tc>
          <w:tcPr>
            <w:tcW w:w="4859" w:type="dxa"/>
            <w:tcBorders>
              <w:right w:val="nil"/>
            </w:tcBorders>
          </w:tcPr>
          <w:p w14:paraId="07D04B3F">
            <w:pPr>
              <w:pStyle w:val="29"/>
              <w:spacing w:before="120" w:after="120"/>
              <w:ind w:firstLine="315"/>
              <w:rPr>
                <w:rFonts w:cs="Times New Roman"/>
                <w:sz w:val="21"/>
                <w:szCs w:val="21"/>
              </w:rPr>
            </w:pPr>
            <w:r>
              <w:rPr>
                <w:rFonts w:eastAsia="Calibri" w:cs="Times New Roman"/>
                <w:sz w:val="21"/>
                <w:szCs w:val="21"/>
              </w:rPr>
              <w:t>5°C</w:t>
            </w:r>
            <w:r>
              <w:rPr>
                <w:rFonts w:eastAsia="宋体" w:cs="Times New Roman"/>
                <w:sz w:val="21"/>
                <w:szCs w:val="21"/>
              </w:rPr>
              <w:t>（</w:t>
            </w:r>
            <w:r>
              <w:rPr>
                <w:rFonts w:eastAsia="Calibri" w:cs="Times New Roman"/>
                <w:sz w:val="21"/>
                <w:szCs w:val="21"/>
              </w:rPr>
              <w:t>41°F</w:t>
            </w:r>
            <w:r>
              <w:rPr>
                <w:rFonts w:eastAsia="宋体" w:cs="Times New Roman"/>
                <w:sz w:val="21"/>
                <w:szCs w:val="21"/>
              </w:rPr>
              <w:t>）</w:t>
            </w:r>
          </w:p>
        </w:tc>
      </w:tr>
      <w:tr w14:paraId="22105CD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788" w:type="dxa"/>
            <w:tcBorders>
              <w:left w:val="nil"/>
            </w:tcBorders>
          </w:tcPr>
          <w:p w14:paraId="1CD95BD0">
            <w:pPr>
              <w:pStyle w:val="29"/>
              <w:spacing w:before="120" w:after="120"/>
              <w:ind w:firstLine="315"/>
              <w:rPr>
                <w:rFonts w:cs="Times New Roman"/>
                <w:sz w:val="21"/>
                <w:szCs w:val="21"/>
              </w:rPr>
            </w:pPr>
            <w:r>
              <w:rPr>
                <w:rFonts w:cs="Times New Roman"/>
                <w:sz w:val="21"/>
                <w:szCs w:val="21"/>
              </w:rPr>
              <w:t>Temperature required to meet staining operation standard</w:t>
            </w:r>
          </w:p>
        </w:tc>
        <w:tc>
          <w:tcPr>
            <w:tcW w:w="4859" w:type="dxa"/>
            <w:tcBorders>
              <w:right w:val="nil"/>
            </w:tcBorders>
          </w:tcPr>
          <w:p w14:paraId="73D0899D">
            <w:pPr>
              <w:pStyle w:val="29"/>
              <w:spacing w:before="120" w:after="120"/>
              <w:ind w:firstLine="315"/>
              <w:rPr>
                <w:rFonts w:cs="Times New Roman"/>
                <w:sz w:val="21"/>
                <w:szCs w:val="21"/>
              </w:rPr>
            </w:pPr>
            <w:r>
              <w:rPr>
                <w:rFonts w:eastAsia="Calibri" w:cs="Times New Roman"/>
                <w:sz w:val="21"/>
                <w:szCs w:val="21"/>
              </w:rPr>
              <w:t>18-26°C</w:t>
            </w:r>
            <w:r>
              <w:rPr>
                <w:rFonts w:eastAsia="宋体" w:cs="Times New Roman"/>
                <w:sz w:val="21"/>
                <w:szCs w:val="21"/>
              </w:rPr>
              <w:t>（</w:t>
            </w:r>
            <w:r>
              <w:rPr>
                <w:rFonts w:eastAsia="Calibri" w:cs="Times New Roman"/>
                <w:sz w:val="21"/>
                <w:szCs w:val="21"/>
              </w:rPr>
              <w:t>64-79°F</w:t>
            </w:r>
            <w:r>
              <w:rPr>
                <w:rFonts w:eastAsia="宋体" w:cs="Times New Roman"/>
                <w:sz w:val="21"/>
                <w:szCs w:val="21"/>
              </w:rPr>
              <w:t>）</w:t>
            </w:r>
          </w:p>
        </w:tc>
      </w:tr>
      <w:tr w14:paraId="10009D3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3788" w:type="dxa"/>
            <w:tcBorders>
              <w:left w:val="nil"/>
            </w:tcBorders>
          </w:tcPr>
          <w:p w14:paraId="352935B1">
            <w:pPr>
              <w:pStyle w:val="29"/>
              <w:spacing w:before="120" w:after="120"/>
              <w:ind w:firstLine="315"/>
              <w:rPr>
                <w:rFonts w:eastAsia="Calibri" w:cs="Times New Roman"/>
                <w:sz w:val="21"/>
                <w:szCs w:val="21"/>
              </w:rPr>
            </w:pPr>
            <w:r>
              <w:rPr>
                <w:rFonts w:cs="Times New Roman"/>
                <w:sz w:val="21"/>
                <w:szCs w:val="21"/>
              </w:rPr>
              <w:t xml:space="preserve">Working humidity </w:t>
            </w:r>
          </w:p>
        </w:tc>
        <w:tc>
          <w:tcPr>
            <w:tcW w:w="4859" w:type="dxa"/>
            <w:tcBorders>
              <w:right w:val="nil"/>
            </w:tcBorders>
          </w:tcPr>
          <w:p w14:paraId="1D813E93">
            <w:pPr>
              <w:pStyle w:val="29"/>
              <w:spacing w:before="120" w:after="120"/>
              <w:ind w:firstLine="315"/>
              <w:rPr>
                <w:rFonts w:cs="Times New Roman"/>
                <w:sz w:val="21"/>
                <w:szCs w:val="21"/>
              </w:rPr>
            </w:pPr>
            <w:r>
              <w:rPr>
                <w:rFonts w:cs="Times New Roman"/>
                <w:sz w:val="21"/>
                <w:szCs w:val="21"/>
              </w:rPr>
              <w:t>10~80%RH (no condensation)</w:t>
            </w:r>
          </w:p>
        </w:tc>
      </w:tr>
      <w:tr w14:paraId="23A2171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788" w:type="dxa"/>
            <w:tcBorders>
              <w:left w:val="nil"/>
            </w:tcBorders>
          </w:tcPr>
          <w:p w14:paraId="771412A4">
            <w:pPr>
              <w:pStyle w:val="29"/>
              <w:spacing w:before="120" w:after="120"/>
              <w:ind w:firstLine="315"/>
              <w:rPr>
                <w:rFonts w:cs="Times New Roman"/>
                <w:sz w:val="21"/>
                <w:szCs w:val="21"/>
              </w:rPr>
            </w:pPr>
            <w:r>
              <w:rPr>
                <w:rFonts w:cs="Times New Roman"/>
                <w:sz w:val="21"/>
                <w:szCs w:val="21"/>
              </w:rPr>
              <w:t>Maximum working altitude</w:t>
            </w:r>
          </w:p>
        </w:tc>
        <w:tc>
          <w:tcPr>
            <w:tcW w:w="4859" w:type="dxa"/>
            <w:tcBorders>
              <w:right w:val="nil"/>
            </w:tcBorders>
          </w:tcPr>
          <w:p w14:paraId="39E081B9">
            <w:pPr>
              <w:pStyle w:val="29"/>
              <w:spacing w:before="120" w:after="120"/>
              <w:ind w:firstLine="315"/>
              <w:rPr>
                <w:rFonts w:cs="Times New Roman"/>
                <w:sz w:val="21"/>
                <w:szCs w:val="21"/>
              </w:rPr>
            </w:pPr>
            <w:r>
              <w:rPr>
                <w:rFonts w:eastAsia="Calibri" w:cs="Times New Roman"/>
                <w:sz w:val="21"/>
                <w:szCs w:val="21"/>
              </w:rPr>
              <w:t xml:space="preserve">0~1600 </w:t>
            </w:r>
            <w:r>
              <w:rPr>
                <w:rFonts w:cs="Times New Roman"/>
                <w:sz w:val="21"/>
                <w:szCs w:val="21"/>
              </w:rPr>
              <w:t>m</w:t>
            </w:r>
            <w:r>
              <w:rPr>
                <w:rFonts w:eastAsia="宋体" w:cs="Times New Roman"/>
                <w:sz w:val="21"/>
                <w:szCs w:val="21"/>
              </w:rPr>
              <w:t>（</w:t>
            </w:r>
            <w:r>
              <w:rPr>
                <w:rFonts w:eastAsia="Calibri" w:cs="Times New Roman"/>
                <w:sz w:val="21"/>
                <w:szCs w:val="21"/>
              </w:rPr>
              <w:t>5250ft.</w:t>
            </w:r>
            <w:r>
              <w:rPr>
                <w:rFonts w:eastAsia="宋体" w:cs="Times New Roman"/>
                <w:sz w:val="21"/>
                <w:szCs w:val="21"/>
              </w:rPr>
              <w:t>）</w:t>
            </w:r>
            <w:r>
              <w:rPr>
                <w:rFonts w:cs="Times New Roman"/>
                <w:sz w:val="21"/>
                <w:szCs w:val="21"/>
              </w:rPr>
              <w:t>Above sea level</w:t>
            </w:r>
          </w:p>
        </w:tc>
      </w:tr>
      <w:tr w14:paraId="2B0FA0A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788" w:type="dxa"/>
            <w:tcBorders>
              <w:left w:val="nil"/>
            </w:tcBorders>
          </w:tcPr>
          <w:p w14:paraId="21D5421C">
            <w:pPr>
              <w:pStyle w:val="29"/>
              <w:spacing w:before="120" w:after="120"/>
              <w:ind w:firstLine="315"/>
              <w:rPr>
                <w:rFonts w:cs="Times New Roman"/>
                <w:sz w:val="21"/>
                <w:szCs w:val="21"/>
              </w:rPr>
            </w:pPr>
            <w:r>
              <w:rPr>
                <w:rFonts w:cs="Times New Roman"/>
                <w:sz w:val="21"/>
                <w:szCs w:val="21"/>
              </w:rPr>
              <w:t>Sound pressure level output (at 1m)</w:t>
            </w:r>
          </w:p>
        </w:tc>
        <w:tc>
          <w:tcPr>
            <w:tcW w:w="4859" w:type="dxa"/>
            <w:tcBorders>
              <w:right w:val="nil"/>
            </w:tcBorders>
          </w:tcPr>
          <w:p w14:paraId="2E0724C0">
            <w:pPr>
              <w:pStyle w:val="29"/>
              <w:spacing w:before="120" w:after="120"/>
              <w:ind w:firstLine="315"/>
              <w:rPr>
                <w:rFonts w:cs="Times New Roman"/>
                <w:sz w:val="21"/>
                <w:szCs w:val="21"/>
              </w:rPr>
            </w:pPr>
            <w:r>
              <w:rPr>
                <w:rFonts w:cs="Times New Roman"/>
                <w:sz w:val="21"/>
                <w:szCs w:val="21"/>
              </w:rPr>
              <w:t>&lt;65dB</w:t>
            </w:r>
          </w:p>
        </w:tc>
      </w:tr>
      <w:tr w14:paraId="621EC09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3788" w:type="dxa"/>
            <w:tcBorders>
              <w:left w:val="nil"/>
            </w:tcBorders>
          </w:tcPr>
          <w:p w14:paraId="4CAC375A">
            <w:pPr>
              <w:pStyle w:val="29"/>
              <w:spacing w:before="120" w:after="120"/>
              <w:ind w:firstLine="315"/>
              <w:rPr>
                <w:rFonts w:cs="Times New Roman"/>
                <w:sz w:val="21"/>
                <w:szCs w:val="21"/>
              </w:rPr>
            </w:pPr>
            <w:r>
              <w:rPr>
                <w:rFonts w:cs="Times New Roman"/>
                <w:sz w:val="21"/>
                <w:szCs w:val="21"/>
              </w:rPr>
              <w:t>Maximum thermal output</w:t>
            </w:r>
          </w:p>
        </w:tc>
        <w:tc>
          <w:tcPr>
            <w:tcW w:w="4859" w:type="dxa"/>
            <w:tcBorders>
              <w:right w:val="nil"/>
            </w:tcBorders>
          </w:tcPr>
          <w:p w14:paraId="159F94BA">
            <w:pPr>
              <w:pStyle w:val="29"/>
              <w:spacing w:before="120" w:after="120"/>
              <w:ind w:firstLine="315"/>
              <w:rPr>
                <w:rFonts w:cs="Times New Roman"/>
                <w:sz w:val="21"/>
                <w:szCs w:val="21"/>
              </w:rPr>
            </w:pPr>
            <w:r>
              <w:rPr>
                <w:rFonts w:hint="eastAsia" w:eastAsia="宋体" w:cs="Times New Roman"/>
                <w:sz w:val="21"/>
                <w:szCs w:val="21"/>
                <w:lang w:val="en-US" w:eastAsia="zh-CN"/>
              </w:rPr>
              <w:t>2800</w:t>
            </w:r>
            <w:r>
              <w:rPr>
                <w:rFonts w:cs="Times New Roman"/>
                <w:sz w:val="21"/>
                <w:szCs w:val="21"/>
              </w:rPr>
              <w:t xml:space="preserve"> VA</w:t>
            </w:r>
          </w:p>
        </w:tc>
      </w:tr>
    </w:tbl>
    <w:p w14:paraId="49B3B772">
      <w:pPr>
        <w:pStyle w:val="21"/>
        <w:spacing w:before="120" w:after="120"/>
        <w:ind w:firstLine="301"/>
      </w:pPr>
      <w:bookmarkStart w:id="181" w:name="_bookmark61"/>
      <w:bookmarkEnd w:id="181"/>
      <w:bookmarkStart w:id="182" w:name="_Toc24949"/>
      <w:r>
        <w:rPr>
          <w:rFonts w:hint="eastAsia"/>
        </w:rPr>
        <w:t>13</w:t>
      </w:r>
      <w:r>
        <w:t>.4 Operat</w:t>
      </w:r>
      <w:r>
        <w:rPr>
          <w:rFonts w:hint="eastAsia"/>
        </w:rPr>
        <w:t>ing Specifications</w:t>
      </w:r>
      <w:bookmarkEnd w:id="182"/>
    </w:p>
    <w:tbl>
      <w:tblPr>
        <w:tblStyle w:val="22"/>
        <w:tblW w:w="8632" w:type="dxa"/>
        <w:tblInd w:w="29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272"/>
        <w:gridCol w:w="5360"/>
      </w:tblGrid>
      <w:tr w14:paraId="004091E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829" w:hRule="atLeast"/>
        </w:trPr>
        <w:tc>
          <w:tcPr>
            <w:tcW w:w="3272" w:type="dxa"/>
            <w:tcBorders>
              <w:left w:val="nil"/>
            </w:tcBorders>
          </w:tcPr>
          <w:p w14:paraId="22B24089">
            <w:pPr>
              <w:pStyle w:val="29"/>
              <w:spacing w:before="120" w:after="120"/>
              <w:ind w:firstLine="315"/>
              <w:rPr>
                <w:rFonts w:cs="Times New Roman"/>
                <w:sz w:val="21"/>
                <w:szCs w:val="21"/>
              </w:rPr>
            </w:pPr>
            <w:r>
              <w:rPr>
                <w:rFonts w:cs="Times New Roman"/>
                <w:sz w:val="21"/>
                <w:szCs w:val="21"/>
              </w:rPr>
              <w:t>Slide handling capacity</w:t>
            </w:r>
          </w:p>
        </w:tc>
        <w:tc>
          <w:tcPr>
            <w:tcW w:w="5360" w:type="dxa"/>
            <w:tcBorders>
              <w:right w:val="nil"/>
            </w:tcBorders>
          </w:tcPr>
          <w:p w14:paraId="1377602C">
            <w:pPr>
              <w:spacing w:before="120" w:after="120"/>
              <w:ind w:firstLine="315"/>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 xml:space="preserve">60 slides each time, 4 trays, 15 slides each tray, </w:t>
            </w:r>
          </w:p>
          <w:p w14:paraId="50BC4A87">
            <w:pPr>
              <w:pStyle w:val="29"/>
              <w:spacing w:before="120" w:after="120"/>
              <w:ind w:firstLine="315"/>
              <w:rPr>
                <w:rFonts w:cs="Times New Roman"/>
                <w:sz w:val="21"/>
                <w:szCs w:val="21"/>
              </w:rPr>
            </w:pPr>
            <w:r>
              <w:rPr>
                <w:rFonts w:cs="Times New Roman"/>
                <w:color w:val="000000" w:themeColor="text1"/>
                <w:sz w:val="21"/>
                <w:szCs w:val="21"/>
                <w14:textFill>
                  <w14:solidFill>
                    <w14:schemeClr w14:val="tx1"/>
                  </w14:solidFill>
                </w14:textFill>
              </w:rPr>
              <w:t>Finished trays may be replaced continuously.</w:t>
            </w:r>
          </w:p>
        </w:tc>
      </w:tr>
      <w:tr w14:paraId="6CE1962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88" w:hRule="atLeast"/>
        </w:trPr>
        <w:tc>
          <w:tcPr>
            <w:tcW w:w="3272" w:type="dxa"/>
            <w:tcBorders>
              <w:left w:val="nil"/>
            </w:tcBorders>
          </w:tcPr>
          <w:p w14:paraId="1AEB3888">
            <w:pPr>
              <w:pStyle w:val="29"/>
              <w:spacing w:before="120" w:after="120"/>
              <w:ind w:firstLine="315"/>
              <w:rPr>
                <w:rFonts w:cs="Times New Roman"/>
                <w:sz w:val="21"/>
                <w:szCs w:val="21"/>
              </w:rPr>
            </w:pPr>
            <w:r>
              <w:rPr>
                <w:rFonts w:cs="Times New Roman"/>
                <w:sz w:val="21"/>
                <w:szCs w:val="21"/>
              </w:rPr>
              <w:t>Reagent container capacity</w:t>
            </w:r>
          </w:p>
        </w:tc>
        <w:tc>
          <w:tcPr>
            <w:tcW w:w="5360" w:type="dxa"/>
            <w:tcBorders>
              <w:right w:val="nil"/>
            </w:tcBorders>
          </w:tcPr>
          <w:p w14:paraId="3F3FA047">
            <w:pPr>
              <w:pStyle w:val="29"/>
              <w:spacing w:before="120" w:after="120"/>
              <w:ind w:firstLine="315"/>
              <w:rPr>
                <w:rFonts w:hint="default" w:eastAsia="宋体" w:cs="Times New Roman"/>
                <w:sz w:val="21"/>
                <w:szCs w:val="21"/>
                <w:lang w:val="en-US" w:eastAsia="zh-CN"/>
              </w:rPr>
            </w:pPr>
            <w:r>
              <w:rPr>
                <w:rFonts w:hint="eastAsia" w:cs="Times New Roman" w:eastAsiaTheme="minorEastAsia"/>
                <w:sz w:val="21"/>
                <w:szCs w:val="21"/>
                <w:lang w:val="en-US" w:eastAsia="zh-CN" w:bidi="ar-SA"/>
              </w:rPr>
              <w:t>5mL, 10mL,25mL and 40mL. You can also refer to this setting and adjust the sample volume according to actual needs</w:t>
            </w:r>
          </w:p>
        </w:tc>
      </w:tr>
      <w:tr w14:paraId="302AB46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272" w:type="dxa"/>
            <w:tcBorders>
              <w:left w:val="nil"/>
            </w:tcBorders>
          </w:tcPr>
          <w:p w14:paraId="5C0DEA29">
            <w:pPr>
              <w:pStyle w:val="29"/>
              <w:spacing w:before="120" w:after="120"/>
              <w:ind w:firstLine="315"/>
              <w:rPr>
                <w:rFonts w:cs="Times New Roman"/>
                <w:sz w:val="21"/>
                <w:szCs w:val="21"/>
              </w:rPr>
            </w:pPr>
            <w:r>
              <w:rPr>
                <w:rFonts w:cs="Times New Roman"/>
                <w:sz w:val="21"/>
                <w:szCs w:val="21"/>
              </w:rPr>
              <w:t>Invalid capacity of reagent container</w:t>
            </w:r>
          </w:p>
        </w:tc>
        <w:tc>
          <w:tcPr>
            <w:tcW w:w="5360" w:type="dxa"/>
            <w:tcBorders>
              <w:right w:val="nil"/>
            </w:tcBorders>
          </w:tcPr>
          <w:p w14:paraId="21C4B0AA">
            <w:pPr>
              <w:pStyle w:val="29"/>
              <w:spacing w:before="120" w:after="120"/>
              <w:ind w:firstLine="315"/>
              <w:rPr>
                <w:rFonts w:cs="Times New Roman"/>
                <w:sz w:val="21"/>
                <w:szCs w:val="21"/>
              </w:rPr>
            </w:pPr>
            <w:r>
              <w:rPr>
                <w:rFonts w:hint="eastAsia" w:eastAsia="宋体" w:cs="Times New Roman"/>
                <w:sz w:val="21"/>
                <w:szCs w:val="21"/>
                <w:lang w:val="en-US" w:eastAsia="zh-CN"/>
              </w:rPr>
              <w:t>350</w:t>
            </w:r>
            <w:r>
              <w:rPr>
                <w:rFonts w:cs="Times New Roman"/>
                <w:sz w:val="21"/>
                <w:szCs w:val="21"/>
              </w:rPr>
              <w:t>μL</w:t>
            </w:r>
          </w:p>
        </w:tc>
      </w:tr>
      <w:tr w14:paraId="02E4347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3272" w:type="dxa"/>
            <w:tcBorders>
              <w:left w:val="nil"/>
            </w:tcBorders>
          </w:tcPr>
          <w:p w14:paraId="741F91FA">
            <w:pPr>
              <w:pStyle w:val="29"/>
              <w:spacing w:before="120" w:after="120"/>
              <w:ind w:firstLine="210" w:firstLineChars="100"/>
              <w:rPr>
                <w:rFonts w:cs="Times New Roman"/>
                <w:sz w:val="21"/>
                <w:szCs w:val="21"/>
              </w:rPr>
            </w:pPr>
            <w:r>
              <w:rPr>
                <w:rFonts w:cs="Times New Roman"/>
                <w:sz w:val="21"/>
                <w:szCs w:val="21"/>
              </w:rPr>
              <w:t>Number of small reagent containers</w:t>
            </w:r>
          </w:p>
        </w:tc>
        <w:tc>
          <w:tcPr>
            <w:tcW w:w="5360" w:type="dxa"/>
            <w:tcBorders>
              <w:right w:val="nil"/>
            </w:tcBorders>
          </w:tcPr>
          <w:p w14:paraId="1E7FF408">
            <w:pPr>
              <w:pStyle w:val="29"/>
              <w:spacing w:before="120" w:after="120"/>
              <w:ind w:firstLine="315"/>
              <w:rPr>
                <w:rFonts w:cs="Times New Roman"/>
                <w:sz w:val="21"/>
                <w:szCs w:val="21"/>
              </w:rPr>
            </w:pPr>
            <w:r>
              <w:rPr>
                <w:rFonts w:cs="Times New Roman"/>
                <w:sz w:val="21"/>
                <w:szCs w:val="21"/>
              </w:rPr>
              <w:t>70</w:t>
            </w:r>
          </w:p>
        </w:tc>
      </w:tr>
      <w:tr w14:paraId="12A8495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272" w:type="dxa"/>
            <w:tcBorders>
              <w:left w:val="nil"/>
            </w:tcBorders>
          </w:tcPr>
          <w:p w14:paraId="16F9B737">
            <w:pPr>
              <w:pStyle w:val="29"/>
              <w:spacing w:before="120" w:after="120"/>
              <w:ind w:firstLine="315"/>
              <w:rPr>
                <w:rFonts w:cs="Times New Roman"/>
                <w:sz w:val="21"/>
                <w:szCs w:val="21"/>
              </w:rPr>
            </w:pPr>
            <w:r>
              <w:rPr>
                <w:rFonts w:cs="Times New Roman"/>
                <w:sz w:val="21"/>
                <w:szCs w:val="21"/>
              </w:rPr>
              <w:t>Large reagent container capacity</w:t>
            </w:r>
          </w:p>
        </w:tc>
        <w:tc>
          <w:tcPr>
            <w:tcW w:w="5360" w:type="dxa"/>
            <w:tcBorders>
              <w:right w:val="nil"/>
            </w:tcBorders>
          </w:tcPr>
          <w:p w14:paraId="74431116">
            <w:pPr>
              <w:pStyle w:val="29"/>
              <w:spacing w:before="120" w:after="120"/>
              <w:ind w:firstLine="315"/>
              <w:rPr>
                <w:rFonts w:cs="Times New Roman"/>
                <w:sz w:val="21"/>
                <w:szCs w:val="21"/>
              </w:rPr>
            </w:pPr>
            <w:r>
              <w:rPr>
                <w:rFonts w:cs="Times New Roman"/>
                <w:sz w:val="21"/>
                <w:szCs w:val="21"/>
              </w:rPr>
              <w:t>4L</w:t>
            </w:r>
          </w:p>
        </w:tc>
      </w:tr>
      <w:tr w14:paraId="6D3A7A4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6" w:hRule="atLeast"/>
        </w:trPr>
        <w:tc>
          <w:tcPr>
            <w:tcW w:w="3272" w:type="dxa"/>
            <w:tcBorders>
              <w:left w:val="nil"/>
            </w:tcBorders>
            <w:vAlign w:val="top"/>
          </w:tcPr>
          <w:p w14:paraId="69F7B912">
            <w:pPr>
              <w:pStyle w:val="29"/>
              <w:spacing w:before="120" w:after="120"/>
              <w:ind w:firstLine="0" w:firstLineChars="0"/>
              <w:rPr>
                <w:rFonts w:cs="Times New Roman"/>
                <w:sz w:val="21"/>
                <w:szCs w:val="21"/>
              </w:rPr>
            </w:pPr>
            <w:r>
              <w:rPr>
                <w:rFonts w:hint="eastAsia" w:cs="Times New Roman"/>
                <w:sz w:val="21"/>
                <w:szCs w:val="21"/>
                <w:lang w:val="en-US" w:eastAsia="zh-CN"/>
              </w:rPr>
              <w:t>Hazardous waste container capacity</w:t>
            </w:r>
          </w:p>
        </w:tc>
        <w:tc>
          <w:tcPr>
            <w:tcW w:w="5360" w:type="dxa"/>
            <w:tcBorders>
              <w:right w:val="nil"/>
            </w:tcBorders>
            <w:vAlign w:val="top"/>
          </w:tcPr>
          <w:p w14:paraId="77089BEF">
            <w:pPr>
              <w:pStyle w:val="29"/>
              <w:spacing w:before="120" w:after="120"/>
              <w:ind w:firstLine="315"/>
              <w:rPr>
                <w:rFonts w:cs="Times New Roman"/>
                <w:sz w:val="21"/>
                <w:szCs w:val="21"/>
              </w:rPr>
            </w:pPr>
            <w:r>
              <w:rPr>
                <w:rFonts w:hint="eastAsia" w:cs="Times New Roman"/>
                <w:sz w:val="21"/>
                <w:szCs w:val="21"/>
                <w:lang w:val="en-US" w:eastAsia="zh-CN"/>
              </w:rPr>
              <w:t>4 L</w:t>
            </w:r>
          </w:p>
        </w:tc>
      </w:tr>
      <w:tr w14:paraId="67A21D9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6" w:hRule="atLeast"/>
        </w:trPr>
        <w:tc>
          <w:tcPr>
            <w:tcW w:w="3272" w:type="dxa"/>
            <w:tcBorders>
              <w:left w:val="nil"/>
            </w:tcBorders>
            <w:vAlign w:val="top"/>
          </w:tcPr>
          <w:p w14:paraId="76DACDB2">
            <w:pPr>
              <w:pStyle w:val="29"/>
              <w:spacing w:before="120" w:after="120"/>
              <w:ind w:firstLine="0" w:firstLineChars="0"/>
              <w:rPr>
                <w:rFonts w:hint="eastAsia" w:cs="Times New Roman"/>
                <w:sz w:val="21"/>
                <w:szCs w:val="21"/>
                <w:lang w:val="en-US" w:eastAsia="zh-CN"/>
              </w:rPr>
            </w:pPr>
            <w:r>
              <w:rPr>
                <w:rFonts w:hint="eastAsia" w:cs="Times New Roman"/>
                <w:sz w:val="21"/>
                <w:szCs w:val="21"/>
                <w:lang w:val="en-US" w:eastAsia="zh-CN"/>
              </w:rPr>
              <w:t>Standard waste container capacity</w:t>
            </w:r>
          </w:p>
        </w:tc>
        <w:tc>
          <w:tcPr>
            <w:tcW w:w="5360" w:type="dxa"/>
            <w:tcBorders>
              <w:right w:val="nil"/>
            </w:tcBorders>
            <w:vAlign w:val="top"/>
          </w:tcPr>
          <w:p w14:paraId="2F147ABC">
            <w:pPr>
              <w:pStyle w:val="29"/>
              <w:spacing w:before="120" w:after="120"/>
              <w:ind w:firstLine="315"/>
              <w:rPr>
                <w:rFonts w:hint="eastAsia" w:cs="Times New Roman"/>
                <w:sz w:val="21"/>
                <w:szCs w:val="21"/>
                <w:lang w:val="en-US" w:eastAsia="zh-CN"/>
              </w:rPr>
            </w:pPr>
            <w:r>
              <w:rPr>
                <w:rFonts w:hint="eastAsia" w:cs="Times New Roman"/>
                <w:sz w:val="21"/>
                <w:szCs w:val="21"/>
                <w:lang w:val="en-US" w:eastAsia="zh-CN"/>
              </w:rPr>
              <w:t xml:space="preserve">4  L </w:t>
            </w:r>
          </w:p>
        </w:tc>
      </w:tr>
      <w:tr w14:paraId="1A5D217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97" w:hRule="atLeast"/>
        </w:trPr>
        <w:tc>
          <w:tcPr>
            <w:tcW w:w="3272" w:type="dxa"/>
            <w:tcBorders>
              <w:left w:val="nil"/>
            </w:tcBorders>
          </w:tcPr>
          <w:p w14:paraId="6103B0ED">
            <w:pPr>
              <w:pStyle w:val="29"/>
              <w:spacing w:before="120" w:after="120"/>
              <w:ind w:firstLine="315"/>
              <w:rPr>
                <w:rFonts w:cs="Times New Roman"/>
                <w:sz w:val="21"/>
                <w:szCs w:val="21"/>
              </w:rPr>
            </w:pPr>
            <w:r>
              <w:rPr>
                <w:rFonts w:cs="Times New Roman"/>
                <w:sz w:val="21"/>
                <w:szCs w:val="21"/>
              </w:rPr>
              <w:t>Chemical compatibility</w:t>
            </w:r>
          </w:p>
        </w:tc>
        <w:tc>
          <w:tcPr>
            <w:tcW w:w="5360" w:type="dxa"/>
            <w:tcBorders>
              <w:right w:val="nil"/>
            </w:tcBorders>
          </w:tcPr>
          <w:p w14:paraId="575997A4">
            <w:pPr>
              <w:pStyle w:val="29"/>
              <w:spacing w:before="120" w:after="120"/>
              <w:ind w:firstLine="315"/>
              <w:rPr>
                <w:rFonts w:cs="Times New Roman"/>
                <w:sz w:val="21"/>
                <w:szCs w:val="21"/>
              </w:rPr>
            </w:pPr>
            <w:r>
              <w:rPr>
                <w:rFonts w:cs="Times New Roman"/>
                <w:sz w:val="21"/>
                <w:szCs w:val="21"/>
              </w:rPr>
              <w:t>Standard reagents for all systems</w:t>
            </w:r>
          </w:p>
          <w:p w14:paraId="7C0CA96E">
            <w:pPr>
              <w:pStyle w:val="29"/>
              <w:spacing w:before="120" w:after="120"/>
              <w:ind w:firstLine="315"/>
              <w:rPr>
                <w:rFonts w:cs="Times New Roman"/>
                <w:sz w:val="21"/>
                <w:szCs w:val="21"/>
              </w:rPr>
            </w:pPr>
            <w:r>
              <w:rPr>
                <w:rFonts w:eastAsia="Calibri" w:cs="Times New Roman"/>
                <w:sz w:val="21"/>
                <w:szCs w:val="21"/>
              </w:rPr>
              <w:t>70% alcohol solution</w:t>
            </w:r>
          </w:p>
        </w:tc>
      </w:tr>
      <w:tr w14:paraId="46143EA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802" w:hRule="atLeast"/>
        </w:trPr>
        <w:tc>
          <w:tcPr>
            <w:tcW w:w="3272" w:type="dxa"/>
            <w:tcBorders>
              <w:left w:val="nil"/>
            </w:tcBorders>
          </w:tcPr>
          <w:p w14:paraId="60CC5BA8">
            <w:pPr>
              <w:pStyle w:val="29"/>
              <w:spacing w:before="120" w:after="120"/>
              <w:ind w:firstLine="315"/>
              <w:rPr>
                <w:rFonts w:cs="Times New Roman"/>
                <w:sz w:val="21"/>
                <w:szCs w:val="21"/>
              </w:rPr>
            </w:pPr>
            <w:r>
              <w:rPr>
                <w:rFonts w:cs="Times New Roman"/>
                <w:sz w:val="21"/>
                <w:szCs w:val="21"/>
              </w:rPr>
              <w:t>Temperature indication</w:t>
            </w:r>
          </w:p>
        </w:tc>
        <w:tc>
          <w:tcPr>
            <w:tcW w:w="5360" w:type="dxa"/>
            <w:tcBorders>
              <w:right w:val="nil"/>
            </w:tcBorders>
          </w:tcPr>
          <w:p w14:paraId="269322DD">
            <w:pPr>
              <w:pStyle w:val="29"/>
              <w:spacing w:before="120" w:after="120"/>
              <w:ind w:firstLine="315"/>
              <w:rPr>
                <w:rFonts w:cs="Times New Roman"/>
                <w:sz w:val="21"/>
                <w:szCs w:val="21"/>
              </w:rPr>
            </w:pPr>
            <w:r>
              <w:rPr>
                <w:rFonts w:cs="Times New Roman"/>
                <w:sz w:val="21"/>
                <w:szCs w:val="21"/>
              </w:rPr>
              <w:t>Default value (can be changed by a service representative):</w:t>
            </w:r>
          </w:p>
          <w:p w14:paraId="324BC191">
            <w:pPr>
              <w:pStyle w:val="29"/>
              <w:spacing w:before="120" w:after="120"/>
              <w:ind w:firstLine="315"/>
              <w:rPr>
                <w:rFonts w:eastAsia="Calibri" w:cs="Times New Roman"/>
                <w:sz w:val="21"/>
                <w:szCs w:val="21"/>
              </w:rPr>
            </w:pPr>
            <w:r>
              <w:rPr>
                <w:rFonts w:cs="Times New Roman"/>
                <w:sz w:val="21"/>
                <w:szCs w:val="21"/>
              </w:rPr>
              <w:t>warm</w:t>
            </w:r>
            <w:r>
              <w:rPr>
                <w:rFonts w:eastAsia="宋体" w:cs="Times New Roman"/>
                <w:sz w:val="21"/>
                <w:szCs w:val="21"/>
              </w:rPr>
              <w:t>：</w:t>
            </w:r>
            <w:r>
              <w:rPr>
                <w:rFonts w:eastAsia="Calibri" w:cs="Times New Roman"/>
                <w:sz w:val="21"/>
                <w:szCs w:val="21"/>
              </w:rPr>
              <w:t>37°C</w:t>
            </w:r>
            <w:r>
              <w:rPr>
                <w:rFonts w:eastAsia="宋体" w:cs="Times New Roman"/>
                <w:sz w:val="21"/>
                <w:szCs w:val="21"/>
              </w:rPr>
              <w:t>；</w:t>
            </w:r>
            <w:r>
              <w:rPr>
                <w:rFonts w:cs="Times New Roman"/>
                <w:sz w:val="21"/>
                <w:szCs w:val="21"/>
              </w:rPr>
              <w:t>hot</w:t>
            </w:r>
            <w:r>
              <w:rPr>
                <w:rFonts w:eastAsia="宋体" w:cs="Times New Roman"/>
                <w:sz w:val="21"/>
                <w:szCs w:val="21"/>
              </w:rPr>
              <w:t>：</w:t>
            </w:r>
            <w:r>
              <w:rPr>
                <w:rFonts w:eastAsia="Calibri" w:cs="Times New Roman"/>
                <w:sz w:val="21"/>
                <w:szCs w:val="21"/>
              </w:rPr>
              <w:t>80°C</w:t>
            </w:r>
          </w:p>
        </w:tc>
      </w:tr>
    </w:tbl>
    <w:p w14:paraId="5674C579">
      <w:pPr>
        <w:pStyle w:val="21"/>
        <w:spacing w:before="120" w:after="120"/>
        <w:ind w:firstLine="301"/>
      </w:pPr>
      <w:bookmarkStart w:id="183" w:name="_bookmark62"/>
      <w:bookmarkEnd w:id="183"/>
      <w:bookmarkStart w:id="184" w:name="_Toc24050"/>
      <w:r>
        <w:rPr>
          <w:rFonts w:hint="eastAsia"/>
        </w:rPr>
        <w:t xml:space="preserve">13.5 </w:t>
      </w:r>
      <w:r>
        <w:t>Microscope slides</w:t>
      </w:r>
      <w:bookmarkEnd w:id="184"/>
    </w:p>
    <w:tbl>
      <w:tblPr>
        <w:tblStyle w:val="22"/>
        <w:tblW w:w="8515" w:type="dxa"/>
        <w:tblInd w:w="416"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366"/>
        <w:gridCol w:w="7149"/>
      </w:tblGrid>
      <w:tr w14:paraId="0D027B3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51" w:hRule="atLeast"/>
        </w:trPr>
        <w:tc>
          <w:tcPr>
            <w:tcW w:w="1366" w:type="dxa"/>
            <w:tcBorders>
              <w:left w:val="nil"/>
            </w:tcBorders>
          </w:tcPr>
          <w:p w14:paraId="654EB450">
            <w:pPr>
              <w:spacing w:before="120" w:after="120"/>
              <w:ind w:firstLine="315"/>
              <w:rPr>
                <w:rFonts w:eastAsia="等线"/>
                <w:sz w:val="21"/>
                <w:szCs w:val="21"/>
              </w:rPr>
            </w:pPr>
            <w:r>
              <w:rPr>
                <w:sz w:val="21"/>
                <w:szCs w:val="21"/>
              </w:rPr>
              <w:t>Size</w:t>
            </w:r>
          </w:p>
        </w:tc>
        <w:tc>
          <w:tcPr>
            <w:tcW w:w="7149" w:type="dxa"/>
            <w:tcBorders>
              <w:right w:val="nil"/>
            </w:tcBorders>
          </w:tcPr>
          <w:p w14:paraId="52CCA4E9">
            <w:pPr>
              <w:spacing w:before="120" w:after="120"/>
              <w:ind w:firstLine="315"/>
              <w:rPr>
                <w:sz w:val="21"/>
                <w:szCs w:val="21"/>
              </w:rPr>
            </w:pPr>
            <w:r>
              <w:rPr>
                <w:sz w:val="21"/>
                <w:szCs w:val="21"/>
              </w:rPr>
              <w:t xml:space="preserve">Width:24.64-26.0mm </w:t>
            </w:r>
            <w:r>
              <w:rPr>
                <w:rFonts w:hint="eastAsia"/>
                <w:sz w:val="21"/>
                <w:szCs w:val="21"/>
              </w:rPr>
              <w:t>(0.97 - 1.02 in)</w:t>
            </w:r>
          </w:p>
          <w:p w14:paraId="1C3349E0">
            <w:pPr>
              <w:spacing w:before="120" w:after="120"/>
              <w:ind w:firstLine="315"/>
              <w:rPr>
                <w:sz w:val="21"/>
                <w:szCs w:val="21"/>
              </w:rPr>
            </w:pPr>
            <w:r>
              <w:rPr>
                <w:sz w:val="21"/>
                <w:szCs w:val="21"/>
              </w:rPr>
              <w:t>Length:74.9-76.0mm</w:t>
            </w:r>
            <w:r>
              <w:rPr>
                <w:rFonts w:hint="eastAsia"/>
                <w:sz w:val="21"/>
                <w:szCs w:val="21"/>
              </w:rPr>
              <w:t xml:space="preserve"> (2.95 - 2.99 in)</w:t>
            </w:r>
          </w:p>
          <w:p w14:paraId="652CE233">
            <w:pPr>
              <w:spacing w:before="120" w:after="120"/>
              <w:ind w:firstLine="315"/>
              <w:rPr>
                <w:sz w:val="21"/>
                <w:szCs w:val="21"/>
              </w:rPr>
            </w:pPr>
            <w:r>
              <w:rPr>
                <w:sz w:val="21"/>
                <w:szCs w:val="21"/>
              </w:rPr>
              <w:t>Thickness:0.8-1.3mm</w:t>
            </w:r>
            <w:r>
              <w:rPr>
                <w:rFonts w:hint="eastAsia"/>
                <w:sz w:val="21"/>
                <w:szCs w:val="21"/>
              </w:rPr>
              <w:t xml:space="preserve"> (0.03 - 0.05 in)</w:t>
            </w:r>
          </w:p>
        </w:tc>
      </w:tr>
      <w:tr w14:paraId="7766A25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33" w:hRule="atLeast"/>
        </w:trPr>
        <w:tc>
          <w:tcPr>
            <w:tcW w:w="1366" w:type="dxa"/>
            <w:tcBorders>
              <w:left w:val="nil"/>
            </w:tcBorders>
          </w:tcPr>
          <w:p w14:paraId="7629BD55">
            <w:pPr>
              <w:spacing w:before="120" w:after="120"/>
              <w:ind w:firstLine="315"/>
              <w:rPr>
                <w:rFonts w:eastAsia="等线"/>
                <w:sz w:val="21"/>
                <w:szCs w:val="21"/>
              </w:rPr>
            </w:pPr>
            <w:r>
              <w:rPr>
                <w:sz w:val="21"/>
                <w:szCs w:val="21"/>
              </w:rPr>
              <w:t>Label area</w:t>
            </w:r>
          </w:p>
        </w:tc>
        <w:tc>
          <w:tcPr>
            <w:tcW w:w="7149" w:type="dxa"/>
            <w:tcBorders>
              <w:right w:val="nil"/>
            </w:tcBorders>
          </w:tcPr>
          <w:p w14:paraId="2A722BF3">
            <w:pPr>
              <w:spacing w:before="120" w:after="120"/>
              <w:ind w:firstLine="315"/>
              <w:rPr>
                <w:sz w:val="21"/>
                <w:szCs w:val="21"/>
              </w:rPr>
            </w:pPr>
            <w:r>
              <w:rPr>
                <w:sz w:val="21"/>
                <w:szCs w:val="21"/>
              </w:rPr>
              <w:t>Width:24.64-26.0mm</w:t>
            </w:r>
            <w:r>
              <w:rPr>
                <w:rFonts w:hint="eastAsia"/>
                <w:sz w:val="21"/>
                <w:szCs w:val="21"/>
              </w:rPr>
              <w:t xml:space="preserve"> (0.97 - 1.02 in)</w:t>
            </w:r>
            <w:r>
              <w:rPr>
                <w:sz w:val="21"/>
                <w:szCs w:val="21"/>
              </w:rPr>
              <w:t xml:space="preserve"> </w:t>
            </w:r>
          </w:p>
          <w:p w14:paraId="551D8C65">
            <w:pPr>
              <w:spacing w:before="120" w:after="120"/>
              <w:ind w:firstLine="315"/>
              <w:rPr>
                <w:sz w:val="21"/>
                <w:szCs w:val="21"/>
              </w:rPr>
            </w:pPr>
            <w:r>
              <w:rPr>
                <w:sz w:val="21"/>
                <w:szCs w:val="21"/>
              </w:rPr>
              <w:t>Length:16.9-21.0mm</w:t>
            </w:r>
            <w:r>
              <w:rPr>
                <w:rFonts w:hint="eastAsia"/>
                <w:sz w:val="21"/>
                <w:szCs w:val="21"/>
              </w:rPr>
              <w:t xml:space="preserve"> (0.67 - 0.83 in)</w:t>
            </w:r>
          </w:p>
        </w:tc>
      </w:tr>
      <w:tr w14:paraId="45A4D16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2" w:hRule="atLeast"/>
        </w:trPr>
        <w:tc>
          <w:tcPr>
            <w:tcW w:w="1366" w:type="dxa"/>
            <w:tcBorders>
              <w:left w:val="nil"/>
            </w:tcBorders>
          </w:tcPr>
          <w:p w14:paraId="1C3301CC">
            <w:pPr>
              <w:spacing w:before="120" w:after="120"/>
              <w:ind w:firstLine="315"/>
              <w:rPr>
                <w:rFonts w:eastAsia="等线"/>
                <w:sz w:val="21"/>
                <w:szCs w:val="21"/>
              </w:rPr>
            </w:pPr>
            <w:r>
              <w:rPr>
                <w:sz w:val="21"/>
                <w:szCs w:val="21"/>
              </w:rPr>
              <w:t>Material</w:t>
            </w:r>
          </w:p>
        </w:tc>
        <w:tc>
          <w:tcPr>
            <w:tcW w:w="7149" w:type="dxa"/>
            <w:tcBorders>
              <w:right w:val="nil"/>
            </w:tcBorders>
          </w:tcPr>
          <w:p w14:paraId="3884AC6F">
            <w:pPr>
              <w:spacing w:before="120" w:after="120"/>
              <w:ind w:firstLine="315"/>
              <w:rPr>
                <w:rFonts w:eastAsia="等线"/>
                <w:sz w:val="21"/>
                <w:szCs w:val="21"/>
              </w:rPr>
            </w:pPr>
            <w:r>
              <w:rPr>
                <w:sz w:val="21"/>
                <w:szCs w:val="21"/>
              </w:rPr>
              <w:t>Glass, ISO8037/1</w:t>
            </w:r>
          </w:p>
        </w:tc>
      </w:tr>
      <w:tr w14:paraId="4D5BEEA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4" w:hRule="atLeast"/>
        </w:trPr>
        <w:tc>
          <w:tcPr>
            <w:tcW w:w="1366" w:type="dxa"/>
            <w:tcBorders>
              <w:left w:val="nil"/>
            </w:tcBorders>
          </w:tcPr>
          <w:p w14:paraId="0FD8C58A">
            <w:pPr>
              <w:spacing w:before="120" w:after="120"/>
              <w:ind w:firstLine="0" w:firstLineChars="0"/>
              <w:rPr>
                <w:rFonts w:eastAsia="等线"/>
                <w:sz w:val="21"/>
                <w:szCs w:val="21"/>
              </w:rPr>
            </w:pPr>
            <w:r>
              <w:rPr>
                <w:sz w:val="21"/>
                <w:szCs w:val="21"/>
              </w:rPr>
              <w:t>Available area</w:t>
            </w:r>
          </w:p>
        </w:tc>
        <w:tc>
          <w:tcPr>
            <w:tcW w:w="7149" w:type="dxa"/>
            <w:tcBorders>
              <w:right w:val="nil"/>
            </w:tcBorders>
          </w:tcPr>
          <w:p w14:paraId="2569E854">
            <w:pPr>
              <w:spacing w:before="120" w:after="120"/>
              <w:ind w:firstLine="315"/>
              <w:rPr>
                <w:rFonts w:eastAsia="等线"/>
                <w:sz w:val="21"/>
                <w:szCs w:val="21"/>
              </w:rPr>
            </w:pPr>
            <w:r>
              <w:rPr>
                <w:sz w:val="21"/>
                <w:szCs w:val="21"/>
              </w:rPr>
              <w:t>Refer to Figure 3.13 and 3.14, the allocated capacity refers to the setting value that can be selected when using the software to set the slide.</w:t>
            </w:r>
          </w:p>
        </w:tc>
      </w:tr>
    </w:tbl>
    <w:p w14:paraId="4C82A9A2">
      <w:pPr>
        <w:pStyle w:val="8"/>
        <w:spacing w:before="120" w:after="120"/>
        <w:ind w:firstLine="360"/>
      </w:pPr>
    </w:p>
    <w:p w14:paraId="5F376895">
      <w:pPr>
        <w:pStyle w:val="21"/>
        <w:spacing w:before="120" w:after="120"/>
        <w:ind w:firstLine="301"/>
      </w:pPr>
      <w:bookmarkStart w:id="185" w:name="_bookmark63"/>
      <w:bookmarkEnd w:id="185"/>
      <w:bookmarkStart w:id="186" w:name="_Toc25241"/>
      <w:r>
        <w:rPr>
          <w:rFonts w:hint="eastAsia"/>
        </w:rPr>
        <w:t>13</w:t>
      </w:r>
      <w:r>
        <w:t>.6 Transportation and storage</w:t>
      </w:r>
      <w:bookmarkEnd w:id="186"/>
    </w:p>
    <w:tbl>
      <w:tblPr>
        <w:tblStyle w:val="27"/>
        <w:tblW w:w="0" w:type="auto"/>
        <w:tblInd w:w="58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247"/>
        <w:gridCol w:w="6096"/>
      </w:tblGrid>
      <w:tr w14:paraId="73447D8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2247" w:type="dxa"/>
            <w:tcBorders>
              <w:top w:val="single" w:color="000000" w:sz="12" w:space="0"/>
              <w:left w:val="nil"/>
              <w:bottom w:val="single" w:color="000000" w:sz="12" w:space="0"/>
              <w:right w:val="single" w:color="000000" w:sz="12" w:space="0"/>
            </w:tcBorders>
          </w:tcPr>
          <w:p w14:paraId="1FC9BAFC">
            <w:pPr>
              <w:pStyle w:val="29"/>
              <w:spacing w:before="120" w:after="120"/>
              <w:ind w:firstLine="315"/>
              <w:rPr>
                <w:rFonts w:cs="Times New Roman"/>
                <w:sz w:val="21"/>
                <w:szCs w:val="21"/>
              </w:rPr>
            </w:pPr>
            <w:r>
              <w:rPr>
                <w:rFonts w:cs="Times New Roman"/>
                <w:sz w:val="21"/>
                <w:szCs w:val="21"/>
              </w:rPr>
              <w:t>Storage temperature</w:t>
            </w:r>
          </w:p>
        </w:tc>
        <w:tc>
          <w:tcPr>
            <w:tcW w:w="6096" w:type="dxa"/>
            <w:tcBorders>
              <w:top w:val="single" w:color="000000" w:sz="12" w:space="0"/>
              <w:left w:val="single" w:color="000000" w:sz="12" w:space="0"/>
              <w:bottom w:val="single" w:color="000000" w:sz="12" w:space="0"/>
              <w:right w:val="nil"/>
            </w:tcBorders>
          </w:tcPr>
          <w:p w14:paraId="0CD313A7">
            <w:pPr>
              <w:pStyle w:val="29"/>
              <w:spacing w:before="120" w:after="120"/>
              <w:ind w:firstLine="315"/>
              <w:rPr>
                <w:rFonts w:cs="Times New Roman"/>
                <w:sz w:val="21"/>
                <w:szCs w:val="21"/>
              </w:rPr>
            </w:pPr>
            <w:r>
              <w:rPr>
                <w:rFonts w:eastAsia="Calibri" w:cs="Times New Roman"/>
                <w:sz w:val="21"/>
                <w:szCs w:val="21"/>
              </w:rPr>
              <w:t>-</w:t>
            </w:r>
            <w:r>
              <w:rPr>
                <w:rFonts w:hint="eastAsia" w:eastAsia="宋体" w:cs="Times New Roman"/>
                <w:sz w:val="21"/>
                <w:szCs w:val="21"/>
                <w:lang w:val="en-US" w:eastAsia="zh-CN"/>
              </w:rPr>
              <w:t>20</w:t>
            </w:r>
            <w:r>
              <w:rPr>
                <w:rFonts w:eastAsia="Calibri" w:cs="Times New Roman"/>
                <w:sz w:val="21"/>
                <w:szCs w:val="21"/>
              </w:rPr>
              <w:t xml:space="preserve"> </w:t>
            </w:r>
            <w:r>
              <w:rPr>
                <w:rFonts w:cs="Times New Roman"/>
                <w:sz w:val="21"/>
                <w:szCs w:val="21"/>
              </w:rPr>
              <w:t xml:space="preserve">to </w:t>
            </w:r>
            <w:r>
              <w:rPr>
                <w:rFonts w:eastAsia="Calibri" w:cs="Times New Roman"/>
                <w:sz w:val="21"/>
                <w:szCs w:val="21"/>
              </w:rPr>
              <w:t>+</w:t>
            </w:r>
            <w:r>
              <w:rPr>
                <w:rFonts w:hint="eastAsia" w:eastAsia="宋体" w:cs="Times New Roman"/>
                <w:sz w:val="21"/>
                <w:szCs w:val="21"/>
                <w:lang w:val="en-US" w:eastAsia="zh-CN"/>
              </w:rPr>
              <w:t>40</w:t>
            </w:r>
            <w:r>
              <w:rPr>
                <w:rFonts w:eastAsia="Calibri" w:cs="Times New Roman"/>
                <w:sz w:val="21"/>
                <w:szCs w:val="21"/>
              </w:rPr>
              <w:t xml:space="preserve">°C </w:t>
            </w:r>
            <w:r>
              <w:rPr>
                <w:rFonts w:eastAsia="宋体" w:cs="Times New Roman"/>
                <w:sz w:val="21"/>
                <w:szCs w:val="21"/>
              </w:rPr>
              <w:t>(</w:t>
            </w:r>
            <w:r>
              <w:rPr>
                <w:rFonts w:eastAsia="Calibri" w:cs="Times New Roman"/>
                <w:sz w:val="21"/>
                <w:szCs w:val="21"/>
              </w:rPr>
              <w:t>-</w:t>
            </w:r>
            <w:r>
              <w:rPr>
                <w:rFonts w:hint="eastAsia" w:eastAsia="宋体" w:cs="Times New Roman"/>
                <w:sz w:val="21"/>
                <w:szCs w:val="21"/>
                <w:lang w:val="en-US" w:eastAsia="zh-CN"/>
              </w:rPr>
              <w:t>4</w:t>
            </w:r>
            <w:r>
              <w:rPr>
                <w:rFonts w:eastAsia="Calibri" w:cs="Times New Roman"/>
                <w:sz w:val="21"/>
                <w:szCs w:val="21"/>
              </w:rPr>
              <w:t xml:space="preserve"> </w:t>
            </w:r>
            <w:r>
              <w:rPr>
                <w:rFonts w:cs="Times New Roman"/>
                <w:sz w:val="21"/>
                <w:szCs w:val="21"/>
              </w:rPr>
              <w:t xml:space="preserve">to </w:t>
            </w:r>
            <w:r>
              <w:rPr>
                <w:rFonts w:eastAsia="Calibri" w:cs="Times New Roman"/>
                <w:sz w:val="21"/>
                <w:szCs w:val="21"/>
              </w:rPr>
              <w:t>+1</w:t>
            </w:r>
            <w:r>
              <w:rPr>
                <w:rFonts w:hint="eastAsia" w:eastAsia="宋体" w:cs="Times New Roman"/>
                <w:sz w:val="21"/>
                <w:szCs w:val="21"/>
                <w:lang w:val="en-US" w:eastAsia="zh-CN"/>
              </w:rPr>
              <w:t>04</w:t>
            </w:r>
            <w:r>
              <w:rPr>
                <w:rFonts w:eastAsia="Calibri" w:cs="Times New Roman"/>
                <w:sz w:val="21"/>
                <w:szCs w:val="21"/>
              </w:rPr>
              <w:t>°F</w:t>
            </w:r>
            <w:r>
              <w:rPr>
                <w:rFonts w:eastAsia="宋体" w:cs="Times New Roman"/>
                <w:sz w:val="21"/>
                <w:szCs w:val="21"/>
              </w:rPr>
              <w:t>)</w:t>
            </w:r>
          </w:p>
        </w:tc>
      </w:tr>
      <w:tr w14:paraId="56355CC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2247" w:type="dxa"/>
            <w:tcBorders>
              <w:top w:val="single" w:color="000000" w:sz="12" w:space="0"/>
              <w:left w:val="nil"/>
              <w:bottom w:val="single" w:color="000000" w:sz="12" w:space="0"/>
              <w:right w:val="single" w:color="000000" w:sz="12" w:space="0"/>
            </w:tcBorders>
          </w:tcPr>
          <w:p w14:paraId="5C16D4BB">
            <w:pPr>
              <w:pStyle w:val="29"/>
              <w:spacing w:before="120" w:after="120"/>
              <w:ind w:firstLine="315"/>
              <w:rPr>
                <w:rFonts w:eastAsia="Calibri" w:cs="Times New Roman"/>
                <w:sz w:val="21"/>
                <w:szCs w:val="21"/>
              </w:rPr>
            </w:pPr>
            <w:r>
              <w:rPr>
                <w:rFonts w:cs="Times New Roman"/>
                <w:sz w:val="21"/>
                <w:szCs w:val="21"/>
              </w:rPr>
              <w:t xml:space="preserve">Storage humidity </w:t>
            </w:r>
          </w:p>
        </w:tc>
        <w:tc>
          <w:tcPr>
            <w:tcW w:w="6096" w:type="dxa"/>
            <w:tcBorders>
              <w:top w:val="single" w:color="000000" w:sz="12" w:space="0"/>
              <w:left w:val="single" w:color="000000" w:sz="12" w:space="0"/>
              <w:bottom w:val="single" w:color="000000" w:sz="12" w:space="0"/>
              <w:right w:val="nil"/>
            </w:tcBorders>
          </w:tcPr>
          <w:p w14:paraId="29D205FA">
            <w:pPr>
              <w:pStyle w:val="29"/>
              <w:spacing w:before="120" w:after="120"/>
              <w:ind w:firstLine="315"/>
              <w:rPr>
                <w:rFonts w:cs="Times New Roman"/>
                <w:sz w:val="21"/>
                <w:szCs w:val="21"/>
              </w:rPr>
            </w:pPr>
            <w:r>
              <w:rPr>
                <w:rFonts w:cs="Times New Roman"/>
                <w:sz w:val="21"/>
                <w:szCs w:val="21"/>
              </w:rPr>
              <w:t>10~80%RH (no condensation)</w:t>
            </w:r>
          </w:p>
        </w:tc>
      </w:tr>
      <w:tr w14:paraId="76D2B26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2247" w:type="dxa"/>
            <w:tcBorders>
              <w:top w:val="single" w:color="000000" w:sz="12" w:space="0"/>
              <w:left w:val="nil"/>
              <w:bottom w:val="single" w:color="000000" w:sz="12" w:space="0"/>
              <w:right w:val="single" w:color="000000" w:sz="12" w:space="0"/>
            </w:tcBorders>
          </w:tcPr>
          <w:p w14:paraId="24F5DAB0">
            <w:pPr>
              <w:pStyle w:val="29"/>
              <w:spacing w:before="120" w:after="120"/>
              <w:ind w:firstLine="315"/>
              <w:rPr>
                <w:rFonts w:cs="Times New Roman"/>
                <w:sz w:val="21"/>
                <w:szCs w:val="21"/>
              </w:rPr>
            </w:pPr>
            <w:r>
              <w:rPr>
                <w:rFonts w:cs="Times New Roman"/>
                <w:sz w:val="21"/>
                <w:szCs w:val="21"/>
              </w:rPr>
              <w:t>Type of shipping</w:t>
            </w:r>
          </w:p>
        </w:tc>
        <w:tc>
          <w:tcPr>
            <w:tcW w:w="6096" w:type="dxa"/>
            <w:tcBorders>
              <w:top w:val="single" w:color="000000" w:sz="12" w:space="0"/>
              <w:left w:val="single" w:color="000000" w:sz="12" w:space="0"/>
              <w:bottom w:val="single" w:color="000000" w:sz="12" w:space="0"/>
              <w:right w:val="nil"/>
            </w:tcBorders>
          </w:tcPr>
          <w:p w14:paraId="3B117235">
            <w:pPr>
              <w:pStyle w:val="29"/>
              <w:spacing w:before="120" w:after="120"/>
              <w:ind w:firstLine="315"/>
              <w:rPr>
                <w:rFonts w:cs="Times New Roman"/>
                <w:sz w:val="21"/>
                <w:szCs w:val="21"/>
              </w:rPr>
            </w:pPr>
            <w:r>
              <w:rPr>
                <w:rFonts w:cs="Times New Roman"/>
                <w:color w:val="000000" w:themeColor="text1"/>
                <w:sz w:val="21"/>
                <w:szCs w:val="21"/>
                <w14:textFill>
                  <w14:solidFill>
                    <w14:schemeClr w14:val="tx1"/>
                  </w14:solidFill>
                </w14:textFill>
              </w:rPr>
              <w:t>Road, sea and air freight compatible.</w:t>
            </w:r>
          </w:p>
        </w:tc>
      </w:tr>
    </w:tbl>
    <w:p w14:paraId="16B822A2">
      <w:pPr>
        <w:pStyle w:val="8"/>
        <w:spacing w:before="120" w:after="120"/>
        <w:ind w:firstLine="360"/>
        <w:rPr>
          <w:rFonts w:eastAsiaTheme="minorEastAsia"/>
        </w:rPr>
      </w:pPr>
    </w:p>
    <w:p w14:paraId="243E5FEC">
      <w:pPr>
        <w:pStyle w:val="8"/>
        <w:spacing w:before="120" w:after="120"/>
        <w:ind w:firstLine="360"/>
        <w:rPr>
          <w:rFonts w:eastAsiaTheme="minorEastAsia"/>
        </w:rPr>
      </w:pPr>
    </w:p>
    <w:p w14:paraId="3C2C0C89">
      <w:pPr>
        <w:pStyle w:val="21"/>
        <w:spacing w:before="120" w:after="120"/>
        <w:ind w:firstLine="301"/>
        <w:rPr>
          <w:rFonts w:hint="eastAsia" w:eastAsia="宋体"/>
          <w:lang w:val="en-US" w:eastAsia="zh-CN"/>
        </w:rPr>
      </w:pPr>
      <w:bookmarkStart w:id="187" w:name="_Toc16122"/>
      <w:r>
        <w:rPr>
          <w:rFonts w:hint="eastAsia" w:eastAsia="宋体"/>
          <w:lang w:val="en-US" w:eastAsia="zh-CN"/>
        </w:rPr>
        <w:t>Version information</w:t>
      </w:r>
    </w:p>
    <w:tbl>
      <w:tblPr>
        <w:tblStyle w:val="23"/>
        <w:tblW w:w="0" w:type="auto"/>
        <w:jc w:val="center"/>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81"/>
        <w:gridCol w:w="2083"/>
        <w:gridCol w:w="1550"/>
        <w:gridCol w:w="3263"/>
      </w:tblGrid>
      <w:tr w14:paraId="61A04855">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PrEx>
        <w:trPr>
          <w:jc w:val="center"/>
        </w:trPr>
        <w:tc>
          <w:tcPr>
            <w:tcW w:w="1381" w:type="dxa"/>
            <w:tcBorders>
              <w:top w:val="single" w:color="auto" w:sz="12" w:space="0"/>
              <w:bottom w:val="single" w:color="auto" w:sz="12" w:space="0"/>
              <w:right w:val="single" w:color="auto" w:sz="12" w:space="0"/>
            </w:tcBorders>
          </w:tcPr>
          <w:p w14:paraId="5A918622">
            <w:pPr>
              <w:spacing w:before="120" w:after="120"/>
              <w:ind w:firstLine="0" w:firstLineChars="0"/>
              <w:rPr>
                <w:rFonts w:eastAsiaTheme="minorEastAsia"/>
              </w:rPr>
            </w:pPr>
            <w:r>
              <w:rPr>
                <w:rFonts w:hint="eastAsia" w:eastAsiaTheme="minorEastAsia"/>
              </w:rPr>
              <w:t>R</w:t>
            </w:r>
            <w:r>
              <w:rPr>
                <w:rFonts w:eastAsiaTheme="minorEastAsia"/>
              </w:rPr>
              <w:t>evision</w:t>
            </w:r>
          </w:p>
        </w:tc>
        <w:tc>
          <w:tcPr>
            <w:tcW w:w="2083" w:type="dxa"/>
            <w:tcBorders>
              <w:top w:val="single" w:color="auto" w:sz="12" w:space="0"/>
              <w:left w:val="single" w:color="auto" w:sz="12" w:space="0"/>
              <w:bottom w:val="single" w:color="auto" w:sz="12" w:space="0"/>
              <w:right w:val="single" w:color="auto" w:sz="12" w:space="0"/>
            </w:tcBorders>
          </w:tcPr>
          <w:p w14:paraId="046F915C">
            <w:pPr>
              <w:spacing w:before="120" w:after="120"/>
              <w:ind w:firstLine="0" w:firstLineChars="0"/>
              <w:rPr>
                <w:rFonts w:eastAsiaTheme="minorEastAsia"/>
              </w:rPr>
            </w:pPr>
            <w:r>
              <w:rPr>
                <w:rFonts w:hint="eastAsia" w:eastAsiaTheme="minorEastAsia"/>
              </w:rPr>
              <w:t>I</w:t>
            </w:r>
            <w:r>
              <w:rPr>
                <w:rFonts w:eastAsiaTheme="minorEastAsia"/>
              </w:rPr>
              <w:t>ssued</w:t>
            </w:r>
          </w:p>
        </w:tc>
        <w:tc>
          <w:tcPr>
            <w:tcW w:w="1550" w:type="dxa"/>
            <w:tcBorders>
              <w:top w:val="single" w:color="auto" w:sz="12" w:space="0"/>
              <w:left w:val="single" w:color="auto" w:sz="12" w:space="0"/>
              <w:bottom w:val="single" w:color="auto" w:sz="12" w:space="0"/>
              <w:right w:val="single" w:color="auto" w:sz="12" w:space="0"/>
            </w:tcBorders>
          </w:tcPr>
          <w:p w14:paraId="334AA057">
            <w:pPr>
              <w:spacing w:before="120" w:after="120"/>
              <w:ind w:firstLine="0" w:firstLineChars="0"/>
              <w:rPr>
                <w:rFonts w:hint="default" w:eastAsiaTheme="minorEastAsia"/>
                <w:lang w:val="en-US" w:eastAsia="zh-CN"/>
              </w:rPr>
            </w:pPr>
            <w:r>
              <w:rPr>
                <w:rFonts w:hint="eastAsia" w:eastAsiaTheme="minorEastAsia"/>
                <w:lang w:val="en-US" w:eastAsia="zh-CN"/>
              </w:rPr>
              <w:t>Main change</w:t>
            </w:r>
          </w:p>
        </w:tc>
        <w:tc>
          <w:tcPr>
            <w:tcW w:w="3263" w:type="dxa"/>
            <w:tcBorders>
              <w:top w:val="single" w:color="auto" w:sz="12" w:space="0"/>
              <w:left w:val="single" w:color="auto" w:sz="12" w:space="0"/>
              <w:bottom w:val="single" w:color="auto" w:sz="12" w:space="0"/>
            </w:tcBorders>
          </w:tcPr>
          <w:p w14:paraId="340BE60A">
            <w:pPr>
              <w:spacing w:before="120" w:after="120"/>
              <w:ind w:firstLine="0" w:firstLineChars="0"/>
              <w:rPr>
                <w:rFonts w:eastAsiaTheme="minorEastAsia"/>
              </w:rPr>
            </w:pPr>
            <w:r>
              <w:rPr>
                <w:rFonts w:hint="eastAsia" w:eastAsiaTheme="minorEastAsia"/>
              </w:rPr>
              <w:t>D</w:t>
            </w:r>
            <w:r>
              <w:rPr>
                <w:rFonts w:eastAsiaTheme="minorEastAsia"/>
              </w:rPr>
              <w:t>escription</w:t>
            </w:r>
          </w:p>
        </w:tc>
      </w:tr>
      <w:tr w14:paraId="01C20EFC">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2" w:hRule="atLeast"/>
          <w:jc w:val="center"/>
        </w:trPr>
        <w:tc>
          <w:tcPr>
            <w:tcW w:w="1381" w:type="dxa"/>
            <w:tcBorders>
              <w:top w:val="single" w:color="auto" w:sz="12" w:space="0"/>
              <w:bottom w:val="single" w:color="auto" w:sz="12" w:space="0"/>
              <w:right w:val="single" w:color="auto" w:sz="12" w:space="0"/>
            </w:tcBorders>
          </w:tcPr>
          <w:p w14:paraId="5C4CD031">
            <w:pPr>
              <w:spacing w:before="120" w:after="120"/>
              <w:ind w:firstLine="0" w:firstLineChars="0"/>
              <w:rPr>
                <w:rFonts w:hint="eastAsia" w:eastAsiaTheme="minorEastAsia"/>
                <w:sz w:val="21"/>
                <w:szCs w:val="21"/>
                <w:lang w:val="en-US" w:eastAsia="zh-CN"/>
              </w:rPr>
            </w:pPr>
            <w:bookmarkStart w:id="188" w:name="OLE_LINK36" w:colFirst="0" w:colLast="3"/>
            <w:r>
              <w:rPr>
                <w:rFonts w:hint="eastAsia" w:eastAsiaTheme="minorEastAsia"/>
                <w:sz w:val="21"/>
                <w:szCs w:val="21"/>
              </w:rPr>
              <w:t>V</w:t>
            </w:r>
            <w:r>
              <w:rPr>
                <w:rFonts w:eastAsiaTheme="minorEastAsia"/>
                <w:sz w:val="21"/>
                <w:szCs w:val="21"/>
              </w:rPr>
              <w:t>1.0.</w:t>
            </w:r>
            <w:r>
              <w:rPr>
                <w:rFonts w:hint="eastAsia" w:eastAsiaTheme="minorEastAsia"/>
                <w:sz w:val="21"/>
                <w:szCs w:val="21"/>
                <w:lang w:val="en-US" w:eastAsia="zh-CN"/>
              </w:rPr>
              <w:t>0</w:t>
            </w:r>
          </w:p>
        </w:tc>
        <w:tc>
          <w:tcPr>
            <w:tcW w:w="2083" w:type="dxa"/>
            <w:tcBorders>
              <w:top w:val="single" w:color="auto" w:sz="12" w:space="0"/>
              <w:left w:val="single" w:color="auto" w:sz="12" w:space="0"/>
              <w:bottom w:val="single" w:color="auto" w:sz="12" w:space="0"/>
              <w:right w:val="single" w:color="auto" w:sz="12" w:space="0"/>
            </w:tcBorders>
          </w:tcPr>
          <w:p w14:paraId="226AAC0B">
            <w:pPr>
              <w:spacing w:before="120" w:after="120"/>
              <w:ind w:firstLine="0" w:firstLineChars="0"/>
              <w:rPr>
                <w:rFonts w:eastAsiaTheme="minorEastAsia"/>
                <w:sz w:val="21"/>
                <w:szCs w:val="21"/>
              </w:rPr>
            </w:pPr>
            <w:r>
              <w:rPr>
                <w:rFonts w:hint="eastAsia" w:eastAsiaTheme="minorEastAsia"/>
                <w:sz w:val="21"/>
                <w:szCs w:val="21"/>
              </w:rPr>
              <w:t>December.</w:t>
            </w:r>
            <w:r>
              <w:rPr>
                <w:rFonts w:eastAsiaTheme="minorEastAsia"/>
                <w:sz w:val="21"/>
                <w:szCs w:val="21"/>
              </w:rPr>
              <w:t>2022</w:t>
            </w:r>
          </w:p>
        </w:tc>
        <w:tc>
          <w:tcPr>
            <w:tcW w:w="1550" w:type="dxa"/>
            <w:tcBorders>
              <w:top w:val="single" w:color="auto" w:sz="12" w:space="0"/>
              <w:left w:val="single" w:color="auto" w:sz="12" w:space="0"/>
              <w:bottom w:val="single" w:color="auto" w:sz="12" w:space="0"/>
              <w:right w:val="single" w:color="auto" w:sz="12" w:space="0"/>
            </w:tcBorders>
          </w:tcPr>
          <w:p w14:paraId="0D3DF575">
            <w:pPr>
              <w:spacing w:before="120" w:after="120"/>
              <w:ind w:firstLine="0" w:firstLineChars="0"/>
              <w:rPr>
                <w:rFonts w:eastAsiaTheme="minorEastAsia"/>
                <w:sz w:val="21"/>
                <w:szCs w:val="21"/>
              </w:rPr>
            </w:pPr>
            <w:r>
              <w:rPr>
                <w:rFonts w:eastAsiaTheme="minorEastAsia"/>
                <w:sz w:val="21"/>
                <w:szCs w:val="21"/>
              </w:rPr>
              <w:t>V</w:t>
            </w:r>
            <w:r>
              <w:rPr>
                <w:rFonts w:hint="eastAsia" w:eastAsiaTheme="minorEastAsia"/>
                <w:sz w:val="21"/>
                <w:szCs w:val="21"/>
              </w:rPr>
              <w:t>arious</w:t>
            </w:r>
          </w:p>
        </w:tc>
        <w:tc>
          <w:tcPr>
            <w:tcW w:w="3263" w:type="dxa"/>
            <w:tcBorders>
              <w:top w:val="single" w:color="auto" w:sz="12" w:space="0"/>
              <w:left w:val="single" w:color="auto" w:sz="12" w:space="0"/>
              <w:bottom w:val="single" w:color="auto" w:sz="12" w:space="0"/>
            </w:tcBorders>
          </w:tcPr>
          <w:p w14:paraId="63124114">
            <w:pPr>
              <w:spacing w:before="120" w:after="120"/>
              <w:ind w:firstLine="0" w:firstLineChars="0"/>
              <w:rPr>
                <w:rFonts w:eastAsiaTheme="minorEastAsia"/>
                <w:sz w:val="21"/>
                <w:szCs w:val="21"/>
              </w:rPr>
            </w:pPr>
            <w:r>
              <w:rPr>
                <w:rFonts w:hint="eastAsia" w:eastAsiaTheme="minorEastAsia"/>
                <w:sz w:val="21"/>
                <w:szCs w:val="21"/>
              </w:rPr>
              <w:t>Adding</w:t>
            </w:r>
            <w:r>
              <w:rPr>
                <w:rFonts w:eastAsiaTheme="minorEastAsia"/>
                <w:sz w:val="21"/>
                <w:szCs w:val="21"/>
              </w:rPr>
              <w:t xml:space="preserve"> </w:t>
            </w:r>
            <w:r>
              <w:rPr>
                <w:rFonts w:hint="eastAsia" w:eastAsiaTheme="minorEastAsia"/>
                <w:sz w:val="21"/>
                <w:szCs w:val="21"/>
              </w:rPr>
              <w:t>how</w:t>
            </w:r>
            <w:r>
              <w:rPr>
                <w:rFonts w:eastAsiaTheme="minorEastAsia"/>
                <w:sz w:val="21"/>
                <w:szCs w:val="21"/>
              </w:rPr>
              <w:t xml:space="preserve"> </w:t>
            </w:r>
            <w:r>
              <w:rPr>
                <w:rFonts w:hint="eastAsia" w:eastAsiaTheme="minorEastAsia"/>
                <w:sz w:val="21"/>
                <w:szCs w:val="21"/>
              </w:rPr>
              <w:t>to</w:t>
            </w:r>
            <w:r>
              <w:rPr>
                <w:rFonts w:eastAsiaTheme="minorEastAsia"/>
                <w:sz w:val="21"/>
                <w:szCs w:val="21"/>
              </w:rPr>
              <w:t xml:space="preserve"> </w:t>
            </w:r>
            <w:r>
              <w:rPr>
                <w:rFonts w:hint="eastAsia" w:eastAsiaTheme="minorEastAsia"/>
                <w:sz w:val="21"/>
                <w:szCs w:val="21"/>
              </w:rPr>
              <w:t>refill</w:t>
            </w:r>
            <w:r>
              <w:rPr>
                <w:rFonts w:eastAsiaTheme="minorEastAsia"/>
                <w:sz w:val="21"/>
                <w:szCs w:val="21"/>
              </w:rPr>
              <w:t xml:space="preserve"> </w:t>
            </w:r>
            <w:r>
              <w:rPr>
                <w:rFonts w:hint="eastAsia" w:eastAsiaTheme="minorEastAsia"/>
                <w:sz w:val="21"/>
                <w:szCs w:val="21"/>
              </w:rPr>
              <w:t>an</w:t>
            </w:r>
            <w:r>
              <w:rPr>
                <w:rFonts w:eastAsiaTheme="minorEastAsia"/>
                <w:sz w:val="21"/>
                <w:szCs w:val="21"/>
              </w:rPr>
              <w:t xml:space="preserve"> </w:t>
            </w:r>
            <w:r>
              <w:rPr>
                <w:rFonts w:hint="eastAsia" w:eastAsiaTheme="minorEastAsia"/>
                <w:sz w:val="21"/>
                <w:szCs w:val="21"/>
              </w:rPr>
              <w:t>open</w:t>
            </w:r>
            <w:r>
              <w:rPr>
                <w:rFonts w:eastAsiaTheme="minorEastAsia"/>
                <w:sz w:val="21"/>
                <w:szCs w:val="21"/>
              </w:rPr>
              <w:t xml:space="preserve"> </w:t>
            </w:r>
            <w:r>
              <w:rPr>
                <w:rFonts w:hint="eastAsia" w:eastAsiaTheme="minorEastAsia"/>
                <w:sz w:val="21"/>
                <w:szCs w:val="21"/>
              </w:rPr>
              <w:t>reagent</w:t>
            </w:r>
            <w:r>
              <w:rPr>
                <w:rFonts w:eastAsiaTheme="minorEastAsia"/>
                <w:sz w:val="21"/>
                <w:szCs w:val="21"/>
              </w:rPr>
              <w:t xml:space="preserve"> </w:t>
            </w:r>
            <w:r>
              <w:rPr>
                <w:rFonts w:hint="eastAsia" w:eastAsiaTheme="minorEastAsia"/>
                <w:sz w:val="21"/>
                <w:szCs w:val="21"/>
              </w:rPr>
              <w:t>container.</w:t>
            </w:r>
            <w:r>
              <w:rPr>
                <w:rFonts w:eastAsiaTheme="minorEastAsia"/>
                <w:sz w:val="21"/>
                <w:szCs w:val="21"/>
              </w:rPr>
              <w:t xml:space="preserve"> etc..</w:t>
            </w:r>
          </w:p>
        </w:tc>
      </w:tr>
      <w:bookmarkEnd w:id="188"/>
      <w:tr w14:paraId="2D191E8C">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61" w:hRule="atLeast"/>
          <w:jc w:val="center"/>
        </w:trPr>
        <w:tc>
          <w:tcPr>
            <w:tcW w:w="1381" w:type="dxa"/>
            <w:tcBorders>
              <w:top w:val="single" w:color="auto" w:sz="12" w:space="0"/>
              <w:bottom w:val="single" w:color="auto" w:sz="12" w:space="0"/>
              <w:right w:val="single" w:color="auto" w:sz="12" w:space="0"/>
            </w:tcBorders>
            <w:vAlign w:val="top"/>
          </w:tcPr>
          <w:p w14:paraId="7AC5A66B">
            <w:pPr>
              <w:spacing w:before="120" w:after="120"/>
              <w:ind w:firstLine="0" w:firstLineChars="0"/>
              <w:rPr>
                <w:rFonts w:hint="eastAsia" w:ascii="Times New Roman" w:hAnsi="Times New Roman" w:cs="宋体" w:eastAsiaTheme="minorEastAsia"/>
                <w:sz w:val="21"/>
                <w:szCs w:val="21"/>
                <w:lang w:val="en-US" w:eastAsia="zh-CN" w:bidi="zh-CN"/>
              </w:rPr>
            </w:pPr>
            <w:r>
              <w:rPr>
                <w:rFonts w:hint="eastAsia" w:eastAsiaTheme="minorEastAsia"/>
                <w:sz w:val="21"/>
                <w:szCs w:val="21"/>
              </w:rPr>
              <w:t>V</w:t>
            </w:r>
            <w:r>
              <w:rPr>
                <w:rFonts w:eastAsiaTheme="minorEastAsia"/>
                <w:sz w:val="21"/>
                <w:szCs w:val="21"/>
              </w:rPr>
              <w:t>1.0.</w:t>
            </w:r>
            <w:r>
              <w:rPr>
                <w:rFonts w:hint="eastAsia" w:eastAsiaTheme="minorEastAsia"/>
                <w:sz w:val="21"/>
                <w:szCs w:val="21"/>
                <w:lang w:val="en-US" w:eastAsia="zh-CN"/>
              </w:rPr>
              <w:t>1</w:t>
            </w:r>
          </w:p>
        </w:tc>
        <w:tc>
          <w:tcPr>
            <w:tcW w:w="2083" w:type="dxa"/>
            <w:tcBorders>
              <w:top w:val="single" w:color="auto" w:sz="12" w:space="0"/>
              <w:left w:val="single" w:color="auto" w:sz="12" w:space="0"/>
              <w:bottom w:val="single" w:color="auto" w:sz="12" w:space="0"/>
              <w:right w:val="single" w:color="auto" w:sz="12" w:space="0"/>
            </w:tcBorders>
            <w:vAlign w:val="top"/>
          </w:tcPr>
          <w:p w14:paraId="66E3D430">
            <w:pPr>
              <w:spacing w:before="120" w:after="120"/>
              <w:ind w:firstLine="0" w:firstLineChars="0"/>
              <w:rPr>
                <w:rFonts w:hint="eastAsia" w:ascii="Times New Roman" w:hAnsi="Times New Roman" w:cs="宋体" w:eastAsiaTheme="minorEastAsia"/>
                <w:sz w:val="21"/>
                <w:szCs w:val="21"/>
                <w:lang w:val="en-US" w:eastAsia="zh-CN" w:bidi="zh-CN"/>
              </w:rPr>
            </w:pPr>
            <w:r>
              <w:rPr>
                <w:rFonts w:hint="eastAsia" w:eastAsiaTheme="minorEastAsia"/>
                <w:sz w:val="21"/>
                <w:szCs w:val="21"/>
              </w:rPr>
              <w:t>December.</w:t>
            </w:r>
            <w:r>
              <w:rPr>
                <w:rFonts w:eastAsiaTheme="minorEastAsia"/>
                <w:sz w:val="21"/>
                <w:szCs w:val="21"/>
              </w:rPr>
              <w:t>202</w:t>
            </w:r>
            <w:r>
              <w:rPr>
                <w:rFonts w:hint="eastAsia" w:eastAsiaTheme="minorEastAsia"/>
                <w:sz w:val="21"/>
                <w:szCs w:val="21"/>
                <w:lang w:val="en-US" w:eastAsia="zh-CN"/>
              </w:rPr>
              <w:t>3</w:t>
            </w:r>
          </w:p>
        </w:tc>
        <w:tc>
          <w:tcPr>
            <w:tcW w:w="1550" w:type="dxa"/>
            <w:tcBorders>
              <w:top w:val="single" w:color="auto" w:sz="12" w:space="0"/>
              <w:left w:val="single" w:color="auto" w:sz="12" w:space="0"/>
              <w:bottom w:val="single" w:color="auto" w:sz="12" w:space="0"/>
              <w:right w:val="single" w:color="auto" w:sz="12" w:space="0"/>
            </w:tcBorders>
            <w:vAlign w:val="top"/>
          </w:tcPr>
          <w:p w14:paraId="59DA5536">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4.2</w:t>
            </w:r>
          </w:p>
          <w:p w14:paraId="74BFBFCF">
            <w:pPr>
              <w:spacing w:before="120" w:after="120"/>
              <w:ind w:firstLine="0" w:firstLineChars="0"/>
              <w:rPr>
                <w:rFonts w:hint="default" w:ascii="Times New Roman" w:hAnsi="Times New Roman" w:cs="宋体" w:eastAsiaTheme="minorEastAsia"/>
                <w:sz w:val="21"/>
                <w:szCs w:val="21"/>
                <w:lang w:val="en-US" w:eastAsia="zh-CN" w:bidi="zh-CN"/>
              </w:rPr>
            </w:pPr>
            <w:r>
              <w:rPr>
                <w:rFonts w:hint="eastAsia" w:eastAsiaTheme="minorEastAsia"/>
                <w:sz w:val="21"/>
                <w:szCs w:val="21"/>
                <w:lang w:val="en-US" w:eastAsia="zh-CN"/>
              </w:rPr>
              <w:t>7.6</w:t>
            </w:r>
          </w:p>
        </w:tc>
        <w:tc>
          <w:tcPr>
            <w:tcW w:w="3263" w:type="dxa"/>
            <w:tcBorders>
              <w:top w:val="single" w:color="auto" w:sz="12" w:space="0"/>
              <w:left w:val="single" w:color="auto" w:sz="12" w:space="0"/>
              <w:bottom w:val="single" w:color="auto" w:sz="12" w:space="0"/>
            </w:tcBorders>
            <w:vAlign w:val="top"/>
          </w:tcPr>
          <w:p w14:paraId="10FAEABA">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User access right modification</w:t>
            </w:r>
          </w:p>
          <w:p w14:paraId="328087B3">
            <w:pPr>
              <w:spacing w:before="120" w:after="120"/>
              <w:ind w:firstLine="0" w:firstLineChars="0"/>
              <w:rPr>
                <w:rFonts w:ascii="Times New Roman" w:hAnsi="Times New Roman" w:cs="宋体" w:eastAsiaTheme="minorEastAsia"/>
                <w:sz w:val="21"/>
                <w:szCs w:val="21"/>
                <w:lang w:val="en-US" w:eastAsia="zh-CN" w:bidi="zh-CN"/>
              </w:rPr>
            </w:pPr>
            <w:r>
              <w:rPr>
                <w:rFonts w:hint="eastAsia" w:eastAsiaTheme="minorEastAsia"/>
                <w:sz w:val="21"/>
                <w:szCs w:val="21"/>
                <w:lang w:val="en-US" w:eastAsia="zh-CN"/>
              </w:rPr>
              <w:t xml:space="preserve">How to register auxiliary reagent </w:t>
            </w:r>
            <w:r>
              <w:rPr>
                <w:rFonts w:eastAsiaTheme="minorEastAsia"/>
                <w:sz w:val="21"/>
                <w:szCs w:val="21"/>
              </w:rPr>
              <w:t>.</w:t>
            </w:r>
          </w:p>
        </w:tc>
      </w:tr>
      <w:tr w14:paraId="153F06D8">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7" w:hRule="atLeast"/>
          <w:jc w:val="center"/>
        </w:trPr>
        <w:tc>
          <w:tcPr>
            <w:tcW w:w="1381" w:type="dxa"/>
            <w:tcBorders>
              <w:top w:val="single" w:color="auto" w:sz="12" w:space="0"/>
              <w:bottom w:val="single" w:color="auto" w:sz="12" w:space="0"/>
              <w:right w:val="single" w:color="auto" w:sz="12" w:space="0"/>
            </w:tcBorders>
            <w:vAlign w:val="top"/>
          </w:tcPr>
          <w:p w14:paraId="732BFC3B">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V1.0.2</w:t>
            </w:r>
          </w:p>
        </w:tc>
        <w:tc>
          <w:tcPr>
            <w:tcW w:w="2083" w:type="dxa"/>
            <w:tcBorders>
              <w:top w:val="single" w:color="auto" w:sz="12" w:space="0"/>
              <w:left w:val="single" w:color="auto" w:sz="12" w:space="0"/>
              <w:bottom w:val="single" w:color="auto" w:sz="12" w:space="0"/>
              <w:right w:val="single" w:color="auto" w:sz="12" w:space="0"/>
            </w:tcBorders>
            <w:vAlign w:val="top"/>
          </w:tcPr>
          <w:p w14:paraId="0DCCAA11">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May. 2024</w:t>
            </w:r>
          </w:p>
        </w:tc>
        <w:tc>
          <w:tcPr>
            <w:tcW w:w="1550" w:type="dxa"/>
            <w:tcBorders>
              <w:top w:val="single" w:color="auto" w:sz="12" w:space="0"/>
              <w:left w:val="single" w:color="auto" w:sz="12" w:space="0"/>
              <w:bottom w:val="single" w:color="auto" w:sz="12" w:space="0"/>
              <w:right w:val="single" w:color="auto" w:sz="12" w:space="0"/>
            </w:tcBorders>
            <w:vAlign w:val="top"/>
          </w:tcPr>
          <w:p w14:paraId="5BFD086C">
            <w:pPr>
              <w:spacing w:before="120" w:after="120"/>
              <w:ind w:firstLine="0" w:firstLineChars="0"/>
              <w:rPr>
                <w:rFonts w:hint="eastAsia" w:eastAsiaTheme="minorEastAsia"/>
                <w:sz w:val="21"/>
                <w:szCs w:val="21"/>
                <w:lang w:val="en-US" w:eastAsia="zh-CN"/>
              </w:rPr>
            </w:pPr>
          </w:p>
        </w:tc>
        <w:tc>
          <w:tcPr>
            <w:tcW w:w="3263" w:type="dxa"/>
            <w:tcBorders>
              <w:top w:val="single" w:color="auto" w:sz="12" w:space="0"/>
              <w:left w:val="single" w:color="auto" w:sz="12" w:space="0"/>
              <w:bottom w:val="single" w:color="auto" w:sz="12" w:space="0"/>
            </w:tcBorders>
            <w:vAlign w:val="top"/>
          </w:tcPr>
          <w:p w14:paraId="43ACEBCE">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A few modifications</w:t>
            </w:r>
          </w:p>
        </w:tc>
      </w:tr>
      <w:tr w14:paraId="23F616A8">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7" w:hRule="atLeast"/>
          <w:jc w:val="center"/>
        </w:trPr>
        <w:tc>
          <w:tcPr>
            <w:tcW w:w="1381" w:type="dxa"/>
            <w:tcBorders>
              <w:top w:val="single" w:color="auto" w:sz="12" w:space="0"/>
              <w:bottom w:val="single" w:color="auto" w:sz="12" w:space="0"/>
              <w:right w:val="single" w:color="auto" w:sz="12" w:space="0"/>
            </w:tcBorders>
            <w:vAlign w:val="top"/>
          </w:tcPr>
          <w:p w14:paraId="269FD11B">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V1.0.3</w:t>
            </w:r>
          </w:p>
        </w:tc>
        <w:tc>
          <w:tcPr>
            <w:tcW w:w="2083" w:type="dxa"/>
            <w:tcBorders>
              <w:top w:val="single" w:color="auto" w:sz="12" w:space="0"/>
              <w:left w:val="single" w:color="auto" w:sz="12" w:space="0"/>
              <w:bottom w:val="single" w:color="auto" w:sz="12" w:space="0"/>
              <w:right w:val="single" w:color="auto" w:sz="12" w:space="0"/>
            </w:tcBorders>
            <w:vAlign w:val="top"/>
          </w:tcPr>
          <w:p w14:paraId="4DED280F">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July.2025</w:t>
            </w:r>
          </w:p>
        </w:tc>
        <w:tc>
          <w:tcPr>
            <w:tcW w:w="1550" w:type="dxa"/>
            <w:tcBorders>
              <w:top w:val="single" w:color="auto" w:sz="12" w:space="0"/>
              <w:left w:val="single" w:color="auto" w:sz="12" w:space="0"/>
              <w:bottom w:val="single" w:color="auto" w:sz="12" w:space="0"/>
              <w:right w:val="single" w:color="auto" w:sz="12" w:space="0"/>
            </w:tcBorders>
            <w:vAlign w:val="top"/>
          </w:tcPr>
          <w:p w14:paraId="36CD1437">
            <w:pPr>
              <w:spacing w:before="120" w:after="120"/>
              <w:ind w:firstLine="0" w:firstLineChars="0"/>
              <w:rPr>
                <w:rFonts w:hint="eastAsia" w:eastAsiaTheme="minorEastAsia"/>
                <w:sz w:val="21"/>
                <w:szCs w:val="21"/>
                <w:lang w:val="en-US" w:eastAsia="zh-CN"/>
              </w:rPr>
            </w:pPr>
          </w:p>
        </w:tc>
        <w:tc>
          <w:tcPr>
            <w:tcW w:w="3263" w:type="dxa"/>
            <w:tcBorders>
              <w:top w:val="single" w:color="auto" w:sz="12" w:space="0"/>
              <w:left w:val="single" w:color="auto" w:sz="12" w:space="0"/>
              <w:bottom w:val="single" w:color="auto" w:sz="12" w:space="0"/>
            </w:tcBorders>
            <w:vAlign w:val="top"/>
          </w:tcPr>
          <w:p w14:paraId="111798C8">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Modified EC REP symbol to EU REP</w:t>
            </w:r>
          </w:p>
        </w:tc>
      </w:tr>
      <w:tr w14:paraId="358574BF">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7" w:hRule="atLeast"/>
          <w:jc w:val="center"/>
        </w:trPr>
        <w:tc>
          <w:tcPr>
            <w:tcW w:w="1381" w:type="dxa"/>
            <w:tcBorders>
              <w:top w:val="single" w:color="auto" w:sz="12" w:space="0"/>
              <w:bottom w:val="single" w:color="auto" w:sz="12" w:space="0"/>
              <w:right w:val="single" w:color="auto" w:sz="12" w:space="0"/>
            </w:tcBorders>
            <w:vAlign w:val="top"/>
          </w:tcPr>
          <w:p w14:paraId="7A4ACCF4">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V1.0.4</w:t>
            </w:r>
          </w:p>
        </w:tc>
        <w:tc>
          <w:tcPr>
            <w:tcW w:w="2083" w:type="dxa"/>
            <w:tcBorders>
              <w:top w:val="single" w:color="auto" w:sz="12" w:space="0"/>
              <w:left w:val="single" w:color="auto" w:sz="12" w:space="0"/>
              <w:bottom w:val="single" w:color="auto" w:sz="12" w:space="0"/>
              <w:right w:val="single" w:color="auto" w:sz="12" w:space="0"/>
            </w:tcBorders>
            <w:vAlign w:val="top"/>
          </w:tcPr>
          <w:p w14:paraId="73A102E1">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February.2026</w:t>
            </w:r>
          </w:p>
        </w:tc>
        <w:tc>
          <w:tcPr>
            <w:tcW w:w="1550" w:type="dxa"/>
            <w:tcBorders>
              <w:top w:val="single" w:color="auto" w:sz="12" w:space="0"/>
              <w:left w:val="single" w:color="auto" w:sz="12" w:space="0"/>
              <w:bottom w:val="single" w:color="auto" w:sz="12" w:space="0"/>
              <w:right w:val="single" w:color="auto" w:sz="12" w:space="0"/>
            </w:tcBorders>
            <w:vAlign w:val="top"/>
          </w:tcPr>
          <w:p w14:paraId="49130610">
            <w:pPr>
              <w:spacing w:before="120" w:after="120"/>
              <w:ind w:firstLine="0" w:firstLineChars="0"/>
              <w:rPr>
                <w:rFonts w:hint="eastAsia" w:eastAsiaTheme="minorEastAsia"/>
                <w:sz w:val="21"/>
                <w:szCs w:val="21"/>
                <w:lang w:val="en-US" w:eastAsia="zh-CN"/>
              </w:rPr>
            </w:pPr>
          </w:p>
        </w:tc>
        <w:tc>
          <w:tcPr>
            <w:tcW w:w="3263" w:type="dxa"/>
            <w:tcBorders>
              <w:top w:val="single" w:color="auto" w:sz="12" w:space="0"/>
              <w:left w:val="single" w:color="auto" w:sz="12" w:space="0"/>
              <w:bottom w:val="single" w:color="auto" w:sz="12" w:space="0"/>
            </w:tcBorders>
            <w:vAlign w:val="top"/>
          </w:tcPr>
          <w:p w14:paraId="6192AE28">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Add delayed start feature</w:t>
            </w:r>
          </w:p>
          <w:p w14:paraId="291B3AA7">
            <w:pPr>
              <w:spacing w:before="120" w:after="120"/>
              <w:ind w:firstLine="0" w:firstLineChars="0"/>
              <w:rPr>
                <w:rFonts w:hint="default"/>
                <w:lang w:val="en-US" w:eastAsia="zh-CN"/>
              </w:rPr>
            </w:pPr>
            <w:r>
              <w:rPr>
                <w:rFonts w:hint="eastAsia" w:eastAsiaTheme="minorEastAsia"/>
                <w:sz w:val="21"/>
                <w:szCs w:val="21"/>
                <w:lang w:val="en-US" w:eastAsia="zh-CN"/>
              </w:rPr>
              <w:t>A few modifications</w:t>
            </w:r>
          </w:p>
        </w:tc>
      </w:tr>
    </w:tbl>
    <w:p w14:paraId="3121EB27">
      <w:pPr>
        <w:ind w:left="0" w:leftChars="0" w:firstLine="0" w:firstLineChars="0"/>
        <w:rPr>
          <w:rFonts w:hint="default"/>
          <w:lang w:val="en-US" w:eastAsia="zh-CN"/>
        </w:rPr>
      </w:pPr>
    </w:p>
    <w:p w14:paraId="4D36A635">
      <w:pPr>
        <w:pStyle w:val="21"/>
        <w:spacing w:before="120" w:after="120"/>
        <w:ind w:firstLine="301"/>
      </w:pPr>
      <w:r>
        <w:t>After-sales service commitment</w:t>
      </w:r>
      <w:bookmarkEnd w:id="187"/>
    </w:p>
    <w:p w14:paraId="496259FE">
      <w:pPr>
        <w:spacing w:before="120" w:after="120"/>
      </w:pPr>
      <w:r>
        <w:t>All Fully automatic IHC&amp;ISH staining system ordered from our company have 12 months free after-sales service (except for human damage not in accordance with the instruction). Our company provides lifelong after-sales maintenance service, and the fee may be charged according to the actual situation.</w:t>
      </w:r>
    </w:p>
    <w:p w14:paraId="4AE0CCF0">
      <w:pPr>
        <w:bidi w:val="0"/>
        <w:rPr>
          <w:b/>
          <w:bCs/>
        </w:rPr>
      </w:pPr>
      <w:r>
        <w:rPr>
          <w:rFonts w:hint="eastAsia"/>
          <w:b/>
          <w:bCs/>
        </w:rPr>
        <w:t>Interpretation of graphics, symbols, abbreviations, etc. used in medical device label</w:t>
      </w:r>
    </w:p>
    <w:tbl>
      <w:tblPr>
        <w:tblStyle w:val="22"/>
        <w:tblW w:w="8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6775"/>
      </w:tblGrid>
      <w:tr w14:paraId="2E81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106" w:type="dxa"/>
            <w:gridSpan w:val="2"/>
            <w:vAlign w:val="center"/>
          </w:tcPr>
          <w:p w14:paraId="2D22E396">
            <w:pPr>
              <w:spacing w:before="120" w:after="120"/>
              <w:ind w:firstLine="315"/>
              <w:jc w:val="center"/>
              <w:rPr>
                <w:rFonts w:cs="Times New Roman" w:asciiTheme="minorHAnsi" w:hAnsiTheme="minorHAnsi"/>
                <w:sz w:val="21"/>
                <w:szCs w:val="21"/>
              </w:rPr>
            </w:pPr>
            <w:r>
              <w:rPr>
                <w:rFonts w:cs="Times New Roman" w:asciiTheme="minorHAnsi" w:hAnsiTheme="minorHAnsi"/>
                <w:sz w:val="21"/>
                <w:szCs w:val="21"/>
                <w:lang w:val="en"/>
              </w:rPr>
              <w:t>Signs and description</w:t>
            </w:r>
          </w:p>
        </w:tc>
      </w:tr>
      <w:tr w14:paraId="106B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331" w:type="dxa"/>
          </w:tcPr>
          <w:p w14:paraId="43CFB425">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12750" cy="417195"/>
                  <wp:effectExtent l="0" t="0" r="6350" b="1905"/>
                  <wp:docPr id="1038409445" name="图片 1038409445"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409445" name="图片 1038409445" descr="图标&#10;&#10;描述已自动生成"/>
                          <pic:cNvPicPr>
                            <a:picLocks noChangeAspect="1"/>
                          </pic:cNvPicPr>
                        </pic:nvPicPr>
                        <pic:blipFill>
                          <a:blip r:embed="rId129"/>
                          <a:stretch>
                            <a:fillRect/>
                          </a:stretch>
                        </pic:blipFill>
                        <pic:spPr>
                          <a:xfrm>
                            <a:off x="0" y="0"/>
                            <a:ext cx="418709" cy="423644"/>
                          </a:xfrm>
                          <a:prstGeom prst="rect">
                            <a:avLst/>
                          </a:prstGeom>
                        </pic:spPr>
                      </pic:pic>
                    </a:graphicData>
                  </a:graphic>
                </wp:inline>
              </w:drawing>
            </w:r>
          </w:p>
        </w:tc>
        <w:tc>
          <w:tcPr>
            <w:tcW w:w="6775" w:type="dxa"/>
          </w:tcPr>
          <w:p w14:paraId="123EDB31">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Caution! Indicates the need for user to consult the instructions for use for important cautionary information.</w:t>
            </w:r>
          </w:p>
        </w:tc>
      </w:tr>
      <w:tr w14:paraId="05BB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331" w:type="dxa"/>
          </w:tcPr>
          <w:p w14:paraId="0C2F9A47">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114300" distR="114300">
                  <wp:extent cx="494665" cy="329565"/>
                  <wp:effectExtent l="0" t="0" r="635" b="13335"/>
                  <wp:docPr id="1447839144" name="图片 4" descr="Description: Description: Refer to the instructions .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39144" name="图片 4" descr="Description: Description: Refer to the instructions .bmp"/>
                          <pic:cNvPicPr>
                            <a:picLocks noChangeAspect="1"/>
                          </pic:cNvPicPr>
                        </pic:nvPicPr>
                        <pic:blipFill>
                          <a:blip r:embed="rId130"/>
                          <a:stretch>
                            <a:fillRect/>
                          </a:stretch>
                        </pic:blipFill>
                        <pic:spPr>
                          <a:xfrm>
                            <a:off x="0" y="0"/>
                            <a:ext cx="496190" cy="330794"/>
                          </a:xfrm>
                          <a:prstGeom prst="rect">
                            <a:avLst/>
                          </a:prstGeom>
                          <a:noFill/>
                          <a:ln>
                            <a:noFill/>
                          </a:ln>
                        </pic:spPr>
                      </pic:pic>
                    </a:graphicData>
                  </a:graphic>
                </wp:inline>
              </w:drawing>
            </w:r>
          </w:p>
        </w:tc>
        <w:tc>
          <w:tcPr>
            <w:tcW w:w="6775" w:type="dxa"/>
          </w:tcPr>
          <w:p w14:paraId="193E4A78">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 xml:space="preserve">Consult the instructions for use </w:t>
            </w:r>
          </w:p>
        </w:tc>
      </w:tr>
      <w:tr w14:paraId="521E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331" w:type="dxa"/>
          </w:tcPr>
          <w:p w14:paraId="0BB5A34E">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98475" cy="342265"/>
                  <wp:effectExtent l="0" t="0" r="15875" b="635"/>
                  <wp:docPr id="522968195" name="图片 522968195" descr="画着卡通图案&#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68195" name="图片 522968195" descr="画着卡通图案&#10;&#10;中度可信度描述已自动生成"/>
                          <pic:cNvPicPr>
                            <a:picLocks noChangeAspect="1"/>
                          </pic:cNvPicPr>
                        </pic:nvPicPr>
                        <pic:blipFill>
                          <a:blip r:embed="rId131"/>
                          <a:stretch>
                            <a:fillRect/>
                          </a:stretch>
                        </pic:blipFill>
                        <pic:spPr>
                          <a:xfrm>
                            <a:off x="0" y="0"/>
                            <a:ext cx="500990" cy="344288"/>
                          </a:xfrm>
                          <a:prstGeom prst="rect">
                            <a:avLst/>
                          </a:prstGeom>
                        </pic:spPr>
                      </pic:pic>
                    </a:graphicData>
                  </a:graphic>
                </wp:inline>
              </w:drawing>
            </w:r>
          </w:p>
        </w:tc>
        <w:tc>
          <w:tcPr>
            <w:tcW w:w="6775" w:type="dxa"/>
          </w:tcPr>
          <w:p w14:paraId="52469531">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In vitro diagnostic equipment</w:t>
            </w:r>
          </w:p>
          <w:p w14:paraId="78D658EE">
            <w:pPr>
              <w:tabs>
                <w:tab w:val="left" w:pos="1050"/>
              </w:tabs>
              <w:spacing w:before="120" w:after="120" w:line="360" w:lineRule="exact"/>
              <w:ind w:left="368" w:hanging="367" w:hangingChars="175"/>
              <w:rPr>
                <w:rFonts w:cs="Times New Roman" w:asciiTheme="minorHAnsi" w:hAnsiTheme="minorHAnsi"/>
                <w:sz w:val="21"/>
                <w:szCs w:val="21"/>
                <w:lang w:val="en"/>
              </w:rPr>
            </w:pPr>
          </w:p>
        </w:tc>
      </w:tr>
      <w:tr w14:paraId="2E19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1331" w:type="dxa"/>
          </w:tcPr>
          <w:p w14:paraId="7C95429A">
            <w:pPr>
              <w:spacing w:before="120" w:after="120"/>
              <w:ind w:firstLine="210" w:firstLineChars="100"/>
              <w:rPr>
                <w:rFonts w:cs="Times New Roman" w:asciiTheme="minorHAnsi" w:hAnsiTheme="minorHAnsi"/>
                <w:sz w:val="21"/>
                <w:szCs w:val="21"/>
              </w:rPr>
            </w:pPr>
          </w:p>
          <w:p w14:paraId="05290995">
            <w:pPr>
              <w:spacing w:before="120" w:after="120"/>
              <w:ind w:firstLine="210" w:firstLineChars="100"/>
              <w:rPr>
                <w:rFonts w:cs="Times New Roman" w:asciiTheme="minorHAnsi" w:hAnsiTheme="minorHAnsi"/>
                <w:sz w:val="21"/>
                <w:szCs w:val="21"/>
              </w:rPr>
            </w:pPr>
            <w:r>
              <w:rPr>
                <w:rFonts w:cs="Times New Roman" w:asciiTheme="minorHAnsi" w:hAnsiTheme="minorHAnsi"/>
                <w:sz w:val="21"/>
                <w:szCs w:val="21"/>
              </w:rPr>
              <w:drawing>
                <wp:inline distT="0" distB="0" distL="114300" distR="114300">
                  <wp:extent cx="428625" cy="564515"/>
                  <wp:effectExtent l="0" t="0" r="9525" b="6985"/>
                  <wp:docPr id="1302561382" name="图片 0" descr="Description: Description: WEE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61382" name="图片 0" descr="Description: Description: WEEE.bmp"/>
                          <pic:cNvPicPr>
                            <a:picLocks noChangeAspect="1"/>
                          </pic:cNvPicPr>
                        </pic:nvPicPr>
                        <pic:blipFill>
                          <a:blip r:embed="rId132"/>
                          <a:stretch>
                            <a:fillRect/>
                          </a:stretch>
                        </pic:blipFill>
                        <pic:spPr>
                          <a:xfrm>
                            <a:off x="0" y="0"/>
                            <a:ext cx="428625" cy="564515"/>
                          </a:xfrm>
                          <a:prstGeom prst="rect">
                            <a:avLst/>
                          </a:prstGeom>
                          <a:noFill/>
                          <a:ln>
                            <a:noFill/>
                          </a:ln>
                        </pic:spPr>
                      </pic:pic>
                    </a:graphicData>
                  </a:graphic>
                </wp:inline>
              </w:drawing>
            </w:r>
          </w:p>
        </w:tc>
        <w:tc>
          <w:tcPr>
            <w:tcW w:w="6775" w:type="dxa"/>
          </w:tcPr>
          <w:p w14:paraId="12614185">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 xml:space="preserve">Recycling and waste disposal. This product must be treated </w:t>
            </w:r>
          </w:p>
          <w:p w14:paraId="381B3B1F">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 xml:space="preserve">in accordance with the regulations for the disposal of </w:t>
            </w:r>
          </w:p>
          <w:p w14:paraId="07B7E9C2">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 xml:space="preserve">electrical and electronic equipment waste. Disposing of your </w:t>
            </w:r>
          </w:p>
          <w:p w14:paraId="358F749E">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old equipment in the correct way will help environmental</w:t>
            </w:r>
          </w:p>
          <w:p w14:paraId="5B79B3A1">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protection and reduce health hazards.</w:t>
            </w:r>
          </w:p>
          <w:p w14:paraId="66ED0658">
            <w:pPr>
              <w:tabs>
                <w:tab w:val="left" w:pos="1050"/>
              </w:tabs>
              <w:spacing w:before="120" w:after="120" w:line="360" w:lineRule="exact"/>
              <w:ind w:left="368" w:hanging="367" w:hangingChars="175"/>
              <w:rPr>
                <w:rFonts w:cs="Times New Roman" w:asciiTheme="minorHAnsi" w:hAnsiTheme="minorHAnsi"/>
                <w:sz w:val="21"/>
                <w:szCs w:val="21"/>
                <w:lang w:val="en"/>
              </w:rPr>
            </w:pPr>
          </w:p>
        </w:tc>
      </w:tr>
      <w:tr w14:paraId="73F3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331" w:type="dxa"/>
          </w:tcPr>
          <w:p w14:paraId="1DFF5281">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32435" cy="304800"/>
                  <wp:effectExtent l="0" t="0" r="5715" b="0"/>
                  <wp:docPr id="1405690625" name="图片 1405690625" descr="形状, 图标, 箭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690625" name="图片 1405690625" descr="形状, 图标, 箭头&#10;&#10;描述已自动生成"/>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flipV="1">
                            <a:off x="0" y="0"/>
                            <a:ext cx="450932" cy="317758"/>
                          </a:xfrm>
                          <a:prstGeom prst="rect">
                            <a:avLst/>
                          </a:prstGeom>
                        </pic:spPr>
                      </pic:pic>
                    </a:graphicData>
                  </a:graphic>
                </wp:inline>
              </w:drawing>
            </w:r>
          </w:p>
        </w:tc>
        <w:tc>
          <w:tcPr>
            <w:tcW w:w="6775" w:type="dxa"/>
            <w:vAlign w:val="center"/>
          </w:tcPr>
          <w:p w14:paraId="670CDFD3">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CE Mark</w:t>
            </w:r>
          </w:p>
        </w:tc>
      </w:tr>
      <w:tr w14:paraId="31E7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331" w:type="dxa"/>
          </w:tcPr>
          <w:p w14:paraId="619B6280">
            <w:pPr>
              <w:spacing w:before="120" w:after="120"/>
              <w:ind w:firstLine="210" w:firstLineChars="100"/>
              <w:rPr>
                <w:rFonts w:cs="Times New Roman" w:asciiTheme="minorHAnsi" w:hAnsiTheme="minorHAnsi"/>
                <w:sz w:val="21"/>
                <w:szCs w:val="21"/>
              </w:rPr>
            </w:pPr>
            <w:r>
              <w:rPr>
                <w:rFonts w:cs="Times New Roman" w:asciiTheme="minorHAnsi" w:hAnsiTheme="minorHAnsi"/>
                <w:position w:val="-29"/>
                <w:sz w:val="21"/>
                <w:szCs w:val="21"/>
              </w:rPr>
              <w:drawing>
                <wp:inline distT="0" distB="0" distL="0" distR="0">
                  <wp:extent cx="342265" cy="309880"/>
                  <wp:effectExtent l="0" t="0" r="635" b="13970"/>
                  <wp:docPr id="149000149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01493" name="image15.png"/>
                          <pic:cNvPicPr>
                            <a:picLocks noChangeAspect="1"/>
                          </pic:cNvPicPr>
                        </pic:nvPicPr>
                        <pic:blipFill>
                          <a:blip r:embed="rId134" cstate="print"/>
                          <a:stretch>
                            <a:fillRect/>
                          </a:stretch>
                        </pic:blipFill>
                        <pic:spPr>
                          <a:xfrm>
                            <a:off x="0" y="0"/>
                            <a:ext cx="344689" cy="312015"/>
                          </a:xfrm>
                          <a:prstGeom prst="rect">
                            <a:avLst/>
                          </a:prstGeom>
                        </pic:spPr>
                      </pic:pic>
                    </a:graphicData>
                  </a:graphic>
                </wp:inline>
              </w:drawing>
            </w:r>
          </w:p>
        </w:tc>
        <w:tc>
          <w:tcPr>
            <w:tcW w:w="6775" w:type="dxa"/>
            <w:vAlign w:val="center"/>
          </w:tcPr>
          <w:p w14:paraId="211EB3E0">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Manufacturer</w:t>
            </w:r>
          </w:p>
        </w:tc>
      </w:tr>
      <w:tr w14:paraId="218B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331" w:type="dxa"/>
          </w:tcPr>
          <w:p w14:paraId="1302089A">
            <w:pPr>
              <w:spacing w:before="120" w:after="120"/>
              <w:ind w:firstLine="0" w:firstLineChars="0"/>
              <w:rPr>
                <w:rFonts w:cs="Times New Roman" w:asciiTheme="minorHAnsi" w:hAnsiTheme="minorHAnsi"/>
                <w:sz w:val="21"/>
                <w:szCs w:val="21"/>
              </w:rPr>
            </w:pPr>
            <w:r>
              <w:rPr>
                <w:rFonts w:ascii="Arial" w:hAnsi="Arial" w:cs="Arial"/>
                <w:color w:val="231F20"/>
                <w:sz w:val="15"/>
                <w:szCs w:val="24"/>
              </w:rPr>
              <w:drawing>
                <wp:anchor distT="0" distB="0" distL="114300" distR="114300" simplePos="0" relativeHeight="251716608" behindDoc="1" locked="0" layoutInCell="1" allowOverlap="1">
                  <wp:simplePos x="0" y="0"/>
                  <wp:positionH relativeFrom="column">
                    <wp:posOffset>80010</wp:posOffset>
                  </wp:positionH>
                  <wp:positionV relativeFrom="paragraph">
                    <wp:posOffset>236855</wp:posOffset>
                  </wp:positionV>
                  <wp:extent cx="552450" cy="243840"/>
                  <wp:effectExtent l="0" t="0" r="0" b="3810"/>
                  <wp:wrapTight wrapText="bothSides">
                    <wp:wrapPolygon>
                      <wp:start x="0" y="0"/>
                      <wp:lineTo x="0" y="20250"/>
                      <wp:lineTo x="20855" y="20250"/>
                      <wp:lineTo x="20855" y="0"/>
                      <wp:lineTo x="0" y="0"/>
                    </wp:wrapPolygon>
                  </wp:wrapTight>
                  <wp:docPr id="103" name="图片 103" descr="4b01f2a3c4dfe05582c2bc5e9d66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4b01f2a3c4dfe05582c2bc5e9d66356"/>
                          <pic:cNvPicPr>
                            <a:picLocks noChangeAspect="1"/>
                          </pic:cNvPicPr>
                        </pic:nvPicPr>
                        <pic:blipFill>
                          <a:blip r:embed="rId135"/>
                          <a:stretch>
                            <a:fillRect/>
                          </a:stretch>
                        </pic:blipFill>
                        <pic:spPr>
                          <a:xfrm>
                            <a:off x="0" y="0"/>
                            <a:ext cx="552450" cy="243840"/>
                          </a:xfrm>
                          <a:prstGeom prst="rect">
                            <a:avLst/>
                          </a:prstGeom>
                        </pic:spPr>
                      </pic:pic>
                    </a:graphicData>
                  </a:graphic>
                </wp:anchor>
              </w:drawing>
            </w:r>
          </w:p>
        </w:tc>
        <w:tc>
          <w:tcPr>
            <w:tcW w:w="6775" w:type="dxa"/>
            <w:vAlign w:val="center"/>
          </w:tcPr>
          <w:p w14:paraId="5010AEBF">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Authorized representative in the European Community</w:t>
            </w:r>
          </w:p>
          <w:p w14:paraId="2B0CB512">
            <w:pPr>
              <w:tabs>
                <w:tab w:val="left" w:pos="1050"/>
              </w:tabs>
              <w:spacing w:before="120" w:after="120" w:line="360" w:lineRule="exact"/>
              <w:ind w:left="368" w:hanging="367" w:hangingChars="175"/>
              <w:rPr>
                <w:rFonts w:cs="Times New Roman" w:asciiTheme="minorHAnsi" w:hAnsiTheme="minorHAnsi"/>
                <w:sz w:val="21"/>
                <w:szCs w:val="21"/>
                <w:lang w:val="en"/>
              </w:rPr>
            </w:pPr>
          </w:p>
        </w:tc>
      </w:tr>
      <w:tr w14:paraId="5971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331" w:type="dxa"/>
          </w:tcPr>
          <w:p w14:paraId="77E236E2">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47040" cy="601345"/>
                  <wp:effectExtent l="0" t="0" r="10160" b="8255"/>
                  <wp:docPr id="2142406732" name="图片 2142406732"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06732" name="图片 2142406732" descr="图标&#10;&#10;描述已自动生成"/>
                          <pic:cNvPicPr>
                            <a:picLocks noChangeAspect="1"/>
                          </pic:cNvPicPr>
                        </pic:nvPicPr>
                        <pic:blipFill>
                          <a:blip r:embed="rId136"/>
                          <a:stretch>
                            <a:fillRect/>
                          </a:stretch>
                        </pic:blipFill>
                        <pic:spPr>
                          <a:xfrm>
                            <a:off x="0" y="0"/>
                            <a:ext cx="450492" cy="606511"/>
                          </a:xfrm>
                          <a:prstGeom prst="rect">
                            <a:avLst/>
                          </a:prstGeom>
                        </pic:spPr>
                      </pic:pic>
                    </a:graphicData>
                  </a:graphic>
                </wp:inline>
              </w:drawing>
            </w:r>
          </w:p>
        </w:tc>
        <w:tc>
          <w:tcPr>
            <w:tcW w:w="6775" w:type="dxa"/>
            <w:vAlign w:val="center"/>
          </w:tcPr>
          <w:p w14:paraId="3C60678D">
            <w:pPr>
              <w:spacing w:before="120" w:after="120"/>
              <w:ind w:firstLine="315"/>
              <w:rPr>
                <w:rFonts w:cs="Times New Roman" w:asciiTheme="minorHAnsi" w:hAnsiTheme="minorHAnsi"/>
                <w:sz w:val="21"/>
                <w:szCs w:val="21"/>
              </w:rPr>
            </w:pPr>
            <w:r>
              <w:rPr>
                <w:rFonts w:cs="Times New Roman" w:asciiTheme="minorHAnsi" w:hAnsiTheme="minorHAnsi"/>
                <w:sz w:val="21"/>
                <w:szCs w:val="21"/>
                <w:lang w:val="en"/>
              </w:rPr>
              <w:t xml:space="preserve">Indicates that the transport package contains fragile items, and </w:t>
            </w:r>
            <w:r>
              <w:rPr>
                <w:rFonts w:cs="Times New Roman" w:asciiTheme="minorHAnsi" w:hAnsiTheme="minorHAnsi"/>
                <w:sz w:val="21"/>
                <w:szCs w:val="21"/>
              </w:rPr>
              <w:t>should be handled carefully</w:t>
            </w:r>
          </w:p>
        </w:tc>
      </w:tr>
      <w:tr w14:paraId="1F9A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331" w:type="dxa"/>
          </w:tcPr>
          <w:p w14:paraId="6B62E824">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12115" cy="415290"/>
                  <wp:effectExtent l="0" t="0" r="6985" b="3810"/>
                  <wp:docPr id="538927308" name="图片 538927308" descr="卡通画&#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27308" name="图片 538927308" descr="卡通画&#10;&#10;中度可信度描述已自动生成"/>
                          <pic:cNvPicPr>
                            <a:picLocks noChangeAspect="1"/>
                          </pic:cNvPicPr>
                        </pic:nvPicPr>
                        <pic:blipFill>
                          <a:blip r:embed="rId137"/>
                          <a:stretch>
                            <a:fillRect/>
                          </a:stretch>
                        </pic:blipFill>
                        <pic:spPr>
                          <a:xfrm>
                            <a:off x="0" y="0"/>
                            <a:ext cx="417765" cy="421175"/>
                          </a:xfrm>
                          <a:prstGeom prst="rect">
                            <a:avLst/>
                          </a:prstGeom>
                        </pic:spPr>
                      </pic:pic>
                    </a:graphicData>
                  </a:graphic>
                </wp:inline>
              </w:drawing>
            </w:r>
          </w:p>
        </w:tc>
        <w:tc>
          <w:tcPr>
            <w:tcW w:w="6775" w:type="dxa"/>
            <w:vAlign w:val="center"/>
          </w:tcPr>
          <w:p w14:paraId="4C70A4BD">
            <w:pPr>
              <w:spacing w:before="120" w:after="120"/>
              <w:ind w:firstLine="315"/>
              <w:rPr>
                <w:rFonts w:cs="Times New Roman" w:asciiTheme="minorHAnsi" w:hAnsiTheme="minorHAnsi"/>
                <w:sz w:val="21"/>
                <w:szCs w:val="21"/>
              </w:rPr>
            </w:pPr>
            <w:r>
              <w:rPr>
                <w:rFonts w:cs="Times New Roman" w:asciiTheme="minorHAnsi" w:hAnsiTheme="minorHAnsi"/>
                <w:sz w:val="21"/>
                <w:szCs w:val="21"/>
              </w:rPr>
              <w:t>Indicates that the transport package should be upright during transportation</w:t>
            </w:r>
          </w:p>
          <w:p w14:paraId="186CC3A6">
            <w:pPr>
              <w:spacing w:before="120" w:after="120"/>
              <w:ind w:firstLine="315"/>
              <w:jc w:val="center"/>
              <w:rPr>
                <w:rFonts w:cs="Times New Roman" w:asciiTheme="minorHAnsi" w:hAnsiTheme="minorHAnsi"/>
                <w:sz w:val="21"/>
                <w:szCs w:val="21"/>
              </w:rPr>
            </w:pPr>
          </w:p>
        </w:tc>
      </w:tr>
      <w:tr w14:paraId="0F2F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046390C9">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53390" cy="488950"/>
                  <wp:effectExtent l="0" t="0" r="3810" b="6350"/>
                  <wp:docPr id="1062423837" name="图片 1062423837"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23837" name="图片 1062423837" descr="卡通人物&#10;&#10;描述已自动生成"/>
                          <pic:cNvPicPr>
                            <a:picLocks noChangeAspect="1"/>
                          </pic:cNvPicPr>
                        </pic:nvPicPr>
                        <pic:blipFill>
                          <a:blip r:embed="rId138"/>
                          <a:stretch>
                            <a:fillRect/>
                          </a:stretch>
                        </pic:blipFill>
                        <pic:spPr>
                          <a:xfrm>
                            <a:off x="0" y="0"/>
                            <a:ext cx="456591" cy="491778"/>
                          </a:xfrm>
                          <a:prstGeom prst="rect">
                            <a:avLst/>
                          </a:prstGeom>
                        </pic:spPr>
                      </pic:pic>
                    </a:graphicData>
                  </a:graphic>
                </wp:inline>
              </w:drawing>
            </w:r>
          </w:p>
        </w:tc>
        <w:tc>
          <w:tcPr>
            <w:tcW w:w="6775" w:type="dxa"/>
            <w:vAlign w:val="center"/>
          </w:tcPr>
          <w:p w14:paraId="7AB6269D">
            <w:pPr>
              <w:spacing w:before="120" w:after="120"/>
              <w:ind w:firstLine="315"/>
              <w:rPr>
                <w:rFonts w:cs="Times New Roman" w:asciiTheme="minorHAnsi" w:hAnsiTheme="minorHAnsi"/>
                <w:sz w:val="21"/>
                <w:szCs w:val="21"/>
              </w:rPr>
            </w:pPr>
            <w:r>
              <w:rPr>
                <w:rFonts w:cs="Times New Roman" w:asciiTheme="minorHAnsi" w:hAnsiTheme="minorHAnsi"/>
                <w:sz w:val="21"/>
                <w:szCs w:val="21"/>
              </w:rPr>
              <w:t>Indicates that the transport package is afraid of rain</w:t>
            </w:r>
          </w:p>
          <w:p w14:paraId="38F44CB2">
            <w:pPr>
              <w:spacing w:before="120" w:after="120"/>
              <w:ind w:firstLine="315"/>
              <w:jc w:val="center"/>
              <w:rPr>
                <w:rFonts w:cs="Times New Roman" w:asciiTheme="minorHAnsi" w:hAnsiTheme="minorHAnsi"/>
                <w:sz w:val="21"/>
                <w:szCs w:val="21"/>
              </w:rPr>
            </w:pPr>
          </w:p>
        </w:tc>
      </w:tr>
      <w:tr w14:paraId="7BE5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1EC43B1B">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114300" distR="114300">
                  <wp:extent cx="543560" cy="450215"/>
                  <wp:effectExtent l="0" t="0" r="8890" b="6985"/>
                  <wp:docPr id="1843650657" name="图片 9"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50657" name="图片 9" descr="图标&#10;&#10;描述已自动生成"/>
                          <pic:cNvPicPr>
                            <a:picLocks noChangeAspect="1"/>
                          </pic:cNvPicPr>
                        </pic:nvPicPr>
                        <pic:blipFill>
                          <a:blip r:embed="rId139"/>
                          <a:stretch>
                            <a:fillRect/>
                          </a:stretch>
                        </pic:blipFill>
                        <pic:spPr>
                          <a:xfrm>
                            <a:off x="0" y="0"/>
                            <a:ext cx="543560" cy="450215"/>
                          </a:xfrm>
                          <a:prstGeom prst="rect">
                            <a:avLst/>
                          </a:prstGeom>
                          <a:noFill/>
                          <a:ln>
                            <a:noFill/>
                          </a:ln>
                        </pic:spPr>
                      </pic:pic>
                    </a:graphicData>
                  </a:graphic>
                </wp:inline>
              </w:drawing>
            </w:r>
          </w:p>
        </w:tc>
        <w:tc>
          <w:tcPr>
            <w:tcW w:w="6775" w:type="dxa"/>
            <w:vAlign w:val="center"/>
          </w:tcPr>
          <w:p w14:paraId="691C4091">
            <w:pPr>
              <w:spacing w:before="120" w:after="120"/>
              <w:ind w:firstLine="315"/>
              <w:rPr>
                <w:rFonts w:cs="Times New Roman" w:asciiTheme="minorHAnsi" w:hAnsiTheme="minorHAnsi"/>
                <w:sz w:val="21"/>
                <w:szCs w:val="21"/>
              </w:rPr>
            </w:pPr>
            <w:r>
              <w:rPr>
                <w:rFonts w:cs="Times New Roman" w:asciiTheme="minorHAnsi" w:hAnsiTheme="minorHAnsi"/>
                <w:sz w:val="21"/>
                <w:szCs w:val="21"/>
                <w:lang w:val="en"/>
              </w:rPr>
              <w:t>Protective ground terminals</w:t>
            </w:r>
          </w:p>
        </w:tc>
      </w:tr>
      <w:tr w14:paraId="4CCC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3BB4B683">
            <w:pPr>
              <w:spacing w:before="120" w:after="120"/>
              <w:ind w:firstLine="105" w:firstLineChars="50"/>
              <w:rPr>
                <w:rFonts w:cs="Times New Roman" w:asciiTheme="minorHAnsi" w:hAnsiTheme="minorHAnsi"/>
                <w:sz w:val="21"/>
                <w:szCs w:val="21"/>
              </w:rPr>
            </w:pPr>
          </w:p>
          <w:p w14:paraId="1ECA9C94">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501650" cy="266700"/>
                  <wp:effectExtent l="0" t="0" r="12700" b="0"/>
                  <wp:docPr id="1549476381" name="图片 1549476381"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76381" name="图片 1549476381" descr="卡通人物&#10;&#10;描述已自动生成"/>
                          <pic:cNvPicPr>
                            <a:picLocks noChangeAspect="1"/>
                          </pic:cNvPicPr>
                        </pic:nvPicPr>
                        <pic:blipFill>
                          <a:blip r:embed="rId140"/>
                          <a:stretch>
                            <a:fillRect/>
                          </a:stretch>
                        </pic:blipFill>
                        <pic:spPr>
                          <a:xfrm>
                            <a:off x="0" y="0"/>
                            <a:ext cx="502765" cy="267565"/>
                          </a:xfrm>
                          <a:prstGeom prst="rect">
                            <a:avLst/>
                          </a:prstGeom>
                        </pic:spPr>
                      </pic:pic>
                    </a:graphicData>
                  </a:graphic>
                </wp:inline>
              </w:drawing>
            </w:r>
          </w:p>
        </w:tc>
        <w:tc>
          <w:tcPr>
            <w:tcW w:w="6775" w:type="dxa"/>
            <w:vAlign w:val="center"/>
          </w:tcPr>
          <w:p w14:paraId="5DE59D33">
            <w:pPr>
              <w:spacing w:before="120" w:after="120"/>
              <w:ind w:firstLine="360"/>
              <w:rPr>
                <w:rFonts w:cs="Times New Roman" w:asciiTheme="minorHAnsi" w:hAnsiTheme="minorHAnsi"/>
                <w:sz w:val="21"/>
                <w:szCs w:val="21"/>
                <w:lang w:val="en"/>
              </w:rPr>
            </w:pPr>
            <w:r>
              <w:fldChar w:fldCharType="begin"/>
            </w:r>
            <w:r>
              <w:instrText xml:space="preserve"> HYPERLINK "javascript:;" </w:instrText>
            </w:r>
            <w:r>
              <w:fldChar w:fldCharType="separate"/>
            </w:r>
            <w:r>
              <w:rPr>
                <w:rFonts w:cs="Times New Roman" w:asciiTheme="minorHAnsi" w:hAnsiTheme="minorHAnsi"/>
                <w:sz w:val="21"/>
                <w:szCs w:val="21"/>
                <w:lang w:val="en"/>
              </w:rPr>
              <w:t>alternating</w:t>
            </w:r>
            <w:r>
              <w:rPr>
                <w:rFonts w:cs="Times New Roman" w:asciiTheme="minorHAnsi" w:hAnsiTheme="minorHAnsi"/>
                <w:sz w:val="21"/>
                <w:szCs w:val="21"/>
                <w:lang w:val="en"/>
              </w:rPr>
              <w:fldChar w:fldCharType="end"/>
            </w:r>
            <w:r>
              <w:rPr>
                <w:rFonts w:cs="Times New Roman" w:asciiTheme="minorHAnsi" w:hAnsiTheme="minorHAnsi"/>
                <w:sz w:val="21"/>
                <w:szCs w:val="21"/>
                <w:lang w:val="en"/>
              </w:rPr>
              <w:t> </w:t>
            </w:r>
            <w:r>
              <w:fldChar w:fldCharType="begin"/>
            </w:r>
            <w:r>
              <w:instrText xml:space="preserve"> HYPERLINK "javascript:;" </w:instrText>
            </w:r>
            <w:r>
              <w:fldChar w:fldCharType="separate"/>
            </w:r>
            <w:r>
              <w:rPr>
                <w:rFonts w:cs="Times New Roman" w:asciiTheme="minorHAnsi" w:hAnsiTheme="minorHAnsi"/>
                <w:sz w:val="21"/>
                <w:szCs w:val="21"/>
                <w:lang w:val="en"/>
              </w:rPr>
              <w:t>current</w:t>
            </w:r>
            <w:r>
              <w:rPr>
                <w:rFonts w:cs="Times New Roman" w:asciiTheme="minorHAnsi" w:hAnsiTheme="minorHAnsi"/>
                <w:sz w:val="21"/>
                <w:szCs w:val="21"/>
                <w:lang w:val="en"/>
              </w:rPr>
              <w:fldChar w:fldCharType="end"/>
            </w:r>
            <w:r>
              <w:rPr>
                <w:rFonts w:cs="Times New Roman" w:asciiTheme="minorHAnsi" w:hAnsiTheme="minorHAnsi"/>
                <w:sz w:val="21"/>
                <w:szCs w:val="21"/>
                <w:lang w:val="en"/>
              </w:rPr>
              <w:t> </w:t>
            </w:r>
          </w:p>
        </w:tc>
      </w:tr>
      <w:tr w14:paraId="3F23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602F5343">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543560" cy="473710"/>
                  <wp:effectExtent l="0" t="0" r="8890" b="2540"/>
                  <wp:docPr id="1098875028" name="图片 1098875028" descr="图标&#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875028" name="图片 1098875028" descr="图标&#10;&#10;低可信度描述已自动生成"/>
                          <pic:cNvPicPr>
                            <a:picLocks noChangeAspect="1"/>
                          </pic:cNvPicPr>
                        </pic:nvPicPr>
                        <pic:blipFill>
                          <a:blip r:embed="rId141"/>
                          <a:stretch>
                            <a:fillRect/>
                          </a:stretch>
                        </pic:blipFill>
                        <pic:spPr>
                          <a:xfrm>
                            <a:off x="0" y="0"/>
                            <a:ext cx="569673" cy="496881"/>
                          </a:xfrm>
                          <a:prstGeom prst="rect">
                            <a:avLst/>
                          </a:prstGeom>
                        </pic:spPr>
                      </pic:pic>
                    </a:graphicData>
                  </a:graphic>
                </wp:inline>
              </w:drawing>
            </w:r>
          </w:p>
        </w:tc>
        <w:tc>
          <w:tcPr>
            <w:tcW w:w="6775" w:type="dxa"/>
            <w:vAlign w:val="center"/>
          </w:tcPr>
          <w:p w14:paraId="129A2901">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rPr>
              <w:t>Date of manufacture</w:t>
            </w:r>
          </w:p>
        </w:tc>
      </w:tr>
      <w:tr w14:paraId="6565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59D2EA79">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603885" cy="399415"/>
                  <wp:effectExtent l="0" t="0" r="5715" b="635"/>
                  <wp:docPr id="2120162927" name="图片 2120162927"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62927" name="图片 2120162927" descr="图片包含 文本&#10;&#10;描述已自动生成"/>
                          <pic:cNvPicPr>
                            <a:picLocks noChangeAspect="1"/>
                          </pic:cNvPicPr>
                        </pic:nvPicPr>
                        <pic:blipFill>
                          <a:blip r:embed="rId142"/>
                          <a:stretch>
                            <a:fillRect/>
                          </a:stretch>
                        </pic:blipFill>
                        <pic:spPr>
                          <a:xfrm>
                            <a:off x="0" y="0"/>
                            <a:ext cx="623551" cy="412732"/>
                          </a:xfrm>
                          <a:prstGeom prst="rect">
                            <a:avLst/>
                          </a:prstGeom>
                        </pic:spPr>
                      </pic:pic>
                    </a:graphicData>
                  </a:graphic>
                </wp:inline>
              </w:drawing>
            </w:r>
          </w:p>
        </w:tc>
        <w:tc>
          <w:tcPr>
            <w:tcW w:w="6775" w:type="dxa"/>
            <w:vAlign w:val="center"/>
          </w:tcPr>
          <w:p w14:paraId="0B7A1434">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lang w:val="en"/>
              </w:rPr>
              <w:t>Serial number</w:t>
            </w:r>
          </w:p>
        </w:tc>
      </w:tr>
      <w:tr w14:paraId="1165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0C6E1B5C">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558800" cy="504825"/>
                  <wp:effectExtent l="0" t="0" r="12700" b="9525"/>
                  <wp:docPr id="1311506479" name="图片 1311506479"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06479" name="图片 1311506479" descr="图标&#10;&#10;描述已自动生成"/>
                          <pic:cNvPicPr>
                            <a:picLocks noChangeAspect="1"/>
                          </pic:cNvPicPr>
                        </pic:nvPicPr>
                        <pic:blipFill>
                          <a:blip r:embed="rId143"/>
                          <a:stretch>
                            <a:fillRect/>
                          </a:stretch>
                        </pic:blipFill>
                        <pic:spPr>
                          <a:xfrm>
                            <a:off x="0" y="0"/>
                            <a:ext cx="569620" cy="514791"/>
                          </a:xfrm>
                          <a:prstGeom prst="rect">
                            <a:avLst/>
                          </a:prstGeom>
                        </pic:spPr>
                      </pic:pic>
                    </a:graphicData>
                  </a:graphic>
                </wp:inline>
              </w:drawing>
            </w:r>
          </w:p>
        </w:tc>
        <w:tc>
          <w:tcPr>
            <w:tcW w:w="6775" w:type="dxa"/>
            <w:vAlign w:val="center"/>
          </w:tcPr>
          <w:p w14:paraId="771C3D35">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rPr>
              <w:t>Use-by date</w:t>
            </w:r>
          </w:p>
        </w:tc>
      </w:tr>
      <w:tr w14:paraId="0A1F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6FC5E009">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38150" cy="438150"/>
                  <wp:effectExtent l="0" t="0" r="0" b="0"/>
                  <wp:docPr id="1405583752" name="图片 1405583752"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83752" name="图片 1405583752" descr="图标&#10;&#10;描述已自动生成"/>
                          <pic:cNvPicPr>
                            <a:picLocks noChangeAspect="1"/>
                          </pic:cNvPicPr>
                        </pic:nvPicPr>
                        <pic:blipFill>
                          <a:blip r:embed="rId144"/>
                          <a:stretch>
                            <a:fillRect/>
                          </a:stretch>
                        </pic:blipFill>
                        <pic:spPr>
                          <a:xfrm>
                            <a:off x="0" y="0"/>
                            <a:ext cx="440514" cy="440514"/>
                          </a:xfrm>
                          <a:prstGeom prst="rect">
                            <a:avLst/>
                          </a:prstGeom>
                        </pic:spPr>
                      </pic:pic>
                    </a:graphicData>
                  </a:graphic>
                </wp:inline>
              </w:drawing>
            </w:r>
          </w:p>
        </w:tc>
        <w:tc>
          <w:tcPr>
            <w:tcW w:w="6775" w:type="dxa"/>
            <w:vAlign w:val="center"/>
          </w:tcPr>
          <w:p w14:paraId="1530BF18">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rPr>
              <w:t>Temperature limit</w:t>
            </w:r>
          </w:p>
        </w:tc>
      </w:tr>
      <w:tr w14:paraId="4313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331" w:type="dxa"/>
          </w:tcPr>
          <w:p w14:paraId="7EF2476A">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584200" cy="417195"/>
                  <wp:effectExtent l="0" t="0" r="6350" b="1905"/>
                  <wp:docPr id="1716822421" name="图片 1716822421" descr="图片包含 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22421" name="图片 1716822421" descr="图片包含 图标&#10;&#10;描述已自动生成"/>
                          <pic:cNvPicPr>
                            <a:picLocks noChangeAspect="1"/>
                          </pic:cNvPicPr>
                        </pic:nvPicPr>
                        <pic:blipFill>
                          <a:blip r:embed="rId145"/>
                          <a:stretch>
                            <a:fillRect/>
                          </a:stretch>
                        </pic:blipFill>
                        <pic:spPr>
                          <a:xfrm>
                            <a:off x="0" y="0"/>
                            <a:ext cx="596937" cy="426796"/>
                          </a:xfrm>
                          <a:prstGeom prst="rect">
                            <a:avLst/>
                          </a:prstGeom>
                        </pic:spPr>
                      </pic:pic>
                    </a:graphicData>
                  </a:graphic>
                </wp:inline>
              </w:drawing>
            </w:r>
          </w:p>
        </w:tc>
        <w:tc>
          <w:tcPr>
            <w:tcW w:w="6775" w:type="dxa"/>
          </w:tcPr>
          <w:p w14:paraId="2FAAB5F4">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rPr>
              <w:t>Batch code</w:t>
            </w:r>
          </w:p>
        </w:tc>
      </w:tr>
    </w:tbl>
    <w:p w14:paraId="5678A694">
      <w:pPr>
        <w:pStyle w:val="21"/>
        <w:spacing w:before="120" w:after="120"/>
        <w:ind w:firstLine="301"/>
        <w:rPr>
          <w:rFonts w:hint="eastAsia"/>
        </w:rPr>
      </w:pPr>
      <w:bookmarkStart w:id="189" w:name="_Toc9152"/>
    </w:p>
    <w:p w14:paraId="2A4BB05A">
      <w:pPr>
        <w:pStyle w:val="21"/>
        <w:spacing w:before="120" w:after="120"/>
        <w:ind w:firstLine="301"/>
      </w:pPr>
      <w:r>
        <w:rPr>
          <w:rFonts w:hint="eastAsia"/>
        </w:rPr>
        <w:t>Basic information</w:t>
      </w:r>
      <w:bookmarkEnd w:id="189"/>
    </w:p>
    <w:p w14:paraId="34B93514">
      <w:pPr>
        <w:widowControl/>
        <w:spacing w:before="120" w:after="120"/>
        <w:ind w:firstLine="0" w:firstLineChars="0"/>
        <w:rPr>
          <w:rFonts w:eastAsia="宋体" w:cs="Times New Roman"/>
          <w:szCs w:val="24"/>
        </w:rPr>
      </w:pPr>
      <w:r>
        <w:rPr>
          <w:rFonts w:eastAsia="宋体" w:cs="Times New Roman"/>
          <w:b/>
          <w:bCs/>
          <w:sz w:val="32"/>
          <w:szCs w:val="32"/>
          <w:lang w:val="en"/>
        </w:rPr>
        <w:drawing>
          <wp:anchor distT="0" distB="0" distL="114300" distR="114300" simplePos="0" relativeHeight="251717632" behindDoc="0" locked="0" layoutInCell="1" allowOverlap="1">
            <wp:simplePos x="0" y="0"/>
            <wp:positionH relativeFrom="column">
              <wp:posOffset>67945</wp:posOffset>
            </wp:positionH>
            <wp:positionV relativeFrom="paragraph">
              <wp:posOffset>8255</wp:posOffset>
            </wp:positionV>
            <wp:extent cx="492760" cy="472440"/>
            <wp:effectExtent l="0" t="0" r="2540" b="3810"/>
            <wp:wrapSquare wrapText="bothSides"/>
            <wp:docPr id="815365164" name="图片 815365164" descr="图片包含 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65164" name="图片 815365164" descr="图片包含 图标&#10;&#10;描述已自动生成"/>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a:xfrm>
                      <a:off x="0" y="0"/>
                      <a:ext cx="492760" cy="472440"/>
                    </a:xfrm>
                    <a:prstGeom prst="rect">
                      <a:avLst/>
                    </a:prstGeom>
                    <a:noFill/>
                  </pic:spPr>
                </pic:pic>
              </a:graphicData>
            </a:graphic>
          </wp:anchor>
        </w:drawing>
      </w:r>
      <w:r>
        <w:rPr>
          <w:rFonts w:eastAsia="宋体" w:cs="Times New Roman"/>
          <w:b/>
          <w:bCs/>
          <w:szCs w:val="24"/>
        </w:rPr>
        <w:t>Manufacture：</w:t>
      </w:r>
      <w:r>
        <w:rPr>
          <w:rFonts w:hint="eastAsia" w:eastAsia="宋体" w:cs="Times New Roman"/>
          <w:szCs w:val="24"/>
        </w:rPr>
        <w:t>Henan Celnovte Biotechnology Co., Ltd.</w:t>
      </w:r>
    </w:p>
    <w:p w14:paraId="40360593">
      <w:pPr>
        <w:widowControl/>
        <w:spacing w:before="120" w:after="120"/>
        <w:ind w:firstLine="0" w:firstLineChars="0"/>
        <w:rPr>
          <w:rFonts w:eastAsia="宋体" w:cs="Times New Roman"/>
          <w:szCs w:val="24"/>
        </w:rPr>
      </w:pPr>
      <w:r>
        <w:rPr>
          <w:rFonts w:hint="eastAsia" w:eastAsia="宋体" w:cs="Times New Roman"/>
          <w:b/>
          <w:bCs/>
          <w:szCs w:val="24"/>
        </w:rPr>
        <w:t>Address：</w:t>
      </w:r>
      <w:r>
        <w:rPr>
          <w:rFonts w:hint="eastAsia" w:eastAsia="宋体" w:cs="Times New Roman"/>
          <w:szCs w:val="24"/>
        </w:rPr>
        <w:t>NO.1 Cuizhu Street, Bldg.109, Hi-tech District, Zhengzhou, Henan, China.</w:t>
      </w:r>
    </w:p>
    <w:p w14:paraId="7380B2EA">
      <w:pPr>
        <w:widowControl/>
        <w:spacing w:before="120" w:after="120"/>
        <w:ind w:left="648" w:leftChars="270" w:firstLine="361"/>
        <w:rPr>
          <w:rFonts w:eastAsia="宋体" w:cs="Times New Roman"/>
          <w:szCs w:val="24"/>
        </w:rPr>
      </w:pPr>
      <w:r>
        <w:rPr>
          <w:rFonts w:hint="eastAsia" w:eastAsia="宋体" w:cs="Times New Roman"/>
          <w:b/>
          <w:bCs/>
          <w:szCs w:val="24"/>
        </w:rPr>
        <w:t xml:space="preserve">Post code: </w:t>
      </w:r>
      <w:r>
        <w:rPr>
          <w:rFonts w:hint="eastAsia" w:eastAsia="宋体" w:cs="Times New Roman"/>
          <w:szCs w:val="24"/>
        </w:rPr>
        <w:t>450000</w:t>
      </w:r>
      <w:bookmarkStart w:id="190" w:name="_GoBack"/>
      <w:bookmarkEnd w:id="190"/>
    </w:p>
    <w:p w14:paraId="2B5CA508">
      <w:pPr>
        <w:widowControl/>
        <w:spacing w:before="120" w:after="120"/>
        <w:ind w:left="648" w:leftChars="270" w:firstLine="361"/>
        <w:rPr>
          <w:rFonts w:eastAsia="宋体" w:cs="Times New Roman"/>
          <w:szCs w:val="24"/>
        </w:rPr>
      </w:pPr>
      <w:r>
        <w:rPr>
          <w:rFonts w:hint="eastAsia" w:eastAsia="宋体" w:cs="Times New Roman"/>
          <w:b/>
          <w:bCs/>
          <w:szCs w:val="24"/>
        </w:rPr>
        <w:t xml:space="preserve">Tel: </w:t>
      </w:r>
      <w:r>
        <w:rPr>
          <w:rFonts w:hint="eastAsia" w:eastAsia="宋体" w:cs="Times New Roman"/>
          <w:szCs w:val="24"/>
        </w:rPr>
        <w:t>+86 371-56596916</w:t>
      </w:r>
    </w:p>
    <w:p w14:paraId="1C33FEA6">
      <w:pPr>
        <w:widowControl/>
        <w:spacing w:before="120" w:after="120"/>
        <w:ind w:left="648" w:leftChars="270" w:firstLine="361"/>
        <w:rPr>
          <w:rFonts w:eastAsia="宋体" w:cs="Times New Roman"/>
          <w:szCs w:val="24"/>
        </w:rPr>
      </w:pPr>
      <w:r>
        <w:rPr>
          <w:rFonts w:hint="eastAsia" w:eastAsia="宋体" w:cs="Times New Roman"/>
          <w:b/>
          <w:bCs/>
          <w:szCs w:val="24"/>
        </w:rPr>
        <w:t xml:space="preserve">Mail: </w:t>
      </w:r>
      <w:r>
        <w:rPr>
          <w:rFonts w:hint="eastAsia" w:eastAsia="宋体" w:cs="Times New Roman"/>
          <w:szCs w:val="24"/>
        </w:rPr>
        <w:t>service@celnovte.com</w:t>
      </w:r>
    </w:p>
    <w:p w14:paraId="11BCD883">
      <w:pPr>
        <w:widowControl/>
        <w:spacing w:before="120" w:after="120"/>
        <w:ind w:left="648" w:leftChars="270" w:firstLine="361"/>
        <w:rPr>
          <w:rFonts w:eastAsia="宋体" w:cs="Times New Roman"/>
          <w:szCs w:val="24"/>
        </w:rPr>
      </w:pPr>
      <w:r>
        <w:rPr>
          <w:rFonts w:hint="eastAsia" w:eastAsia="宋体" w:cs="Times New Roman"/>
          <w:b/>
          <w:bCs/>
          <w:szCs w:val="24"/>
        </w:rPr>
        <w:t xml:space="preserve">Website: </w:t>
      </w:r>
      <w:r>
        <w:rPr>
          <w:rFonts w:hint="eastAsia" w:eastAsia="宋体" w:cs="Times New Roman"/>
          <w:szCs w:val="24"/>
        </w:rPr>
        <w:t>www.celnovte.com</w:t>
      </w:r>
    </w:p>
    <w:p w14:paraId="14CAC188">
      <w:pPr>
        <w:widowControl/>
        <w:spacing w:before="120" w:after="120"/>
        <w:ind w:left="648" w:leftChars="270" w:firstLine="360"/>
        <w:rPr>
          <w:rFonts w:eastAsia="宋体" w:cs="Times New Roman"/>
          <w:szCs w:val="24"/>
        </w:rPr>
      </w:pPr>
    </w:p>
    <w:p w14:paraId="416F2AC4">
      <w:pPr>
        <w:widowControl/>
        <w:spacing w:before="120" w:after="120"/>
        <w:ind w:firstLine="150" w:firstLineChars="100"/>
        <w:rPr>
          <w:rFonts w:eastAsia="宋体" w:cs="Times New Roman"/>
          <w:b/>
          <w:bCs/>
          <w:szCs w:val="24"/>
        </w:rPr>
      </w:pPr>
      <w:r>
        <w:rPr>
          <w:rFonts w:ascii="Arial" w:hAnsi="Arial" w:cs="Arial"/>
          <w:color w:val="231F20"/>
          <w:sz w:val="15"/>
          <w:szCs w:val="24"/>
        </w:rPr>
        <w:drawing>
          <wp:anchor distT="0" distB="0" distL="114300" distR="114300" simplePos="0" relativeHeight="251718656" behindDoc="1" locked="0" layoutInCell="1" allowOverlap="1">
            <wp:simplePos x="0" y="0"/>
            <wp:positionH relativeFrom="column">
              <wp:posOffset>-102870</wp:posOffset>
            </wp:positionH>
            <wp:positionV relativeFrom="paragraph">
              <wp:posOffset>4445</wp:posOffset>
            </wp:positionV>
            <wp:extent cx="552450" cy="243840"/>
            <wp:effectExtent l="0" t="0" r="0" b="3810"/>
            <wp:wrapTight wrapText="bothSides">
              <wp:wrapPolygon>
                <wp:start x="0" y="0"/>
                <wp:lineTo x="0" y="20250"/>
                <wp:lineTo x="20855" y="20250"/>
                <wp:lineTo x="20855" y="0"/>
                <wp:lineTo x="0" y="0"/>
              </wp:wrapPolygon>
            </wp:wrapTight>
            <wp:docPr id="86" name="图片 86" descr="4b01f2a3c4dfe05582c2bc5e9d66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4b01f2a3c4dfe05582c2bc5e9d66356"/>
                    <pic:cNvPicPr>
                      <a:picLocks noChangeAspect="1"/>
                    </pic:cNvPicPr>
                  </pic:nvPicPr>
                  <pic:blipFill>
                    <a:blip r:embed="rId135"/>
                    <a:stretch>
                      <a:fillRect/>
                    </a:stretch>
                  </pic:blipFill>
                  <pic:spPr>
                    <a:xfrm>
                      <a:off x="0" y="0"/>
                      <a:ext cx="552450" cy="243840"/>
                    </a:xfrm>
                    <a:prstGeom prst="rect">
                      <a:avLst/>
                    </a:prstGeom>
                  </pic:spPr>
                </pic:pic>
              </a:graphicData>
            </a:graphic>
          </wp:anchor>
        </w:drawing>
      </w:r>
      <w:r>
        <w:rPr>
          <w:rFonts w:hint="eastAsia" w:eastAsia="宋体" w:cs="Times New Roman"/>
          <w:b/>
          <w:bCs/>
          <w:szCs w:val="24"/>
        </w:rPr>
        <w:t>Umedwings Netherlands B.V.</w:t>
      </w:r>
    </w:p>
    <w:p w14:paraId="60C8690F">
      <w:pPr>
        <w:widowControl/>
        <w:spacing w:before="120" w:after="120"/>
        <w:ind w:left="648" w:leftChars="270" w:firstLine="361"/>
        <w:rPr>
          <w:rFonts w:eastAsia="宋体" w:cs="Times New Roman"/>
          <w:szCs w:val="24"/>
        </w:rPr>
      </w:pPr>
      <w:r>
        <w:rPr>
          <w:rFonts w:hint="eastAsia" w:eastAsia="宋体" w:cs="Times New Roman"/>
          <w:b/>
          <w:bCs/>
          <w:szCs w:val="24"/>
        </w:rPr>
        <w:t>Address：</w:t>
      </w:r>
      <w:r>
        <w:rPr>
          <w:rFonts w:hint="eastAsia" w:eastAsia="宋体" w:cs="Times New Roman"/>
          <w:szCs w:val="24"/>
        </w:rPr>
        <w:t xml:space="preserve">Treubstraat 1, 2288EG, Rijswijk, The Netherlands    </w:t>
      </w:r>
    </w:p>
    <w:p w14:paraId="037345B6">
      <w:pPr>
        <w:widowControl/>
        <w:spacing w:before="120" w:after="120"/>
        <w:ind w:left="648" w:leftChars="270" w:firstLine="361"/>
        <w:rPr>
          <w:rFonts w:eastAsia="宋体" w:cs="Times New Roman"/>
          <w:szCs w:val="24"/>
        </w:rPr>
      </w:pPr>
      <w:r>
        <w:rPr>
          <w:rFonts w:hint="eastAsia" w:eastAsia="宋体" w:cs="Times New Roman"/>
          <w:b/>
          <w:bCs/>
          <w:szCs w:val="24"/>
        </w:rPr>
        <w:t>E-mail：</w:t>
      </w:r>
      <w:r>
        <w:rPr>
          <w:rFonts w:hint="eastAsia" w:eastAsia="宋体" w:cs="Times New Roman"/>
          <w:szCs w:val="24"/>
        </w:rPr>
        <w:t>info@umedwings.com</w:t>
      </w:r>
    </w:p>
    <w:p w14:paraId="7B1D6093">
      <w:pPr>
        <w:spacing w:before="120" w:after="120"/>
      </w:pPr>
    </w:p>
    <w:sectPr>
      <w:pgSz w:w="11920" w:h="16850"/>
      <w:pgMar w:top="1418" w:right="1418" w:bottom="1418" w:left="1418" w:header="964" w:footer="1520"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360"/>
      </w:pPr>
      <w:r>
        <w:separator/>
      </w:r>
    </w:p>
  </w:endnote>
  <w:endnote w:type="continuationSeparator" w:id="1">
    <w:p>
      <w:pPr>
        <w:spacing w:line="240" w:lineRule="auto"/>
        <w:ind w:firstLine="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Calibri-Bold">
    <w:altName w:val="Calibri"/>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BB516">
    <w:pPr>
      <w:pStyle w:val="14"/>
      <w:spacing w:before="120" w:after="120"/>
      <w:ind w:firstLine="27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C4BEF">
    <w:pPr>
      <w:pStyle w:val="14"/>
      <w:spacing w:before="120" w:after="120"/>
      <w:ind w:firstLine="27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2F123">
    <w:pPr>
      <w:pStyle w:val="14"/>
      <w:spacing w:before="120" w:after="120"/>
      <w:ind w:firstLine="27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4766572"/>
    </w:sdtPr>
    <w:sdtContent>
      <w:p w14:paraId="3268ABF8">
        <w:pPr>
          <w:pStyle w:val="14"/>
          <w:spacing w:before="120" w:after="120"/>
          <w:ind w:firstLine="270"/>
        </w:pPr>
        <w:r>
          <w:fldChar w:fldCharType="begin"/>
        </w:r>
        <w:r>
          <w:instrText xml:space="preserve">PAGE   \* MERGEFORMAT</w:instrText>
        </w:r>
        <w:r>
          <w:fldChar w:fldCharType="separate"/>
        </w:r>
        <w:r>
          <w:t>2</w:t>
        </w:r>
        <w:r>
          <w:fldChar w:fldCharType="end"/>
        </w:r>
      </w:p>
    </w:sdtContent>
  </w:sdt>
  <w:p w14:paraId="50247420">
    <w:pPr>
      <w:pStyle w:val="8"/>
      <w:spacing w:before="120" w:after="120"/>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A072C">
    <w:pPr>
      <w:pStyle w:val="8"/>
      <w:spacing w:before="120" w:after="120"/>
      <w:ind w:firstLine="360"/>
    </w:pPr>
    <w:r>
      <w:rPr>
        <w:lang w:bidi="ar-SA"/>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48F9AE7">
                          <w:pPr>
                            <w:pStyle w:val="14"/>
                            <w:spacing w:before="120" w:after="120"/>
                            <w:ind w:firstLine="270"/>
                          </w:pPr>
                          <w:r>
                            <w:fldChar w:fldCharType="begin"/>
                          </w:r>
                          <w:r>
                            <w:instrText xml:space="preserve"> PAGE  \* MERGEFORMAT </w:instrText>
                          </w:r>
                          <w:r>
                            <w:fldChar w:fldCharType="separate"/>
                          </w:r>
                          <w:r>
                            <w:t>68</w:t>
                          </w:r>
                          <w: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YHttIMcBAACdAwAADgAAAAAAAAABACAAAAAeAQAAZHJzL2Uyb0RvYy54&#10;bWxQSwUGAAAAAAYABgBZAQAAVwUAAAAA&#10;">
              <v:fill on="f" focussize="0,0"/>
              <v:stroke on="f"/>
              <v:imagedata o:title=""/>
              <o:lock v:ext="edit" aspectratio="f"/>
              <v:textbox inset="0mm,0mm,0mm,0mm" style="mso-fit-shape-to-text:t;">
                <w:txbxContent>
                  <w:p w14:paraId="548F9AE7">
                    <w:pPr>
                      <w:pStyle w:val="14"/>
                      <w:spacing w:before="120" w:after="120"/>
                      <w:ind w:firstLine="270"/>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360"/>
      </w:pPr>
      <w:r>
        <w:separator/>
      </w:r>
    </w:p>
  </w:footnote>
  <w:footnote w:type="continuationSeparator" w:id="1">
    <w:p>
      <w:pPr>
        <w:spacing w:before="0" w:after="0" w:line="360" w:lineRule="auto"/>
        <w:ind w:firstLine="3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CC269">
    <w:pPr>
      <w:pStyle w:val="15"/>
      <w:spacing w:before="120" w:after="120"/>
    </w:pPr>
    <w:r>
      <w:drawing>
        <wp:anchor distT="0" distB="0" distL="114300" distR="114300" simplePos="0" relativeHeight="251677696" behindDoc="0" locked="0" layoutInCell="1" allowOverlap="1">
          <wp:simplePos x="0" y="0"/>
          <wp:positionH relativeFrom="column">
            <wp:posOffset>4749800</wp:posOffset>
          </wp:positionH>
          <wp:positionV relativeFrom="paragraph">
            <wp:posOffset>-131445</wp:posOffset>
          </wp:positionV>
          <wp:extent cx="824865" cy="561340"/>
          <wp:effectExtent l="0" t="0" r="13335" b="10160"/>
          <wp:wrapNone/>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24608" cy="561340"/>
                  </a:xfrm>
                  <a:prstGeom prst="rect">
                    <a:avLst/>
                  </a:prstGeom>
                </pic:spPr>
              </pic:pic>
            </a:graphicData>
          </a:graphic>
        </wp:anchor>
      </w:drawing>
    </w:r>
    <w:r>
      <w:t>CNT360 User Manual</w:t>
    </w:r>
    <w:r>
      <w:rPr>
        <w:rFonts w:hint="eastAsia" w:eastAsia="宋体"/>
        <w:lang w:val="en-US" w:eastAsia="zh-CN"/>
      </w:rPr>
      <w:t xml:space="preserve"> </w:t>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20020">
    <w:pPr>
      <w:pStyle w:val="15"/>
      <w:spacing w:before="120" w:after="120"/>
      <w:ind w:firstLine="27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4E970">
    <w:pPr>
      <w:pStyle w:val="15"/>
      <w:spacing w:before="120" w:after="120"/>
      <w:ind w:firstLine="27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36px;height:35px" o:bullet="t">
        <v:imagedata r:id="rId1" o:title=""/>
      </v:shape>
    </w:pict>
  </w:numPicBullet>
  <w:numPicBullet w:numPicBulletId="1">
    <w:pict>
      <v:shape id="1" type="#_x0000_t75" style="width:11px;height:11px" o:bullet="t">
        <v:imagedata r:id="rId2" o:title=""/>
      </v:shape>
    </w:pict>
  </w:numPicBullet>
  <w:numPicBullet w:numPicBulletId="2">
    <w:pict>
      <v:shape id="2" type="#_x0000_t75" style="width:11px;height:11px" o:bullet="t">
        <v:imagedata r:id="rId3" o:title=""/>
      </v:shape>
    </w:pict>
  </w:numPicBullet>
  <w:abstractNum w:abstractNumId="0">
    <w:nsid w:val="9C8AC8EF"/>
    <w:multiLevelType w:val="multilevel"/>
    <w:tmpl w:val="9C8AC8EF"/>
    <w:lvl w:ilvl="0" w:tentative="0">
      <w:start w:val="4"/>
      <w:numFmt w:val="decimal"/>
      <w:lvlText w:val="%1"/>
      <w:lvlJc w:val="left"/>
      <w:pPr>
        <w:ind w:left="1150" w:hanging="531"/>
      </w:pPr>
      <w:rPr>
        <w:rFonts w:hint="default"/>
        <w:lang w:val="zh-CN" w:eastAsia="zh-CN" w:bidi="zh-CN"/>
      </w:rPr>
    </w:lvl>
    <w:lvl w:ilvl="1" w:tentative="0">
      <w:start w:val="1"/>
      <w:numFmt w:val="decimal"/>
      <w:lvlText w:val="%1.%2"/>
      <w:lvlJc w:val="left"/>
      <w:pPr>
        <w:ind w:left="1150" w:hanging="531"/>
      </w:pPr>
      <w:rPr>
        <w:rFonts w:hint="default" w:ascii="Arial" w:hAnsi="Arial" w:eastAsia="Arial" w:cs="Arial"/>
        <w:b/>
        <w:bCs/>
        <w:spacing w:val="-3"/>
        <w:w w:val="100"/>
        <w:sz w:val="28"/>
        <w:szCs w:val="28"/>
        <w:lang w:val="zh-CN" w:eastAsia="zh-CN" w:bidi="zh-CN"/>
      </w:rPr>
    </w:lvl>
    <w:lvl w:ilvl="2" w:tentative="0">
      <w:start w:val="0"/>
      <w:numFmt w:val="bullet"/>
      <w:lvlText w:val=""/>
      <w:lvlJc w:val="left"/>
      <w:pPr>
        <w:ind w:left="1520" w:hanging="420"/>
      </w:pPr>
      <w:rPr>
        <w:rFonts w:hint="default" w:ascii="Wingdings" w:hAnsi="Wingdings" w:eastAsia="Wingdings" w:cs="Wingdings"/>
        <w:w w:val="100"/>
        <w:sz w:val="24"/>
        <w:szCs w:val="24"/>
        <w:lang w:val="zh-CN" w:eastAsia="zh-CN" w:bidi="zh-CN"/>
      </w:rPr>
    </w:lvl>
    <w:lvl w:ilvl="3" w:tentative="0">
      <w:start w:val="0"/>
      <w:numFmt w:val="bullet"/>
      <w:lvlText w:val="•"/>
      <w:lvlJc w:val="left"/>
      <w:pPr>
        <w:ind w:left="3788" w:hanging="420"/>
      </w:pPr>
      <w:rPr>
        <w:rFonts w:hint="default"/>
        <w:lang w:val="zh-CN" w:eastAsia="zh-CN" w:bidi="zh-CN"/>
      </w:rPr>
    </w:lvl>
    <w:lvl w:ilvl="4" w:tentative="0">
      <w:start w:val="0"/>
      <w:numFmt w:val="bullet"/>
      <w:lvlText w:val="•"/>
      <w:lvlJc w:val="left"/>
      <w:pPr>
        <w:ind w:left="4657" w:hanging="420"/>
      </w:pPr>
      <w:rPr>
        <w:rFonts w:hint="default"/>
        <w:lang w:val="zh-CN" w:eastAsia="zh-CN" w:bidi="zh-CN"/>
      </w:rPr>
    </w:lvl>
    <w:lvl w:ilvl="5" w:tentative="0">
      <w:start w:val="0"/>
      <w:numFmt w:val="bullet"/>
      <w:lvlText w:val="•"/>
      <w:lvlJc w:val="left"/>
      <w:pPr>
        <w:ind w:left="5526" w:hanging="420"/>
      </w:pPr>
      <w:rPr>
        <w:rFonts w:hint="default"/>
        <w:lang w:val="zh-CN" w:eastAsia="zh-CN" w:bidi="zh-CN"/>
      </w:rPr>
    </w:lvl>
    <w:lvl w:ilvl="6" w:tentative="0">
      <w:start w:val="0"/>
      <w:numFmt w:val="bullet"/>
      <w:lvlText w:val="•"/>
      <w:lvlJc w:val="left"/>
      <w:pPr>
        <w:ind w:left="6395" w:hanging="420"/>
      </w:pPr>
      <w:rPr>
        <w:rFonts w:hint="default"/>
        <w:lang w:val="zh-CN" w:eastAsia="zh-CN" w:bidi="zh-CN"/>
      </w:rPr>
    </w:lvl>
    <w:lvl w:ilvl="7" w:tentative="0">
      <w:start w:val="0"/>
      <w:numFmt w:val="bullet"/>
      <w:lvlText w:val="•"/>
      <w:lvlJc w:val="left"/>
      <w:pPr>
        <w:ind w:left="7264" w:hanging="420"/>
      </w:pPr>
      <w:rPr>
        <w:rFonts w:hint="default"/>
        <w:lang w:val="zh-CN" w:eastAsia="zh-CN" w:bidi="zh-CN"/>
      </w:rPr>
    </w:lvl>
    <w:lvl w:ilvl="8" w:tentative="0">
      <w:start w:val="0"/>
      <w:numFmt w:val="bullet"/>
      <w:lvlText w:val="•"/>
      <w:lvlJc w:val="left"/>
      <w:pPr>
        <w:ind w:left="8133" w:hanging="420"/>
      </w:pPr>
      <w:rPr>
        <w:rFonts w:hint="default"/>
        <w:lang w:val="zh-CN" w:eastAsia="zh-CN" w:bidi="zh-CN"/>
      </w:rPr>
    </w:lvl>
  </w:abstractNum>
  <w:abstractNum w:abstractNumId="1">
    <w:nsid w:val="04DD5074"/>
    <w:multiLevelType w:val="multilevel"/>
    <w:tmpl w:val="04DD5074"/>
    <w:lvl w:ilvl="0" w:tentative="0">
      <w:start w:val="1"/>
      <w:numFmt w:val="bullet"/>
      <w:lvlText w:val=""/>
      <w:lvlJc w:val="left"/>
      <w:pPr>
        <w:ind w:left="660" w:hanging="420"/>
      </w:pPr>
      <w:rPr>
        <w:rFonts w:hint="default" w:ascii="Wingdings" w:hAnsi="Wingdings"/>
      </w:rPr>
    </w:lvl>
    <w:lvl w:ilvl="1" w:tentative="0">
      <w:start w:val="1"/>
      <w:numFmt w:val="bullet"/>
      <w:lvlText w:val=""/>
      <w:lvlJc w:val="left"/>
      <w:pPr>
        <w:ind w:left="1080" w:hanging="420"/>
      </w:pPr>
      <w:rPr>
        <w:rFonts w:hint="default" w:ascii="Wingdings" w:hAnsi="Wingdings"/>
      </w:rPr>
    </w:lvl>
    <w:lvl w:ilvl="2" w:tentative="0">
      <w:start w:val="1"/>
      <w:numFmt w:val="bullet"/>
      <w:lvlText w:val=""/>
      <w:lvlJc w:val="left"/>
      <w:pPr>
        <w:ind w:left="1500" w:hanging="420"/>
      </w:pPr>
      <w:rPr>
        <w:rFonts w:hint="default" w:ascii="Wingdings" w:hAnsi="Wingdings"/>
      </w:rPr>
    </w:lvl>
    <w:lvl w:ilvl="3" w:tentative="0">
      <w:start w:val="1"/>
      <w:numFmt w:val="bullet"/>
      <w:lvlText w:val=""/>
      <w:lvlJc w:val="left"/>
      <w:pPr>
        <w:ind w:left="1920" w:hanging="420"/>
      </w:pPr>
      <w:rPr>
        <w:rFonts w:hint="default" w:ascii="Wingdings" w:hAnsi="Wingdings"/>
      </w:rPr>
    </w:lvl>
    <w:lvl w:ilvl="4" w:tentative="0">
      <w:start w:val="1"/>
      <w:numFmt w:val="bullet"/>
      <w:lvlText w:val=""/>
      <w:lvlJc w:val="left"/>
      <w:pPr>
        <w:ind w:left="2340" w:hanging="420"/>
      </w:pPr>
      <w:rPr>
        <w:rFonts w:hint="default" w:ascii="Wingdings" w:hAnsi="Wingdings"/>
      </w:rPr>
    </w:lvl>
    <w:lvl w:ilvl="5" w:tentative="0">
      <w:start w:val="1"/>
      <w:numFmt w:val="bullet"/>
      <w:lvlText w:val=""/>
      <w:lvlJc w:val="left"/>
      <w:pPr>
        <w:ind w:left="2760" w:hanging="420"/>
      </w:pPr>
      <w:rPr>
        <w:rFonts w:hint="default" w:ascii="Wingdings" w:hAnsi="Wingdings"/>
      </w:rPr>
    </w:lvl>
    <w:lvl w:ilvl="6" w:tentative="0">
      <w:start w:val="1"/>
      <w:numFmt w:val="bullet"/>
      <w:lvlText w:val=""/>
      <w:lvlJc w:val="left"/>
      <w:pPr>
        <w:ind w:left="3180" w:hanging="420"/>
      </w:pPr>
      <w:rPr>
        <w:rFonts w:hint="default" w:ascii="Wingdings" w:hAnsi="Wingdings"/>
      </w:rPr>
    </w:lvl>
    <w:lvl w:ilvl="7" w:tentative="0">
      <w:start w:val="1"/>
      <w:numFmt w:val="bullet"/>
      <w:lvlText w:val=""/>
      <w:lvlJc w:val="left"/>
      <w:pPr>
        <w:ind w:left="3600" w:hanging="420"/>
      </w:pPr>
      <w:rPr>
        <w:rFonts w:hint="default" w:ascii="Wingdings" w:hAnsi="Wingdings"/>
      </w:rPr>
    </w:lvl>
    <w:lvl w:ilvl="8" w:tentative="0">
      <w:start w:val="1"/>
      <w:numFmt w:val="bullet"/>
      <w:lvlText w:val=""/>
      <w:lvlJc w:val="left"/>
      <w:pPr>
        <w:ind w:left="4020" w:hanging="420"/>
      </w:pPr>
      <w:rPr>
        <w:rFonts w:hint="default" w:ascii="Wingdings" w:hAnsi="Wingdings"/>
      </w:rPr>
    </w:lvl>
  </w:abstractNum>
  <w:abstractNum w:abstractNumId="2">
    <w:nsid w:val="09507E3A"/>
    <w:multiLevelType w:val="multilevel"/>
    <w:tmpl w:val="09507E3A"/>
    <w:lvl w:ilvl="0" w:tentative="0">
      <w:start w:val="1"/>
      <w:numFmt w:val="bullet"/>
      <w:lvlText w:val=""/>
      <w:lvlJc w:val="left"/>
      <w:pPr>
        <w:ind w:left="1832" w:hanging="420"/>
      </w:pPr>
      <w:rPr>
        <w:rFonts w:hint="default" w:ascii="Wingdings" w:hAnsi="Wingdings"/>
      </w:rPr>
    </w:lvl>
    <w:lvl w:ilvl="1" w:tentative="0">
      <w:start w:val="1"/>
      <w:numFmt w:val="bullet"/>
      <w:lvlText w:val=""/>
      <w:lvlJc w:val="left"/>
      <w:pPr>
        <w:ind w:left="2252" w:hanging="420"/>
      </w:pPr>
      <w:rPr>
        <w:rFonts w:hint="default" w:ascii="Wingdings" w:hAnsi="Wingdings"/>
      </w:rPr>
    </w:lvl>
    <w:lvl w:ilvl="2" w:tentative="0">
      <w:start w:val="1"/>
      <w:numFmt w:val="bullet"/>
      <w:lvlText w:val=""/>
      <w:lvlJc w:val="left"/>
      <w:pPr>
        <w:ind w:left="2672" w:hanging="420"/>
      </w:pPr>
      <w:rPr>
        <w:rFonts w:hint="default" w:ascii="Wingdings" w:hAnsi="Wingdings"/>
      </w:rPr>
    </w:lvl>
    <w:lvl w:ilvl="3" w:tentative="0">
      <w:start w:val="1"/>
      <w:numFmt w:val="bullet"/>
      <w:lvlText w:val=""/>
      <w:lvlJc w:val="left"/>
      <w:pPr>
        <w:ind w:left="3092" w:hanging="420"/>
      </w:pPr>
      <w:rPr>
        <w:rFonts w:hint="default" w:ascii="Wingdings" w:hAnsi="Wingdings"/>
      </w:rPr>
    </w:lvl>
    <w:lvl w:ilvl="4" w:tentative="0">
      <w:start w:val="1"/>
      <w:numFmt w:val="bullet"/>
      <w:lvlText w:val=""/>
      <w:lvlJc w:val="left"/>
      <w:pPr>
        <w:ind w:left="3512" w:hanging="420"/>
      </w:pPr>
      <w:rPr>
        <w:rFonts w:hint="default" w:ascii="Wingdings" w:hAnsi="Wingdings"/>
      </w:rPr>
    </w:lvl>
    <w:lvl w:ilvl="5" w:tentative="0">
      <w:start w:val="1"/>
      <w:numFmt w:val="bullet"/>
      <w:lvlText w:val=""/>
      <w:lvlJc w:val="left"/>
      <w:pPr>
        <w:ind w:left="3932" w:hanging="420"/>
      </w:pPr>
      <w:rPr>
        <w:rFonts w:hint="default" w:ascii="Wingdings" w:hAnsi="Wingdings"/>
      </w:rPr>
    </w:lvl>
    <w:lvl w:ilvl="6" w:tentative="0">
      <w:start w:val="1"/>
      <w:numFmt w:val="bullet"/>
      <w:lvlText w:val=""/>
      <w:lvlJc w:val="left"/>
      <w:pPr>
        <w:ind w:left="4352" w:hanging="420"/>
      </w:pPr>
      <w:rPr>
        <w:rFonts w:hint="default" w:ascii="Wingdings" w:hAnsi="Wingdings"/>
      </w:rPr>
    </w:lvl>
    <w:lvl w:ilvl="7" w:tentative="0">
      <w:start w:val="1"/>
      <w:numFmt w:val="bullet"/>
      <w:lvlText w:val=""/>
      <w:lvlJc w:val="left"/>
      <w:pPr>
        <w:ind w:left="4772" w:hanging="420"/>
      </w:pPr>
      <w:rPr>
        <w:rFonts w:hint="default" w:ascii="Wingdings" w:hAnsi="Wingdings"/>
      </w:rPr>
    </w:lvl>
    <w:lvl w:ilvl="8" w:tentative="0">
      <w:start w:val="1"/>
      <w:numFmt w:val="bullet"/>
      <w:lvlText w:val=""/>
      <w:lvlJc w:val="left"/>
      <w:pPr>
        <w:ind w:left="5192" w:hanging="420"/>
      </w:pPr>
      <w:rPr>
        <w:rFonts w:hint="default" w:ascii="Wingdings" w:hAnsi="Wingdings"/>
      </w:rPr>
    </w:lvl>
  </w:abstractNum>
  <w:abstractNum w:abstractNumId="3">
    <w:nsid w:val="09901053"/>
    <w:multiLevelType w:val="multilevel"/>
    <w:tmpl w:val="09901053"/>
    <w:lvl w:ilvl="0" w:tentative="0">
      <w:start w:val="1"/>
      <w:numFmt w:val="decimal"/>
      <w:lvlText w:val="%1."/>
      <w:lvlJc w:val="left"/>
      <w:pPr>
        <w:ind w:left="360" w:hanging="360"/>
      </w:pPr>
      <w:rPr>
        <w:rFonts w:hint="default"/>
      </w:rPr>
    </w:lvl>
    <w:lvl w:ilvl="1" w:tentative="0">
      <w:start w:val="3"/>
      <w:numFmt w:val="decimal"/>
      <w:isLgl/>
      <w:lvlText w:val="%1.%2"/>
      <w:lvlJc w:val="left"/>
      <w:pPr>
        <w:ind w:left="750" w:hanging="630"/>
      </w:pPr>
      <w:rPr>
        <w:rFonts w:hint="default"/>
      </w:rPr>
    </w:lvl>
    <w:lvl w:ilvl="2" w:tentative="0">
      <w:start w:val="6"/>
      <w:numFmt w:val="decimal"/>
      <w:isLgl/>
      <w:lvlText w:val="%1.%2.%3"/>
      <w:lvlJc w:val="left"/>
      <w:pPr>
        <w:ind w:left="96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68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280" w:hanging="1440"/>
      </w:pPr>
      <w:rPr>
        <w:rFonts w:hint="default"/>
      </w:rPr>
    </w:lvl>
    <w:lvl w:ilvl="8" w:tentative="0">
      <w:start w:val="1"/>
      <w:numFmt w:val="decimal"/>
      <w:isLgl/>
      <w:lvlText w:val="%1.%2.%3.%4.%5.%6.%7.%8.%9"/>
      <w:lvlJc w:val="left"/>
      <w:pPr>
        <w:ind w:left="2760" w:hanging="1800"/>
      </w:pPr>
      <w:rPr>
        <w:rFonts w:hint="default"/>
      </w:rPr>
    </w:lvl>
  </w:abstractNum>
  <w:abstractNum w:abstractNumId="4">
    <w:nsid w:val="0CDD31EC"/>
    <w:multiLevelType w:val="multilevel"/>
    <w:tmpl w:val="0CDD31EC"/>
    <w:lvl w:ilvl="0" w:tentative="0">
      <w:start w:val="1"/>
      <w:numFmt w:val="bullet"/>
      <w:lvlText w:val=""/>
      <w:lvlPicBulletId w:val="1"/>
      <w:lvlJc w:val="left"/>
      <w:pPr>
        <w:tabs>
          <w:tab w:val="left" w:pos="420"/>
        </w:tabs>
        <w:ind w:left="420" w:firstLine="0"/>
      </w:pPr>
      <w:rPr>
        <w:rFonts w:hint="default" w:ascii="Symbol" w:hAnsi="Symbol"/>
      </w:rPr>
    </w:lvl>
    <w:lvl w:ilvl="1" w:tentative="0">
      <w:start w:val="1"/>
      <w:numFmt w:val="bullet"/>
      <w:lvlText w:val=""/>
      <w:lvlJc w:val="left"/>
      <w:pPr>
        <w:tabs>
          <w:tab w:val="left" w:pos="840"/>
        </w:tabs>
        <w:ind w:left="840" w:firstLine="0"/>
      </w:pPr>
      <w:rPr>
        <w:rFonts w:hint="default" w:ascii="Symbol" w:hAnsi="Symbol"/>
      </w:rPr>
    </w:lvl>
    <w:lvl w:ilvl="2" w:tentative="0">
      <w:start w:val="1"/>
      <w:numFmt w:val="bullet"/>
      <w:lvlText w:val=""/>
      <w:lvlJc w:val="left"/>
      <w:pPr>
        <w:tabs>
          <w:tab w:val="left" w:pos="1260"/>
        </w:tabs>
        <w:ind w:left="1260" w:firstLine="0"/>
      </w:pPr>
      <w:rPr>
        <w:rFonts w:hint="default" w:ascii="Symbol" w:hAnsi="Symbol"/>
      </w:rPr>
    </w:lvl>
    <w:lvl w:ilvl="3" w:tentative="0">
      <w:start w:val="1"/>
      <w:numFmt w:val="bullet"/>
      <w:lvlText w:val=""/>
      <w:lvlJc w:val="left"/>
      <w:pPr>
        <w:tabs>
          <w:tab w:val="left" w:pos="1680"/>
        </w:tabs>
        <w:ind w:left="1680" w:firstLine="0"/>
      </w:pPr>
      <w:rPr>
        <w:rFonts w:hint="default" w:ascii="Symbol" w:hAnsi="Symbol"/>
      </w:rPr>
    </w:lvl>
    <w:lvl w:ilvl="4" w:tentative="0">
      <w:start w:val="1"/>
      <w:numFmt w:val="bullet"/>
      <w:lvlText w:val=""/>
      <w:lvlJc w:val="left"/>
      <w:pPr>
        <w:tabs>
          <w:tab w:val="left" w:pos="2100"/>
        </w:tabs>
        <w:ind w:left="2100" w:firstLine="0"/>
      </w:pPr>
      <w:rPr>
        <w:rFonts w:hint="default" w:ascii="Symbol" w:hAnsi="Symbol"/>
      </w:rPr>
    </w:lvl>
    <w:lvl w:ilvl="5" w:tentative="0">
      <w:start w:val="1"/>
      <w:numFmt w:val="bullet"/>
      <w:lvlText w:val=""/>
      <w:lvlJc w:val="left"/>
      <w:pPr>
        <w:tabs>
          <w:tab w:val="left" w:pos="2520"/>
        </w:tabs>
        <w:ind w:left="2520" w:firstLine="0"/>
      </w:pPr>
      <w:rPr>
        <w:rFonts w:hint="default" w:ascii="Symbol" w:hAnsi="Symbol"/>
      </w:rPr>
    </w:lvl>
    <w:lvl w:ilvl="6" w:tentative="0">
      <w:start w:val="1"/>
      <w:numFmt w:val="bullet"/>
      <w:lvlText w:val=""/>
      <w:lvlJc w:val="left"/>
      <w:pPr>
        <w:tabs>
          <w:tab w:val="left" w:pos="2940"/>
        </w:tabs>
        <w:ind w:left="2940" w:firstLine="0"/>
      </w:pPr>
      <w:rPr>
        <w:rFonts w:hint="default" w:ascii="Symbol" w:hAnsi="Symbol"/>
      </w:rPr>
    </w:lvl>
    <w:lvl w:ilvl="7" w:tentative="0">
      <w:start w:val="1"/>
      <w:numFmt w:val="bullet"/>
      <w:lvlText w:val=""/>
      <w:lvlJc w:val="left"/>
      <w:pPr>
        <w:tabs>
          <w:tab w:val="left" w:pos="3360"/>
        </w:tabs>
        <w:ind w:left="3360" w:firstLine="0"/>
      </w:pPr>
      <w:rPr>
        <w:rFonts w:hint="default" w:ascii="Symbol" w:hAnsi="Symbol"/>
      </w:rPr>
    </w:lvl>
    <w:lvl w:ilvl="8" w:tentative="0">
      <w:start w:val="1"/>
      <w:numFmt w:val="bullet"/>
      <w:lvlText w:val=""/>
      <w:lvlJc w:val="left"/>
      <w:pPr>
        <w:tabs>
          <w:tab w:val="left" w:pos="3780"/>
        </w:tabs>
        <w:ind w:left="3780" w:firstLine="0"/>
      </w:pPr>
      <w:rPr>
        <w:rFonts w:hint="default" w:ascii="Symbol" w:hAnsi="Symbol"/>
      </w:rPr>
    </w:lvl>
  </w:abstractNum>
  <w:abstractNum w:abstractNumId="5">
    <w:nsid w:val="0E975FC7"/>
    <w:multiLevelType w:val="multilevel"/>
    <w:tmpl w:val="0E975FC7"/>
    <w:lvl w:ilvl="0" w:tentative="0">
      <w:start w:val="1"/>
      <w:numFmt w:val="bullet"/>
      <w:lvlText w:val=""/>
      <w:lvlJc w:val="left"/>
      <w:pPr>
        <w:ind w:left="1610" w:hanging="420"/>
      </w:pPr>
      <w:rPr>
        <w:rFonts w:hint="default" w:ascii="Wingdings" w:hAnsi="Wingdings"/>
      </w:rPr>
    </w:lvl>
    <w:lvl w:ilvl="1" w:tentative="0">
      <w:start w:val="1"/>
      <w:numFmt w:val="bullet"/>
      <w:lvlText w:val=""/>
      <w:lvlJc w:val="left"/>
      <w:pPr>
        <w:ind w:left="2030" w:hanging="420"/>
      </w:pPr>
      <w:rPr>
        <w:rFonts w:hint="default" w:ascii="Wingdings" w:hAnsi="Wingdings"/>
      </w:rPr>
    </w:lvl>
    <w:lvl w:ilvl="2" w:tentative="0">
      <w:start w:val="1"/>
      <w:numFmt w:val="bullet"/>
      <w:lvlText w:val=""/>
      <w:lvlJc w:val="left"/>
      <w:pPr>
        <w:ind w:left="2450" w:hanging="420"/>
      </w:pPr>
      <w:rPr>
        <w:rFonts w:hint="default" w:ascii="Wingdings" w:hAnsi="Wingdings"/>
      </w:rPr>
    </w:lvl>
    <w:lvl w:ilvl="3" w:tentative="0">
      <w:start w:val="1"/>
      <w:numFmt w:val="bullet"/>
      <w:lvlText w:val=""/>
      <w:lvlJc w:val="left"/>
      <w:pPr>
        <w:ind w:left="2870" w:hanging="420"/>
      </w:pPr>
      <w:rPr>
        <w:rFonts w:hint="default" w:ascii="Wingdings" w:hAnsi="Wingdings"/>
      </w:rPr>
    </w:lvl>
    <w:lvl w:ilvl="4" w:tentative="0">
      <w:start w:val="1"/>
      <w:numFmt w:val="bullet"/>
      <w:lvlText w:val=""/>
      <w:lvlJc w:val="left"/>
      <w:pPr>
        <w:ind w:left="3290" w:hanging="420"/>
      </w:pPr>
      <w:rPr>
        <w:rFonts w:hint="default" w:ascii="Wingdings" w:hAnsi="Wingdings"/>
      </w:rPr>
    </w:lvl>
    <w:lvl w:ilvl="5" w:tentative="0">
      <w:start w:val="1"/>
      <w:numFmt w:val="bullet"/>
      <w:lvlText w:val=""/>
      <w:lvlJc w:val="left"/>
      <w:pPr>
        <w:ind w:left="3710" w:hanging="420"/>
      </w:pPr>
      <w:rPr>
        <w:rFonts w:hint="default" w:ascii="Wingdings" w:hAnsi="Wingdings"/>
      </w:rPr>
    </w:lvl>
    <w:lvl w:ilvl="6" w:tentative="0">
      <w:start w:val="1"/>
      <w:numFmt w:val="bullet"/>
      <w:lvlText w:val=""/>
      <w:lvlJc w:val="left"/>
      <w:pPr>
        <w:ind w:left="4130" w:hanging="420"/>
      </w:pPr>
      <w:rPr>
        <w:rFonts w:hint="default" w:ascii="Wingdings" w:hAnsi="Wingdings"/>
      </w:rPr>
    </w:lvl>
    <w:lvl w:ilvl="7" w:tentative="0">
      <w:start w:val="1"/>
      <w:numFmt w:val="bullet"/>
      <w:lvlText w:val=""/>
      <w:lvlJc w:val="left"/>
      <w:pPr>
        <w:ind w:left="4550" w:hanging="420"/>
      </w:pPr>
      <w:rPr>
        <w:rFonts w:hint="default" w:ascii="Wingdings" w:hAnsi="Wingdings"/>
      </w:rPr>
    </w:lvl>
    <w:lvl w:ilvl="8" w:tentative="0">
      <w:start w:val="1"/>
      <w:numFmt w:val="bullet"/>
      <w:lvlText w:val=""/>
      <w:lvlJc w:val="left"/>
      <w:pPr>
        <w:ind w:left="4970" w:hanging="420"/>
      </w:pPr>
      <w:rPr>
        <w:rFonts w:hint="default" w:ascii="Wingdings" w:hAnsi="Wingdings"/>
      </w:rPr>
    </w:lvl>
  </w:abstractNum>
  <w:abstractNum w:abstractNumId="6">
    <w:nsid w:val="1360061B"/>
    <w:multiLevelType w:val="multilevel"/>
    <w:tmpl w:val="1360061B"/>
    <w:lvl w:ilvl="0" w:tentative="0">
      <w:start w:val="1"/>
      <w:numFmt w:val="bullet"/>
      <w:lvlText w:val=""/>
      <w:lvlJc w:val="left"/>
      <w:pPr>
        <w:ind w:left="1260" w:hanging="360"/>
      </w:pPr>
      <w:rPr>
        <w:rFonts w:hint="default" w:ascii="Wingdings" w:hAnsi="Wingdings"/>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7">
    <w:nsid w:val="147F6EBB"/>
    <w:multiLevelType w:val="multilevel"/>
    <w:tmpl w:val="147F6EB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7C22ED5"/>
    <w:multiLevelType w:val="multilevel"/>
    <w:tmpl w:val="17C22ED5"/>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9">
    <w:nsid w:val="18C912BA"/>
    <w:multiLevelType w:val="multilevel"/>
    <w:tmpl w:val="18C912BA"/>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0">
    <w:nsid w:val="1A567DC4"/>
    <w:multiLevelType w:val="multilevel"/>
    <w:tmpl w:val="1A567DC4"/>
    <w:lvl w:ilvl="0" w:tentative="0">
      <w:start w:val="0"/>
      <w:numFmt w:val="bullet"/>
      <w:lvlText w:val=""/>
      <w:lvlJc w:val="left"/>
      <w:pPr>
        <w:ind w:left="528" w:hanging="421"/>
      </w:pPr>
      <w:rPr>
        <w:rFonts w:hint="default" w:ascii="Wingdings" w:hAnsi="Wingdings"/>
        <w:sz w:val="24"/>
        <w:szCs w:val="24"/>
      </w:rPr>
    </w:lvl>
    <w:lvl w:ilvl="1" w:tentative="0">
      <w:start w:val="0"/>
      <w:numFmt w:val="bullet"/>
      <w:lvlText w:val="•"/>
      <w:lvlJc w:val="left"/>
      <w:pPr>
        <w:ind w:left="1191" w:hanging="421"/>
      </w:pPr>
      <w:rPr>
        <w:rFonts w:hint="default" w:ascii="Times New Roman" w:hAnsi="Times New Roman" w:cs="Times New Roman"/>
      </w:rPr>
    </w:lvl>
    <w:lvl w:ilvl="2" w:tentative="0">
      <w:start w:val="0"/>
      <w:numFmt w:val="bullet"/>
      <w:lvlText w:val="•"/>
      <w:lvlJc w:val="left"/>
      <w:pPr>
        <w:ind w:left="1863" w:hanging="421"/>
      </w:pPr>
      <w:rPr>
        <w:rFonts w:hint="default" w:ascii="Times New Roman" w:hAnsi="Times New Roman" w:cs="Times New Roman"/>
      </w:rPr>
    </w:lvl>
    <w:lvl w:ilvl="3" w:tentative="0">
      <w:start w:val="0"/>
      <w:numFmt w:val="bullet"/>
      <w:lvlText w:val="•"/>
      <w:lvlJc w:val="left"/>
      <w:pPr>
        <w:ind w:left="2534" w:hanging="421"/>
      </w:pPr>
      <w:rPr>
        <w:rFonts w:hint="default" w:ascii="Times New Roman" w:hAnsi="Times New Roman" w:cs="Times New Roman"/>
      </w:rPr>
    </w:lvl>
    <w:lvl w:ilvl="4" w:tentative="0">
      <w:start w:val="0"/>
      <w:numFmt w:val="bullet"/>
      <w:lvlText w:val="•"/>
      <w:lvlJc w:val="left"/>
      <w:pPr>
        <w:ind w:left="3206" w:hanging="421"/>
      </w:pPr>
      <w:rPr>
        <w:rFonts w:hint="default" w:ascii="Times New Roman" w:hAnsi="Times New Roman" w:cs="Times New Roman"/>
      </w:rPr>
    </w:lvl>
    <w:lvl w:ilvl="5" w:tentative="0">
      <w:start w:val="0"/>
      <w:numFmt w:val="bullet"/>
      <w:lvlText w:val="•"/>
      <w:lvlJc w:val="left"/>
      <w:pPr>
        <w:ind w:left="3877" w:hanging="421"/>
      </w:pPr>
      <w:rPr>
        <w:rFonts w:hint="default" w:ascii="Times New Roman" w:hAnsi="Times New Roman" w:cs="Times New Roman"/>
      </w:rPr>
    </w:lvl>
    <w:lvl w:ilvl="6" w:tentative="0">
      <w:start w:val="0"/>
      <w:numFmt w:val="bullet"/>
      <w:lvlText w:val="•"/>
      <w:lvlJc w:val="left"/>
      <w:pPr>
        <w:ind w:left="4549" w:hanging="421"/>
      </w:pPr>
      <w:rPr>
        <w:rFonts w:hint="default" w:ascii="Times New Roman" w:hAnsi="Times New Roman" w:cs="Times New Roman"/>
      </w:rPr>
    </w:lvl>
    <w:lvl w:ilvl="7" w:tentative="0">
      <w:start w:val="0"/>
      <w:numFmt w:val="bullet"/>
      <w:lvlText w:val="•"/>
      <w:lvlJc w:val="left"/>
      <w:pPr>
        <w:ind w:left="5220" w:hanging="421"/>
      </w:pPr>
      <w:rPr>
        <w:rFonts w:hint="default" w:ascii="Times New Roman" w:hAnsi="Times New Roman" w:cs="Times New Roman"/>
      </w:rPr>
    </w:lvl>
    <w:lvl w:ilvl="8" w:tentative="0">
      <w:start w:val="0"/>
      <w:numFmt w:val="bullet"/>
      <w:lvlText w:val="•"/>
      <w:lvlJc w:val="left"/>
      <w:pPr>
        <w:ind w:left="5892" w:hanging="421"/>
      </w:pPr>
      <w:rPr>
        <w:rFonts w:hint="default" w:ascii="Times New Roman" w:hAnsi="Times New Roman" w:cs="Times New Roman"/>
      </w:rPr>
    </w:lvl>
  </w:abstractNum>
  <w:abstractNum w:abstractNumId="11">
    <w:nsid w:val="1DC66E83"/>
    <w:multiLevelType w:val="multilevel"/>
    <w:tmpl w:val="1DC66E83"/>
    <w:lvl w:ilvl="0" w:tentative="0">
      <w:start w:val="1"/>
      <w:numFmt w:val="bullet"/>
      <w:lvlText w:val=""/>
      <w:lvlJc w:val="left"/>
      <w:pPr>
        <w:ind w:left="780" w:hanging="360"/>
      </w:pPr>
      <w:rPr>
        <w:rFonts w:hint="default" w:ascii="Wingdings" w:hAnsi="Wingding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1F3F7B17"/>
    <w:multiLevelType w:val="multilevel"/>
    <w:tmpl w:val="1F3F7B17"/>
    <w:lvl w:ilvl="0" w:tentative="0">
      <w:start w:val="1"/>
      <w:numFmt w:val="bullet"/>
      <w:lvlText w:val=""/>
      <w:lvlJc w:val="left"/>
      <w:pPr>
        <w:ind w:left="1412" w:hanging="420"/>
      </w:pPr>
      <w:rPr>
        <w:rFonts w:hint="default" w:ascii="Wingdings" w:hAnsi="Wingdings"/>
      </w:rPr>
    </w:lvl>
    <w:lvl w:ilvl="1" w:tentative="0">
      <w:start w:val="1"/>
      <w:numFmt w:val="bullet"/>
      <w:lvlText w:val=""/>
      <w:lvlJc w:val="left"/>
      <w:pPr>
        <w:ind w:left="1832" w:hanging="420"/>
      </w:pPr>
      <w:rPr>
        <w:rFonts w:hint="default" w:ascii="Wingdings" w:hAnsi="Wingdings"/>
      </w:rPr>
    </w:lvl>
    <w:lvl w:ilvl="2" w:tentative="0">
      <w:start w:val="1"/>
      <w:numFmt w:val="bullet"/>
      <w:lvlText w:val=""/>
      <w:lvlJc w:val="left"/>
      <w:pPr>
        <w:ind w:left="2252" w:hanging="420"/>
      </w:pPr>
      <w:rPr>
        <w:rFonts w:hint="default" w:ascii="Wingdings" w:hAnsi="Wingdings"/>
      </w:rPr>
    </w:lvl>
    <w:lvl w:ilvl="3" w:tentative="0">
      <w:start w:val="1"/>
      <w:numFmt w:val="bullet"/>
      <w:lvlText w:val=""/>
      <w:lvlJc w:val="left"/>
      <w:pPr>
        <w:ind w:left="2672" w:hanging="420"/>
      </w:pPr>
      <w:rPr>
        <w:rFonts w:hint="default" w:ascii="Wingdings" w:hAnsi="Wingdings"/>
      </w:rPr>
    </w:lvl>
    <w:lvl w:ilvl="4" w:tentative="0">
      <w:start w:val="1"/>
      <w:numFmt w:val="bullet"/>
      <w:lvlText w:val=""/>
      <w:lvlJc w:val="left"/>
      <w:pPr>
        <w:ind w:left="3092" w:hanging="420"/>
      </w:pPr>
      <w:rPr>
        <w:rFonts w:hint="default" w:ascii="Wingdings" w:hAnsi="Wingdings"/>
      </w:rPr>
    </w:lvl>
    <w:lvl w:ilvl="5" w:tentative="0">
      <w:start w:val="1"/>
      <w:numFmt w:val="bullet"/>
      <w:lvlText w:val=""/>
      <w:lvlJc w:val="left"/>
      <w:pPr>
        <w:ind w:left="3512" w:hanging="420"/>
      </w:pPr>
      <w:rPr>
        <w:rFonts w:hint="default" w:ascii="Wingdings" w:hAnsi="Wingdings"/>
      </w:rPr>
    </w:lvl>
    <w:lvl w:ilvl="6" w:tentative="0">
      <w:start w:val="1"/>
      <w:numFmt w:val="bullet"/>
      <w:lvlText w:val=""/>
      <w:lvlJc w:val="left"/>
      <w:pPr>
        <w:ind w:left="3932" w:hanging="420"/>
      </w:pPr>
      <w:rPr>
        <w:rFonts w:hint="default" w:ascii="Wingdings" w:hAnsi="Wingdings"/>
      </w:rPr>
    </w:lvl>
    <w:lvl w:ilvl="7" w:tentative="0">
      <w:start w:val="1"/>
      <w:numFmt w:val="bullet"/>
      <w:lvlText w:val=""/>
      <w:lvlJc w:val="left"/>
      <w:pPr>
        <w:ind w:left="4352" w:hanging="420"/>
      </w:pPr>
      <w:rPr>
        <w:rFonts w:hint="default" w:ascii="Wingdings" w:hAnsi="Wingdings"/>
      </w:rPr>
    </w:lvl>
    <w:lvl w:ilvl="8" w:tentative="0">
      <w:start w:val="1"/>
      <w:numFmt w:val="bullet"/>
      <w:lvlText w:val=""/>
      <w:lvlJc w:val="left"/>
      <w:pPr>
        <w:ind w:left="4772" w:hanging="420"/>
      </w:pPr>
      <w:rPr>
        <w:rFonts w:hint="default" w:ascii="Wingdings" w:hAnsi="Wingdings"/>
      </w:rPr>
    </w:lvl>
  </w:abstractNum>
  <w:abstractNum w:abstractNumId="13">
    <w:nsid w:val="209E0689"/>
    <w:multiLevelType w:val="multilevel"/>
    <w:tmpl w:val="209E0689"/>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4">
    <w:nsid w:val="24963DF1"/>
    <w:multiLevelType w:val="multilevel"/>
    <w:tmpl w:val="24963DF1"/>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5">
    <w:nsid w:val="255B419F"/>
    <w:multiLevelType w:val="multilevel"/>
    <w:tmpl w:val="255B419F"/>
    <w:lvl w:ilvl="0" w:tentative="0">
      <w:start w:val="1"/>
      <w:numFmt w:val="bullet"/>
      <w:lvlText w:val=""/>
      <w:lvlJc w:val="left"/>
      <w:pPr>
        <w:ind w:left="780" w:hanging="420"/>
      </w:pPr>
      <w:rPr>
        <w:rFonts w:hint="default" w:ascii="Wingdings" w:hAnsi="Wingdings"/>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6">
    <w:nsid w:val="283D546F"/>
    <w:multiLevelType w:val="multilevel"/>
    <w:tmpl w:val="283D546F"/>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7">
    <w:nsid w:val="2C27092A"/>
    <w:multiLevelType w:val="multilevel"/>
    <w:tmpl w:val="2C27092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2D0968CC"/>
    <w:multiLevelType w:val="multilevel"/>
    <w:tmpl w:val="2D0968CC"/>
    <w:lvl w:ilvl="0" w:tentative="0">
      <w:start w:val="1"/>
      <w:numFmt w:val="decimal"/>
      <w:lvlText w:val="%1."/>
      <w:lvlJc w:val="left"/>
      <w:pPr>
        <w:ind w:left="600" w:hanging="360"/>
      </w:pPr>
      <w:rPr>
        <w:rFonts w:hint="default"/>
      </w:r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19">
    <w:nsid w:val="2F382D0F"/>
    <w:multiLevelType w:val="multilevel"/>
    <w:tmpl w:val="2F382D0F"/>
    <w:lvl w:ilvl="0" w:tentative="0">
      <w:start w:val="1"/>
      <w:numFmt w:val="decimal"/>
      <w:lvlText w:val="%1)"/>
      <w:lvlJc w:val="left"/>
      <w:pPr>
        <w:ind w:left="660" w:hanging="420"/>
      </w:p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20">
    <w:nsid w:val="2FD64F26"/>
    <w:multiLevelType w:val="multilevel"/>
    <w:tmpl w:val="2FD64F26"/>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21">
    <w:nsid w:val="2FF33D23"/>
    <w:multiLevelType w:val="multilevel"/>
    <w:tmpl w:val="2FF33D23"/>
    <w:lvl w:ilvl="0" w:tentative="0">
      <w:start w:val="1"/>
      <w:numFmt w:val="bullet"/>
      <w:lvlText w:val=""/>
      <w:lvlPicBulletId w:val="2"/>
      <w:lvlJc w:val="left"/>
      <w:pPr>
        <w:tabs>
          <w:tab w:val="left" w:pos="420"/>
        </w:tabs>
        <w:ind w:left="420" w:firstLine="0"/>
      </w:pPr>
      <w:rPr>
        <w:rFonts w:hint="default" w:ascii="Symbol" w:hAnsi="Symbol"/>
      </w:rPr>
    </w:lvl>
    <w:lvl w:ilvl="1" w:tentative="0">
      <w:start w:val="1"/>
      <w:numFmt w:val="bullet"/>
      <w:lvlText w:val=""/>
      <w:lvlJc w:val="left"/>
      <w:pPr>
        <w:tabs>
          <w:tab w:val="left" w:pos="840"/>
        </w:tabs>
        <w:ind w:left="840" w:firstLine="0"/>
      </w:pPr>
      <w:rPr>
        <w:rFonts w:hint="default" w:ascii="Symbol" w:hAnsi="Symbol"/>
      </w:rPr>
    </w:lvl>
    <w:lvl w:ilvl="2" w:tentative="0">
      <w:start w:val="1"/>
      <w:numFmt w:val="bullet"/>
      <w:lvlText w:val=""/>
      <w:lvlJc w:val="left"/>
      <w:pPr>
        <w:tabs>
          <w:tab w:val="left" w:pos="1260"/>
        </w:tabs>
        <w:ind w:left="1260" w:firstLine="0"/>
      </w:pPr>
      <w:rPr>
        <w:rFonts w:hint="default" w:ascii="Symbol" w:hAnsi="Symbol"/>
      </w:rPr>
    </w:lvl>
    <w:lvl w:ilvl="3" w:tentative="0">
      <w:start w:val="1"/>
      <w:numFmt w:val="bullet"/>
      <w:lvlText w:val=""/>
      <w:lvlJc w:val="left"/>
      <w:pPr>
        <w:tabs>
          <w:tab w:val="left" w:pos="1680"/>
        </w:tabs>
        <w:ind w:left="1680" w:firstLine="0"/>
      </w:pPr>
      <w:rPr>
        <w:rFonts w:hint="default" w:ascii="Symbol" w:hAnsi="Symbol"/>
      </w:rPr>
    </w:lvl>
    <w:lvl w:ilvl="4" w:tentative="0">
      <w:start w:val="1"/>
      <w:numFmt w:val="bullet"/>
      <w:lvlText w:val=""/>
      <w:lvlJc w:val="left"/>
      <w:pPr>
        <w:tabs>
          <w:tab w:val="left" w:pos="2100"/>
        </w:tabs>
        <w:ind w:left="2100" w:firstLine="0"/>
      </w:pPr>
      <w:rPr>
        <w:rFonts w:hint="default" w:ascii="Symbol" w:hAnsi="Symbol"/>
      </w:rPr>
    </w:lvl>
    <w:lvl w:ilvl="5" w:tentative="0">
      <w:start w:val="1"/>
      <w:numFmt w:val="bullet"/>
      <w:lvlText w:val=""/>
      <w:lvlJc w:val="left"/>
      <w:pPr>
        <w:tabs>
          <w:tab w:val="left" w:pos="2520"/>
        </w:tabs>
        <w:ind w:left="2520" w:firstLine="0"/>
      </w:pPr>
      <w:rPr>
        <w:rFonts w:hint="default" w:ascii="Symbol" w:hAnsi="Symbol"/>
      </w:rPr>
    </w:lvl>
    <w:lvl w:ilvl="6" w:tentative="0">
      <w:start w:val="1"/>
      <w:numFmt w:val="bullet"/>
      <w:lvlText w:val=""/>
      <w:lvlJc w:val="left"/>
      <w:pPr>
        <w:tabs>
          <w:tab w:val="left" w:pos="2940"/>
        </w:tabs>
        <w:ind w:left="2940" w:firstLine="0"/>
      </w:pPr>
      <w:rPr>
        <w:rFonts w:hint="default" w:ascii="Symbol" w:hAnsi="Symbol"/>
      </w:rPr>
    </w:lvl>
    <w:lvl w:ilvl="7" w:tentative="0">
      <w:start w:val="1"/>
      <w:numFmt w:val="bullet"/>
      <w:lvlText w:val=""/>
      <w:lvlJc w:val="left"/>
      <w:pPr>
        <w:tabs>
          <w:tab w:val="left" w:pos="3360"/>
        </w:tabs>
        <w:ind w:left="3360" w:firstLine="0"/>
      </w:pPr>
      <w:rPr>
        <w:rFonts w:hint="default" w:ascii="Symbol" w:hAnsi="Symbol"/>
      </w:rPr>
    </w:lvl>
    <w:lvl w:ilvl="8" w:tentative="0">
      <w:start w:val="1"/>
      <w:numFmt w:val="bullet"/>
      <w:lvlText w:val=""/>
      <w:lvlJc w:val="left"/>
      <w:pPr>
        <w:tabs>
          <w:tab w:val="left" w:pos="3780"/>
        </w:tabs>
        <w:ind w:left="3780" w:firstLine="0"/>
      </w:pPr>
      <w:rPr>
        <w:rFonts w:hint="default" w:ascii="Symbol" w:hAnsi="Symbol"/>
      </w:rPr>
    </w:lvl>
  </w:abstractNum>
  <w:abstractNum w:abstractNumId="22">
    <w:nsid w:val="346709F2"/>
    <w:multiLevelType w:val="multilevel"/>
    <w:tmpl w:val="346709F2"/>
    <w:lvl w:ilvl="0" w:tentative="0">
      <w:start w:val="1"/>
      <w:numFmt w:val="bullet"/>
      <w:lvlText w:val=""/>
      <w:lvlJc w:val="left"/>
      <w:pPr>
        <w:ind w:left="840" w:hanging="360"/>
      </w:pPr>
      <w:rPr>
        <w:rFonts w:hint="default" w:ascii="Wingdings" w:hAnsi="Wingding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3">
    <w:nsid w:val="35693A51"/>
    <w:multiLevelType w:val="multilevel"/>
    <w:tmpl w:val="35693A51"/>
    <w:lvl w:ilvl="0" w:tentative="0">
      <w:start w:val="1"/>
      <w:numFmt w:val="bullet"/>
      <w:lvlText w:val=""/>
      <w:lvlJc w:val="left"/>
      <w:pPr>
        <w:ind w:left="780" w:hanging="420"/>
      </w:pPr>
      <w:rPr>
        <w:rFonts w:hint="default" w:ascii="Wingdings" w:hAnsi="Wingdings"/>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24">
    <w:nsid w:val="3BD346D6"/>
    <w:multiLevelType w:val="multilevel"/>
    <w:tmpl w:val="3BD346D6"/>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5">
    <w:nsid w:val="3E452892"/>
    <w:multiLevelType w:val="multilevel"/>
    <w:tmpl w:val="3E452892"/>
    <w:lvl w:ilvl="0" w:tentative="0">
      <w:start w:val="1"/>
      <w:numFmt w:val="decimal"/>
      <w:lvlText w:val="%1."/>
      <w:lvlJc w:val="left"/>
      <w:pPr>
        <w:ind w:left="360" w:hanging="360"/>
      </w:pPr>
      <w:rPr>
        <w:rFonts w:hint="default"/>
      </w:rPr>
    </w:lvl>
    <w:lvl w:ilvl="1" w:tentative="0">
      <w:start w:val="3"/>
      <w:numFmt w:val="decimal"/>
      <w:isLgl/>
      <w:lvlText w:val="%1.%2"/>
      <w:lvlJc w:val="left"/>
      <w:pPr>
        <w:ind w:left="750" w:hanging="630"/>
      </w:pPr>
      <w:rPr>
        <w:rFonts w:hint="default"/>
      </w:rPr>
    </w:lvl>
    <w:lvl w:ilvl="2" w:tentative="0">
      <w:start w:val="2"/>
      <w:numFmt w:val="decimal"/>
      <w:isLgl/>
      <w:lvlText w:val="%1.%2.%3"/>
      <w:lvlJc w:val="left"/>
      <w:pPr>
        <w:ind w:left="96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68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280" w:hanging="1440"/>
      </w:pPr>
      <w:rPr>
        <w:rFonts w:hint="default"/>
      </w:rPr>
    </w:lvl>
    <w:lvl w:ilvl="8" w:tentative="0">
      <w:start w:val="1"/>
      <w:numFmt w:val="decimal"/>
      <w:isLgl/>
      <w:lvlText w:val="%1.%2.%3.%4.%5.%6.%7.%8.%9"/>
      <w:lvlJc w:val="left"/>
      <w:pPr>
        <w:ind w:left="2760" w:hanging="1800"/>
      </w:pPr>
      <w:rPr>
        <w:rFonts w:hint="default"/>
      </w:rPr>
    </w:lvl>
  </w:abstractNum>
  <w:abstractNum w:abstractNumId="26">
    <w:nsid w:val="4455216E"/>
    <w:multiLevelType w:val="multilevel"/>
    <w:tmpl w:val="4455216E"/>
    <w:lvl w:ilvl="0" w:tentative="0">
      <w:start w:val="1"/>
      <w:numFmt w:val="bullet"/>
      <w:lvlText w:val=""/>
      <w:lvlJc w:val="left"/>
      <w:pPr>
        <w:ind w:left="780" w:hanging="420"/>
      </w:pPr>
      <w:rPr>
        <w:rFonts w:hint="default" w:ascii="Wingdings" w:hAnsi="Wingdings"/>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27">
    <w:nsid w:val="4738614B"/>
    <w:multiLevelType w:val="multilevel"/>
    <w:tmpl w:val="4738614B"/>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28">
    <w:nsid w:val="4B5A11BE"/>
    <w:multiLevelType w:val="multilevel"/>
    <w:tmpl w:val="4B5A11BE"/>
    <w:lvl w:ilvl="0" w:tentative="0">
      <w:start w:val="1"/>
      <w:numFmt w:val="decimal"/>
      <w:lvlText w:val="%1."/>
      <w:lvlJc w:val="left"/>
      <w:pPr>
        <w:ind w:left="840" w:hanging="360"/>
      </w:pPr>
      <w:rPr>
        <w:rFonts w:hint="default"/>
      </w:rPr>
    </w:lvl>
    <w:lvl w:ilvl="1" w:tentative="0">
      <w:start w:val="1"/>
      <w:numFmt w:val="decimal"/>
      <w:isLgl/>
      <w:lvlText w:val="%1.%2"/>
      <w:lvlJc w:val="left"/>
      <w:pPr>
        <w:ind w:left="840" w:hanging="360"/>
      </w:pPr>
      <w:rPr>
        <w:rFonts w:hint="default"/>
      </w:rPr>
    </w:lvl>
    <w:lvl w:ilvl="2" w:tentative="0">
      <w:start w:val="1"/>
      <w:numFmt w:val="decimal"/>
      <w:isLgl/>
      <w:lvlText w:val="%1.%2.%3"/>
      <w:lvlJc w:val="left"/>
      <w:pPr>
        <w:ind w:left="1200" w:hanging="720"/>
      </w:pPr>
      <w:rPr>
        <w:rFonts w:hint="default"/>
      </w:rPr>
    </w:lvl>
    <w:lvl w:ilvl="3" w:tentative="0">
      <w:start w:val="1"/>
      <w:numFmt w:val="decimal"/>
      <w:isLgl/>
      <w:lvlText w:val="%1.%2.%3.%4"/>
      <w:lvlJc w:val="left"/>
      <w:pPr>
        <w:ind w:left="1200" w:hanging="72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560" w:hanging="1080"/>
      </w:pPr>
      <w:rPr>
        <w:rFonts w:hint="default"/>
      </w:rPr>
    </w:lvl>
    <w:lvl w:ilvl="6" w:tentative="0">
      <w:start w:val="1"/>
      <w:numFmt w:val="decimal"/>
      <w:isLgl/>
      <w:lvlText w:val="%1.%2.%3.%4.%5.%6.%7"/>
      <w:lvlJc w:val="left"/>
      <w:pPr>
        <w:ind w:left="1920" w:hanging="1440"/>
      </w:pPr>
      <w:rPr>
        <w:rFonts w:hint="default"/>
      </w:rPr>
    </w:lvl>
    <w:lvl w:ilvl="7" w:tentative="0">
      <w:start w:val="1"/>
      <w:numFmt w:val="decimal"/>
      <w:isLgl/>
      <w:lvlText w:val="%1.%2.%3.%4.%5.%6.%7.%8"/>
      <w:lvlJc w:val="left"/>
      <w:pPr>
        <w:ind w:left="1920" w:hanging="1440"/>
      </w:pPr>
      <w:rPr>
        <w:rFonts w:hint="default"/>
      </w:rPr>
    </w:lvl>
    <w:lvl w:ilvl="8" w:tentative="0">
      <w:start w:val="1"/>
      <w:numFmt w:val="decimal"/>
      <w:isLgl/>
      <w:lvlText w:val="%1.%2.%3.%4.%5.%6.%7.%8.%9"/>
      <w:lvlJc w:val="left"/>
      <w:pPr>
        <w:ind w:left="2280" w:hanging="1800"/>
      </w:pPr>
      <w:rPr>
        <w:rFonts w:hint="default"/>
      </w:rPr>
    </w:lvl>
  </w:abstractNum>
  <w:abstractNum w:abstractNumId="29">
    <w:nsid w:val="4B605517"/>
    <w:multiLevelType w:val="multilevel"/>
    <w:tmpl w:val="4B605517"/>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30">
    <w:nsid w:val="4BB92B04"/>
    <w:multiLevelType w:val="multilevel"/>
    <w:tmpl w:val="4BB92B04"/>
    <w:lvl w:ilvl="0" w:tentative="0">
      <w:start w:val="1"/>
      <w:numFmt w:val="bullet"/>
      <w:lvlText w:val=""/>
      <w:lvlPicBulletId w:val="0"/>
      <w:lvlJc w:val="left"/>
      <w:pPr>
        <w:tabs>
          <w:tab w:val="left" w:pos="420"/>
        </w:tabs>
        <w:ind w:left="420" w:firstLine="0"/>
      </w:pPr>
      <w:rPr>
        <w:rFonts w:hint="default" w:ascii="Symbol" w:hAnsi="Symbol"/>
      </w:rPr>
    </w:lvl>
    <w:lvl w:ilvl="1" w:tentative="0">
      <w:start w:val="1"/>
      <w:numFmt w:val="bullet"/>
      <w:lvlText w:val=""/>
      <w:lvlJc w:val="left"/>
      <w:pPr>
        <w:tabs>
          <w:tab w:val="left" w:pos="840"/>
        </w:tabs>
        <w:ind w:left="840" w:firstLine="0"/>
      </w:pPr>
      <w:rPr>
        <w:rFonts w:hint="default" w:ascii="Symbol" w:hAnsi="Symbol"/>
      </w:rPr>
    </w:lvl>
    <w:lvl w:ilvl="2" w:tentative="0">
      <w:start w:val="1"/>
      <w:numFmt w:val="bullet"/>
      <w:lvlText w:val=""/>
      <w:lvlJc w:val="left"/>
      <w:pPr>
        <w:tabs>
          <w:tab w:val="left" w:pos="1260"/>
        </w:tabs>
        <w:ind w:left="1260" w:firstLine="0"/>
      </w:pPr>
      <w:rPr>
        <w:rFonts w:hint="default" w:ascii="Symbol" w:hAnsi="Symbol"/>
      </w:rPr>
    </w:lvl>
    <w:lvl w:ilvl="3" w:tentative="0">
      <w:start w:val="1"/>
      <w:numFmt w:val="bullet"/>
      <w:lvlText w:val=""/>
      <w:lvlJc w:val="left"/>
      <w:pPr>
        <w:tabs>
          <w:tab w:val="left" w:pos="1680"/>
        </w:tabs>
        <w:ind w:left="1680" w:firstLine="0"/>
      </w:pPr>
      <w:rPr>
        <w:rFonts w:hint="default" w:ascii="Symbol" w:hAnsi="Symbol"/>
      </w:rPr>
    </w:lvl>
    <w:lvl w:ilvl="4" w:tentative="0">
      <w:start w:val="1"/>
      <w:numFmt w:val="bullet"/>
      <w:lvlText w:val=""/>
      <w:lvlJc w:val="left"/>
      <w:pPr>
        <w:tabs>
          <w:tab w:val="left" w:pos="2100"/>
        </w:tabs>
        <w:ind w:left="2100" w:firstLine="0"/>
      </w:pPr>
      <w:rPr>
        <w:rFonts w:hint="default" w:ascii="Symbol" w:hAnsi="Symbol"/>
      </w:rPr>
    </w:lvl>
    <w:lvl w:ilvl="5" w:tentative="0">
      <w:start w:val="1"/>
      <w:numFmt w:val="bullet"/>
      <w:lvlText w:val=""/>
      <w:lvlJc w:val="left"/>
      <w:pPr>
        <w:tabs>
          <w:tab w:val="left" w:pos="2520"/>
        </w:tabs>
        <w:ind w:left="2520" w:firstLine="0"/>
      </w:pPr>
      <w:rPr>
        <w:rFonts w:hint="default" w:ascii="Symbol" w:hAnsi="Symbol"/>
      </w:rPr>
    </w:lvl>
    <w:lvl w:ilvl="6" w:tentative="0">
      <w:start w:val="1"/>
      <w:numFmt w:val="bullet"/>
      <w:lvlText w:val=""/>
      <w:lvlJc w:val="left"/>
      <w:pPr>
        <w:tabs>
          <w:tab w:val="left" w:pos="2940"/>
        </w:tabs>
        <w:ind w:left="2940" w:firstLine="0"/>
      </w:pPr>
      <w:rPr>
        <w:rFonts w:hint="default" w:ascii="Symbol" w:hAnsi="Symbol"/>
      </w:rPr>
    </w:lvl>
    <w:lvl w:ilvl="7" w:tentative="0">
      <w:start w:val="1"/>
      <w:numFmt w:val="bullet"/>
      <w:lvlText w:val=""/>
      <w:lvlJc w:val="left"/>
      <w:pPr>
        <w:tabs>
          <w:tab w:val="left" w:pos="3360"/>
        </w:tabs>
        <w:ind w:left="3360" w:firstLine="0"/>
      </w:pPr>
      <w:rPr>
        <w:rFonts w:hint="default" w:ascii="Symbol" w:hAnsi="Symbol"/>
      </w:rPr>
    </w:lvl>
    <w:lvl w:ilvl="8" w:tentative="0">
      <w:start w:val="1"/>
      <w:numFmt w:val="bullet"/>
      <w:lvlText w:val=""/>
      <w:lvlJc w:val="left"/>
      <w:pPr>
        <w:tabs>
          <w:tab w:val="left" w:pos="3780"/>
        </w:tabs>
        <w:ind w:left="3780" w:firstLine="0"/>
      </w:pPr>
      <w:rPr>
        <w:rFonts w:hint="default" w:ascii="Symbol" w:hAnsi="Symbol"/>
      </w:rPr>
    </w:lvl>
  </w:abstractNum>
  <w:abstractNum w:abstractNumId="31">
    <w:nsid w:val="53F22D6E"/>
    <w:multiLevelType w:val="multilevel"/>
    <w:tmpl w:val="53F22D6E"/>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32">
    <w:nsid w:val="5519622F"/>
    <w:multiLevelType w:val="multilevel"/>
    <w:tmpl w:val="5519622F"/>
    <w:lvl w:ilvl="0" w:tentative="0">
      <w:start w:val="1"/>
      <w:numFmt w:val="bullet"/>
      <w:lvlText w:val=""/>
      <w:lvlJc w:val="left"/>
      <w:pPr>
        <w:ind w:left="1570" w:hanging="420"/>
      </w:pPr>
      <w:rPr>
        <w:rFonts w:hint="default" w:ascii="Wingdings" w:hAnsi="Wingdings"/>
      </w:rPr>
    </w:lvl>
    <w:lvl w:ilvl="1" w:tentative="0">
      <w:start w:val="1"/>
      <w:numFmt w:val="bullet"/>
      <w:lvlText w:val=""/>
      <w:lvlJc w:val="left"/>
      <w:pPr>
        <w:ind w:left="1990" w:hanging="420"/>
      </w:pPr>
      <w:rPr>
        <w:rFonts w:hint="default" w:ascii="Wingdings" w:hAnsi="Wingdings"/>
      </w:rPr>
    </w:lvl>
    <w:lvl w:ilvl="2" w:tentative="0">
      <w:start w:val="1"/>
      <w:numFmt w:val="bullet"/>
      <w:lvlText w:val=""/>
      <w:lvlJc w:val="left"/>
      <w:pPr>
        <w:ind w:left="2410" w:hanging="420"/>
      </w:pPr>
      <w:rPr>
        <w:rFonts w:hint="default" w:ascii="Wingdings" w:hAnsi="Wingdings"/>
      </w:rPr>
    </w:lvl>
    <w:lvl w:ilvl="3" w:tentative="0">
      <w:start w:val="1"/>
      <w:numFmt w:val="bullet"/>
      <w:lvlText w:val=""/>
      <w:lvlJc w:val="left"/>
      <w:pPr>
        <w:ind w:left="2830" w:hanging="420"/>
      </w:pPr>
      <w:rPr>
        <w:rFonts w:hint="default" w:ascii="Wingdings" w:hAnsi="Wingdings"/>
      </w:rPr>
    </w:lvl>
    <w:lvl w:ilvl="4" w:tentative="0">
      <w:start w:val="1"/>
      <w:numFmt w:val="bullet"/>
      <w:lvlText w:val=""/>
      <w:lvlJc w:val="left"/>
      <w:pPr>
        <w:ind w:left="3250" w:hanging="420"/>
      </w:pPr>
      <w:rPr>
        <w:rFonts w:hint="default" w:ascii="Wingdings" w:hAnsi="Wingdings"/>
      </w:rPr>
    </w:lvl>
    <w:lvl w:ilvl="5" w:tentative="0">
      <w:start w:val="1"/>
      <w:numFmt w:val="bullet"/>
      <w:lvlText w:val=""/>
      <w:lvlJc w:val="left"/>
      <w:pPr>
        <w:ind w:left="3670" w:hanging="420"/>
      </w:pPr>
      <w:rPr>
        <w:rFonts w:hint="default" w:ascii="Wingdings" w:hAnsi="Wingdings"/>
      </w:rPr>
    </w:lvl>
    <w:lvl w:ilvl="6" w:tentative="0">
      <w:start w:val="1"/>
      <w:numFmt w:val="bullet"/>
      <w:lvlText w:val=""/>
      <w:lvlJc w:val="left"/>
      <w:pPr>
        <w:ind w:left="4090" w:hanging="420"/>
      </w:pPr>
      <w:rPr>
        <w:rFonts w:hint="default" w:ascii="Wingdings" w:hAnsi="Wingdings"/>
      </w:rPr>
    </w:lvl>
    <w:lvl w:ilvl="7" w:tentative="0">
      <w:start w:val="1"/>
      <w:numFmt w:val="bullet"/>
      <w:lvlText w:val=""/>
      <w:lvlJc w:val="left"/>
      <w:pPr>
        <w:ind w:left="4510" w:hanging="420"/>
      </w:pPr>
      <w:rPr>
        <w:rFonts w:hint="default" w:ascii="Wingdings" w:hAnsi="Wingdings"/>
      </w:rPr>
    </w:lvl>
    <w:lvl w:ilvl="8" w:tentative="0">
      <w:start w:val="1"/>
      <w:numFmt w:val="bullet"/>
      <w:lvlText w:val=""/>
      <w:lvlJc w:val="left"/>
      <w:pPr>
        <w:ind w:left="4930" w:hanging="420"/>
      </w:pPr>
      <w:rPr>
        <w:rFonts w:hint="default" w:ascii="Wingdings" w:hAnsi="Wingdings"/>
      </w:rPr>
    </w:lvl>
  </w:abstractNum>
  <w:abstractNum w:abstractNumId="33">
    <w:nsid w:val="56E12E4C"/>
    <w:multiLevelType w:val="multilevel"/>
    <w:tmpl w:val="56E12E4C"/>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34">
    <w:nsid w:val="578E27A9"/>
    <w:multiLevelType w:val="multilevel"/>
    <w:tmpl w:val="578E27A9"/>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35">
    <w:nsid w:val="59BD609C"/>
    <w:multiLevelType w:val="multilevel"/>
    <w:tmpl w:val="59BD609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6">
    <w:nsid w:val="5E0E1136"/>
    <w:multiLevelType w:val="multilevel"/>
    <w:tmpl w:val="5E0E1136"/>
    <w:lvl w:ilvl="0" w:tentative="0">
      <w:start w:val="1"/>
      <w:numFmt w:val="bullet"/>
      <w:lvlText w:val=""/>
      <w:lvlJc w:val="left"/>
      <w:pPr>
        <w:ind w:left="840" w:hanging="360"/>
      </w:pPr>
      <w:rPr>
        <w:rFonts w:hint="default" w:ascii="Wingdings" w:hAnsi="Wingding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7">
    <w:nsid w:val="63690B5A"/>
    <w:multiLevelType w:val="multilevel"/>
    <w:tmpl w:val="63690B5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63FA4BC2"/>
    <w:multiLevelType w:val="multilevel"/>
    <w:tmpl w:val="63FA4BC2"/>
    <w:lvl w:ilvl="0" w:tentative="0">
      <w:start w:val="1"/>
      <w:numFmt w:val="bullet"/>
      <w:lvlText w:val=""/>
      <w:lvlJc w:val="left"/>
      <w:pPr>
        <w:ind w:left="1832" w:hanging="420"/>
      </w:pPr>
      <w:rPr>
        <w:rFonts w:hint="default" w:ascii="Wingdings" w:hAnsi="Wingdings"/>
        <w:sz w:val="24"/>
      </w:rPr>
    </w:lvl>
    <w:lvl w:ilvl="1" w:tentative="0">
      <w:start w:val="1"/>
      <w:numFmt w:val="bullet"/>
      <w:lvlText w:val=""/>
      <w:lvlJc w:val="left"/>
      <w:pPr>
        <w:ind w:left="2252" w:hanging="420"/>
      </w:pPr>
      <w:rPr>
        <w:rFonts w:hint="default" w:ascii="Wingdings" w:hAnsi="Wingdings"/>
      </w:rPr>
    </w:lvl>
    <w:lvl w:ilvl="2" w:tentative="0">
      <w:start w:val="1"/>
      <w:numFmt w:val="bullet"/>
      <w:lvlText w:val=""/>
      <w:lvlJc w:val="left"/>
      <w:pPr>
        <w:ind w:left="2672" w:hanging="420"/>
      </w:pPr>
      <w:rPr>
        <w:rFonts w:hint="default" w:ascii="Wingdings" w:hAnsi="Wingdings"/>
      </w:rPr>
    </w:lvl>
    <w:lvl w:ilvl="3" w:tentative="0">
      <w:start w:val="1"/>
      <w:numFmt w:val="bullet"/>
      <w:lvlText w:val=""/>
      <w:lvlJc w:val="left"/>
      <w:pPr>
        <w:ind w:left="3092" w:hanging="420"/>
      </w:pPr>
      <w:rPr>
        <w:rFonts w:hint="default" w:ascii="Wingdings" w:hAnsi="Wingdings"/>
      </w:rPr>
    </w:lvl>
    <w:lvl w:ilvl="4" w:tentative="0">
      <w:start w:val="1"/>
      <w:numFmt w:val="bullet"/>
      <w:lvlText w:val=""/>
      <w:lvlJc w:val="left"/>
      <w:pPr>
        <w:ind w:left="3512" w:hanging="420"/>
      </w:pPr>
      <w:rPr>
        <w:rFonts w:hint="default" w:ascii="Wingdings" w:hAnsi="Wingdings"/>
      </w:rPr>
    </w:lvl>
    <w:lvl w:ilvl="5" w:tentative="0">
      <w:start w:val="1"/>
      <w:numFmt w:val="bullet"/>
      <w:lvlText w:val=""/>
      <w:lvlJc w:val="left"/>
      <w:pPr>
        <w:ind w:left="3932" w:hanging="420"/>
      </w:pPr>
      <w:rPr>
        <w:rFonts w:hint="default" w:ascii="Wingdings" w:hAnsi="Wingdings"/>
      </w:rPr>
    </w:lvl>
    <w:lvl w:ilvl="6" w:tentative="0">
      <w:start w:val="1"/>
      <w:numFmt w:val="bullet"/>
      <w:lvlText w:val=""/>
      <w:lvlJc w:val="left"/>
      <w:pPr>
        <w:ind w:left="4352" w:hanging="420"/>
      </w:pPr>
      <w:rPr>
        <w:rFonts w:hint="default" w:ascii="Wingdings" w:hAnsi="Wingdings"/>
      </w:rPr>
    </w:lvl>
    <w:lvl w:ilvl="7" w:tentative="0">
      <w:start w:val="1"/>
      <w:numFmt w:val="bullet"/>
      <w:lvlText w:val=""/>
      <w:lvlJc w:val="left"/>
      <w:pPr>
        <w:ind w:left="4772" w:hanging="420"/>
      </w:pPr>
      <w:rPr>
        <w:rFonts w:hint="default" w:ascii="Wingdings" w:hAnsi="Wingdings"/>
      </w:rPr>
    </w:lvl>
    <w:lvl w:ilvl="8" w:tentative="0">
      <w:start w:val="1"/>
      <w:numFmt w:val="bullet"/>
      <w:lvlText w:val=""/>
      <w:lvlJc w:val="left"/>
      <w:pPr>
        <w:ind w:left="5192" w:hanging="420"/>
      </w:pPr>
      <w:rPr>
        <w:rFonts w:hint="default" w:ascii="Wingdings" w:hAnsi="Wingdings"/>
      </w:rPr>
    </w:lvl>
  </w:abstractNum>
  <w:abstractNum w:abstractNumId="39">
    <w:nsid w:val="677B2495"/>
    <w:multiLevelType w:val="multilevel"/>
    <w:tmpl w:val="677B2495"/>
    <w:lvl w:ilvl="0" w:tentative="0">
      <w:start w:val="1"/>
      <w:numFmt w:val="bullet"/>
      <w:lvlText w:val=""/>
      <w:lvlJc w:val="left"/>
      <w:pPr>
        <w:ind w:left="780" w:hanging="420"/>
      </w:pPr>
      <w:rPr>
        <w:rFonts w:hint="default" w:ascii="Wingdings" w:hAnsi="Wingdings"/>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40">
    <w:nsid w:val="6A8701A3"/>
    <w:multiLevelType w:val="multilevel"/>
    <w:tmpl w:val="6A8701A3"/>
    <w:lvl w:ilvl="0" w:tentative="0">
      <w:start w:val="1"/>
      <w:numFmt w:val="bullet"/>
      <w:lvlText w:val=""/>
      <w:lvlJc w:val="left"/>
      <w:pPr>
        <w:ind w:left="720" w:hanging="360"/>
      </w:pPr>
      <w:rPr>
        <w:rFonts w:hint="default" w:ascii="Wingdings" w:hAnsi="Wingdings"/>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41">
    <w:nsid w:val="6B4D27D2"/>
    <w:multiLevelType w:val="multilevel"/>
    <w:tmpl w:val="6B4D27D2"/>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2">
    <w:nsid w:val="6BDA6544"/>
    <w:multiLevelType w:val="multilevel"/>
    <w:tmpl w:val="6BDA6544"/>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43">
    <w:nsid w:val="6C2E7B4C"/>
    <w:multiLevelType w:val="multilevel"/>
    <w:tmpl w:val="6C2E7B4C"/>
    <w:lvl w:ilvl="0" w:tentative="0">
      <w:start w:val="1"/>
      <w:numFmt w:val="decimal"/>
      <w:lvlText w:val="%1."/>
      <w:lvlJc w:val="left"/>
      <w:pPr>
        <w:ind w:left="1412" w:hanging="420"/>
      </w:pPr>
      <w:rPr>
        <w:rFonts w:hint="default" w:ascii="Times New Roman" w:hAnsi="Times New Roman" w:cs="Times New Roman"/>
      </w:rPr>
    </w:lvl>
    <w:lvl w:ilvl="1" w:tentative="0">
      <w:start w:val="1"/>
      <w:numFmt w:val="lowerLetter"/>
      <w:lvlText w:val="%2)"/>
      <w:lvlJc w:val="left"/>
      <w:pPr>
        <w:ind w:left="1832" w:hanging="420"/>
      </w:pPr>
      <w:rPr>
        <w:rFonts w:hint="default" w:ascii="Times New Roman" w:hAnsi="Times New Roman" w:cs="Times New Roman"/>
      </w:rPr>
    </w:lvl>
    <w:lvl w:ilvl="2" w:tentative="0">
      <w:start w:val="1"/>
      <w:numFmt w:val="lowerRoman"/>
      <w:lvlText w:val="%3."/>
      <w:lvlJc w:val="right"/>
      <w:pPr>
        <w:ind w:left="2252" w:hanging="420"/>
      </w:pPr>
      <w:rPr>
        <w:rFonts w:hint="default" w:ascii="Times New Roman" w:hAnsi="Times New Roman" w:cs="Times New Roman"/>
      </w:rPr>
    </w:lvl>
    <w:lvl w:ilvl="3" w:tentative="0">
      <w:start w:val="1"/>
      <w:numFmt w:val="decimal"/>
      <w:lvlText w:val="%4."/>
      <w:lvlJc w:val="left"/>
      <w:pPr>
        <w:ind w:left="2672" w:hanging="420"/>
      </w:pPr>
      <w:rPr>
        <w:rFonts w:hint="default" w:ascii="Times New Roman" w:hAnsi="Times New Roman" w:cs="Times New Roman"/>
      </w:rPr>
    </w:lvl>
    <w:lvl w:ilvl="4" w:tentative="0">
      <w:start w:val="1"/>
      <w:numFmt w:val="lowerLetter"/>
      <w:lvlText w:val="%5)"/>
      <w:lvlJc w:val="left"/>
      <w:pPr>
        <w:ind w:left="3092" w:hanging="420"/>
      </w:pPr>
      <w:rPr>
        <w:rFonts w:hint="default" w:ascii="Times New Roman" w:hAnsi="Times New Roman" w:cs="Times New Roman"/>
      </w:rPr>
    </w:lvl>
    <w:lvl w:ilvl="5" w:tentative="0">
      <w:start w:val="1"/>
      <w:numFmt w:val="lowerRoman"/>
      <w:lvlText w:val="%6."/>
      <w:lvlJc w:val="right"/>
      <w:pPr>
        <w:ind w:left="3512" w:hanging="420"/>
      </w:pPr>
      <w:rPr>
        <w:rFonts w:hint="default" w:ascii="Times New Roman" w:hAnsi="Times New Roman" w:cs="Times New Roman"/>
      </w:rPr>
    </w:lvl>
    <w:lvl w:ilvl="6" w:tentative="0">
      <w:start w:val="1"/>
      <w:numFmt w:val="decimal"/>
      <w:lvlText w:val="%7."/>
      <w:lvlJc w:val="left"/>
      <w:pPr>
        <w:ind w:left="3932" w:hanging="420"/>
      </w:pPr>
      <w:rPr>
        <w:rFonts w:hint="default" w:ascii="Times New Roman" w:hAnsi="Times New Roman" w:cs="Times New Roman"/>
      </w:rPr>
    </w:lvl>
    <w:lvl w:ilvl="7" w:tentative="0">
      <w:start w:val="1"/>
      <w:numFmt w:val="lowerLetter"/>
      <w:lvlText w:val="%8)"/>
      <w:lvlJc w:val="left"/>
      <w:pPr>
        <w:ind w:left="4352" w:hanging="420"/>
      </w:pPr>
      <w:rPr>
        <w:rFonts w:hint="default" w:ascii="Times New Roman" w:hAnsi="Times New Roman" w:cs="Times New Roman"/>
      </w:rPr>
    </w:lvl>
    <w:lvl w:ilvl="8" w:tentative="0">
      <w:start w:val="1"/>
      <w:numFmt w:val="lowerRoman"/>
      <w:lvlText w:val="%9."/>
      <w:lvlJc w:val="right"/>
      <w:pPr>
        <w:ind w:left="4772" w:hanging="420"/>
      </w:pPr>
      <w:rPr>
        <w:rFonts w:hint="default" w:ascii="Times New Roman" w:hAnsi="Times New Roman" w:cs="Times New Roman"/>
      </w:rPr>
    </w:lvl>
  </w:abstractNum>
  <w:abstractNum w:abstractNumId="44">
    <w:nsid w:val="6F184018"/>
    <w:multiLevelType w:val="multilevel"/>
    <w:tmpl w:val="6F18401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7200394D"/>
    <w:multiLevelType w:val="multilevel"/>
    <w:tmpl w:val="7200394D"/>
    <w:lvl w:ilvl="0" w:tentative="0">
      <w:start w:val="1"/>
      <w:numFmt w:val="decimal"/>
      <w:lvlText w:val="%1."/>
      <w:lvlJc w:val="left"/>
      <w:pPr>
        <w:ind w:left="360" w:hanging="360"/>
      </w:pPr>
      <w:rPr>
        <w:rFonts w:hint="default"/>
      </w:rPr>
    </w:lvl>
    <w:lvl w:ilvl="1" w:tentative="0">
      <w:start w:val="3"/>
      <w:numFmt w:val="decimal"/>
      <w:isLgl/>
      <w:lvlText w:val="%1.%2"/>
      <w:lvlJc w:val="left"/>
      <w:pPr>
        <w:ind w:left="750" w:hanging="630"/>
      </w:pPr>
      <w:rPr>
        <w:rFonts w:hint="default"/>
      </w:rPr>
    </w:lvl>
    <w:lvl w:ilvl="2" w:tentative="0">
      <w:start w:val="7"/>
      <w:numFmt w:val="decimal"/>
      <w:isLgl/>
      <w:lvlText w:val="%1.%2.%3"/>
      <w:lvlJc w:val="left"/>
      <w:pPr>
        <w:ind w:left="96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68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280" w:hanging="1440"/>
      </w:pPr>
      <w:rPr>
        <w:rFonts w:hint="default"/>
      </w:rPr>
    </w:lvl>
    <w:lvl w:ilvl="8" w:tentative="0">
      <w:start w:val="1"/>
      <w:numFmt w:val="decimal"/>
      <w:isLgl/>
      <w:lvlText w:val="%1.%2.%3.%4.%5.%6.%7.%8.%9"/>
      <w:lvlJc w:val="left"/>
      <w:pPr>
        <w:ind w:left="2760" w:hanging="1800"/>
      </w:pPr>
      <w:rPr>
        <w:rFonts w:hint="default"/>
      </w:rPr>
    </w:lvl>
  </w:abstractNum>
  <w:abstractNum w:abstractNumId="46">
    <w:nsid w:val="72B2607C"/>
    <w:multiLevelType w:val="multilevel"/>
    <w:tmpl w:val="72B2607C"/>
    <w:lvl w:ilvl="0" w:tentative="0">
      <w:start w:val="1"/>
      <w:numFmt w:val="bullet"/>
      <w:lvlText w:val=""/>
      <w:lvlJc w:val="left"/>
      <w:pPr>
        <w:ind w:left="1260" w:hanging="360"/>
      </w:pPr>
      <w:rPr>
        <w:rFonts w:hint="default" w:ascii="Wingdings" w:hAnsi="Wingdings"/>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47">
    <w:nsid w:val="7D3F1FB7"/>
    <w:multiLevelType w:val="multilevel"/>
    <w:tmpl w:val="7D3F1FB7"/>
    <w:lvl w:ilvl="0" w:tentative="0">
      <w:start w:val="1"/>
      <w:numFmt w:val="bullet"/>
      <w:lvlText w:val=""/>
      <w:lvlJc w:val="left"/>
      <w:pPr>
        <w:ind w:left="840" w:hanging="360"/>
      </w:pPr>
      <w:rPr>
        <w:rFonts w:hint="default" w:ascii="Wingdings" w:hAnsi="Wingding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0"/>
  </w:num>
  <w:num w:numId="2">
    <w:abstractNumId w:val="7"/>
  </w:num>
  <w:num w:numId="3">
    <w:abstractNumId w:val="45"/>
  </w:num>
  <w:num w:numId="4">
    <w:abstractNumId w:val="3"/>
  </w:num>
  <w:num w:numId="5">
    <w:abstractNumId w:val="25"/>
  </w:num>
  <w:num w:numId="6">
    <w:abstractNumId w:val="17"/>
  </w:num>
  <w:num w:numId="7">
    <w:abstractNumId w:val="37"/>
  </w:num>
  <w:num w:numId="8">
    <w:abstractNumId w:val="44"/>
  </w:num>
  <w:num w:numId="9">
    <w:abstractNumId w:val="24"/>
  </w:num>
  <w:num w:numId="10">
    <w:abstractNumId w:val="41"/>
  </w:num>
  <w:num w:numId="11">
    <w:abstractNumId w:val="16"/>
  </w:num>
  <w:num w:numId="12">
    <w:abstractNumId w:val="14"/>
  </w:num>
  <w:num w:numId="13">
    <w:abstractNumId w:val="22"/>
  </w:num>
  <w:num w:numId="14">
    <w:abstractNumId w:val="47"/>
  </w:num>
  <w:num w:numId="15">
    <w:abstractNumId w:val="36"/>
  </w:num>
  <w:num w:numId="16">
    <w:abstractNumId w:val="1"/>
  </w:num>
  <w:num w:numId="17">
    <w:abstractNumId w:val="35"/>
  </w:num>
  <w:num w:numId="18">
    <w:abstractNumId w:val="18"/>
  </w:num>
  <w:num w:numId="19">
    <w:abstractNumId w:val="46"/>
  </w:num>
  <w:num w:numId="20">
    <w:abstractNumId w:val="40"/>
  </w:num>
  <w:num w:numId="21">
    <w:abstractNumId w:val="6"/>
  </w:num>
  <w:num w:numId="22">
    <w:abstractNumId w:val="28"/>
  </w:num>
  <w:num w:numId="23">
    <w:abstractNumId w:val="13"/>
  </w:num>
  <w:num w:numId="24">
    <w:abstractNumId w:val="34"/>
  </w:num>
  <w:num w:numId="25">
    <w:abstractNumId w:val="0"/>
  </w:num>
  <w:num w:numId="26">
    <w:abstractNumId w:val="32"/>
  </w:num>
  <w:num w:numId="27">
    <w:abstractNumId w:val="11"/>
  </w:num>
  <w:num w:numId="28">
    <w:abstractNumId w:val="5"/>
  </w:num>
  <w:num w:numId="29">
    <w:abstractNumId w:val="19"/>
  </w:num>
  <w:num w:numId="30">
    <w:abstractNumId w:val="42"/>
  </w:num>
  <w:num w:numId="31">
    <w:abstractNumId w:val="20"/>
  </w:num>
  <w:num w:numId="32">
    <w:abstractNumId w:val="27"/>
  </w:num>
  <w:num w:numId="33">
    <w:abstractNumId w:val="31"/>
  </w:num>
  <w:num w:numId="34">
    <w:abstractNumId w:val="15"/>
  </w:num>
  <w:num w:numId="35">
    <w:abstractNumId w:val="39"/>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9"/>
  </w:num>
  <w:num w:numId="39">
    <w:abstractNumId w:val="33"/>
  </w:num>
  <w:num w:numId="40">
    <w:abstractNumId w:val="8"/>
  </w:num>
  <w:num w:numId="41">
    <w:abstractNumId w:val="12"/>
  </w:num>
  <w:num w:numId="42">
    <w:abstractNumId w:val="2"/>
  </w:num>
  <w:num w:numId="43">
    <w:abstractNumId w:val="30"/>
  </w:num>
  <w:num w:numId="44">
    <w:abstractNumId w:val="26"/>
  </w:num>
  <w:num w:numId="45">
    <w:abstractNumId w:val="29"/>
  </w:num>
  <w:num w:numId="46">
    <w:abstractNumId w:val="23"/>
  </w:num>
  <w:num w:numId="47">
    <w:abstractNumId w:val="4"/>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4YWE2NWM2NjkyMzUxOGRkNDNkNjJlMmYxYjJlZDkifQ=="/>
    <w:docVar w:name="KSO_WPS_MARK_KEY" w:val="6bd4f841-2d4b-42a1-9bc0-11f09282817f"/>
  </w:docVars>
  <w:rsids>
    <w:rsidRoot w:val="000F2F02"/>
    <w:rsid w:val="00000DAF"/>
    <w:rsid w:val="00003B92"/>
    <w:rsid w:val="00005D3C"/>
    <w:rsid w:val="000072FC"/>
    <w:rsid w:val="000076ED"/>
    <w:rsid w:val="00011549"/>
    <w:rsid w:val="00014222"/>
    <w:rsid w:val="00015730"/>
    <w:rsid w:val="00021C43"/>
    <w:rsid w:val="00022568"/>
    <w:rsid w:val="0002501F"/>
    <w:rsid w:val="0002728E"/>
    <w:rsid w:val="00030C7F"/>
    <w:rsid w:val="00030EFA"/>
    <w:rsid w:val="0003445B"/>
    <w:rsid w:val="00036066"/>
    <w:rsid w:val="00041932"/>
    <w:rsid w:val="000421CE"/>
    <w:rsid w:val="00043D77"/>
    <w:rsid w:val="00044D0B"/>
    <w:rsid w:val="0005003C"/>
    <w:rsid w:val="0005220A"/>
    <w:rsid w:val="00053C13"/>
    <w:rsid w:val="000571B2"/>
    <w:rsid w:val="00060F36"/>
    <w:rsid w:val="000637E2"/>
    <w:rsid w:val="0006521D"/>
    <w:rsid w:val="000657DE"/>
    <w:rsid w:val="00075C49"/>
    <w:rsid w:val="00077AAD"/>
    <w:rsid w:val="0008071E"/>
    <w:rsid w:val="0008188B"/>
    <w:rsid w:val="00084312"/>
    <w:rsid w:val="00085F07"/>
    <w:rsid w:val="00092586"/>
    <w:rsid w:val="00095DAE"/>
    <w:rsid w:val="00095FD0"/>
    <w:rsid w:val="000B1221"/>
    <w:rsid w:val="000B1820"/>
    <w:rsid w:val="000B1CCF"/>
    <w:rsid w:val="000C0985"/>
    <w:rsid w:val="000C2EF9"/>
    <w:rsid w:val="000C3D75"/>
    <w:rsid w:val="000C4ABB"/>
    <w:rsid w:val="000D42E0"/>
    <w:rsid w:val="000D4EEC"/>
    <w:rsid w:val="000D62AF"/>
    <w:rsid w:val="000E17FD"/>
    <w:rsid w:val="000E69C0"/>
    <w:rsid w:val="000E704A"/>
    <w:rsid w:val="000F2F02"/>
    <w:rsid w:val="000F4623"/>
    <w:rsid w:val="000F684A"/>
    <w:rsid w:val="001000F3"/>
    <w:rsid w:val="00100110"/>
    <w:rsid w:val="00100132"/>
    <w:rsid w:val="00110F50"/>
    <w:rsid w:val="00113000"/>
    <w:rsid w:val="0011557C"/>
    <w:rsid w:val="00115846"/>
    <w:rsid w:val="00117AC9"/>
    <w:rsid w:val="001272CB"/>
    <w:rsid w:val="001373EB"/>
    <w:rsid w:val="00140E9A"/>
    <w:rsid w:val="00140FB6"/>
    <w:rsid w:val="00142DB0"/>
    <w:rsid w:val="001431B9"/>
    <w:rsid w:val="00150803"/>
    <w:rsid w:val="0015245A"/>
    <w:rsid w:val="00156F8D"/>
    <w:rsid w:val="00157202"/>
    <w:rsid w:val="00160F70"/>
    <w:rsid w:val="00164435"/>
    <w:rsid w:val="0016485E"/>
    <w:rsid w:val="00165D63"/>
    <w:rsid w:val="001662F0"/>
    <w:rsid w:val="001714E9"/>
    <w:rsid w:val="0017482B"/>
    <w:rsid w:val="00175C87"/>
    <w:rsid w:val="00177450"/>
    <w:rsid w:val="00180414"/>
    <w:rsid w:val="0018512F"/>
    <w:rsid w:val="00192D77"/>
    <w:rsid w:val="00194917"/>
    <w:rsid w:val="00194AFD"/>
    <w:rsid w:val="00195909"/>
    <w:rsid w:val="00197AE2"/>
    <w:rsid w:val="001A19FE"/>
    <w:rsid w:val="001A21E1"/>
    <w:rsid w:val="001A64B7"/>
    <w:rsid w:val="001A7474"/>
    <w:rsid w:val="001B420B"/>
    <w:rsid w:val="001B5AC2"/>
    <w:rsid w:val="001B784B"/>
    <w:rsid w:val="001C464E"/>
    <w:rsid w:val="001D30E9"/>
    <w:rsid w:val="001E07EB"/>
    <w:rsid w:val="001E2EF7"/>
    <w:rsid w:val="001E5DB9"/>
    <w:rsid w:val="001F6138"/>
    <w:rsid w:val="001F61B5"/>
    <w:rsid w:val="002034D0"/>
    <w:rsid w:val="00205E4D"/>
    <w:rsid w:val="0020607D"/>
    <w:rsid w:val="00210EBF"/>
    <w:rsid w:val="002115A7"/>
    <w:rsid w:val="0021274B"/>
    <w:rsid w:val="00212EF3"/>
    <w:rsid w:val="0022404C"/>
    <w:rsid w:val="00225028"/>
    <w:rsid w:val="00227039"/>
    <w:rsid w:val="00231306"/>
    <w:rsid w:val="00236733"/>
    <w:rsid w:val="00240329"/>
    <w:rsid w:val="00240F71"/>
    <w:rsid w:val="002438DB"/>
    <w:rsid w:val="0024541C"/>
    <w:rsid w:val="0024551A"/>
    <w:rsid w:val="00245EEB"/>
    <w:rsid w:val="00246242"/>
    <w:rsid w:val="0025729E"/>
    <w:rsid w:val="002611F9"/>
    <w:rsid w:val="0026573A"/>
    <w:rsid w:val="002674C6"/>
    <w:rsid w:val="002709DE"/>
    <w:rsid w:val="00270F8B"/>
    <w:rsid w:val="00272C20"/>
    <w:rsid w:val="00273F97"/>
    <w:rsid w:val="00274690"/>
    <w:rsid w:val="0028064E"/>
    <w:rsid w:val="002816F8"/>
    <w:rsid w:val="00281989"/>
    <w:rsid w:val="0028784D"/>
    <w:rsid w:val="00292C4C"/>
    <w:rsid w:val="002A0928"/>
    <w:rsid w:val="002A3E3A"/>
    <w:rsid w:val="002A3E84"/>
    <w:rsid w:val="002A5155"/>
    <w:rsid w:val="002A5931"/>
    <w:rsid w:val="002A63AB"/>
    <w:rsid w:val="002B76B1"/>
    <w:rsid w:val="002B7D74"/>
    <w:rsid w:val="002C37B7"/>
    <w:rsid w:val="002C668D"/>
    <w:rsid w:val="002D5B44"/>
    <w:rsid w:val="002E3E9A"/>
    <w:rsid w:val="002E5BD4"/>
    <w:rsid w:val="002F2D95"/>
    <w:rsid w:val="002F7F2E"/>
    <w:rsid w:val="0030171C"/>
    <w:rsid w:val="00302B96"/>
    <w:rsid w:val="00310FF7"/>
    <w:rsid w:val="00311C3A"/>
    <w:rsid w:val="00312386"/>
    <w:rsid w:val="00312ABC"/>
    <w:rsid w:val="00315EAE"/>
    <w:rsid w:val="00316B7F"/>
    <w:rsid w:val="00316F80"/>
    <w:rsid w:val="003214E9"/>
    <w:rsid w:val="00322B77"/>
    <w:rsid w:val="003230CB"/>
    <w:rsid w:val="00323866"/>
    <w:rsid w:val="003278B0"/>
    <w:rsid w:val="00331B9A"/>
    <w:rsid w:val="003320A1"/>
    <w:rsid w:val="00332DCE"/>
    <w:rsid w:val="00335026"/>
    <w:rsid w:val="003368B8"/>
    <w:rsid w:val="00340FB6"/>
    <w:rsid w:val="00347E71"/>
    <w:rsid w:val="003507D0"/>
    <w:rsid w:val="00360EA2"/>
    <w:rsid w:val="00361736"/>
    <w:rsid w:val="0036290F"/>
    <w:rsid w:val="00362FB8"/>
    <w:rsid w:val="00366BE1"/>
    <w:rsid w:val="0036708C"/>
    <w:rsid w:val="00372210"/>
    <w:rsid w:val="0038228E"/>
    <w:rsid w:val="0038748C"/>
    <w:rsid w:val="0039381D"/>
    <w:rsid w:val="003945FF"/>
    <w:rsid w:val="00395ED2"/>
    <w:rsid w:val="00397346"/>
    <w:rsid w:val="003A0D29"/>
    <w:rsid w:val="003A33D8"/>
    <w:rsid w:val="003A3F84"/>
    <w:rsid w:val="003A41BF"/>
    <w:rsid w:val="003A5534"/>
    <w:rsid w:val="003B0A53"/>
    <w:rsid w:val="003B4FF0"/>
    <w:rsid w:val="003B57B4"/>
    <w:rsid w:val="003B5A01"/>
    <w:rsid w:val="003B69EA"/>
    <w:rsid w:val="003C143A"/>
    <w:rsid w:val="003C28E9"/>
    <w:rsid w:val="003C63DB"/>
    <w:rsid w:val="003D1064"/>
    <w:rsid w:val="003D496A"/>
    <w:rsid w:val="003E4573"/>
    <w:rsid w:val="003E66D6"/>
    <w:rsid w:val="003F5D8D"/>
    <w:rsid w:val="003F5FDB"/>
    <w:rsid w:val="0040435D"/>
    <w:rsid w:val="004062DC"/>
    <w:rsid w:val="00411502"/>
    <w:rsid w:val="004135EA"/>
    <w:rsid w:val="00414461"/>
    <w:rsid w:val="00415638"/>
    <w:rsid w:val="00425CF9"/>
    <w:rsid w:val="004278C7"/>
    <w:rsid w:val="004313DD"/>
    <w:rsid w:val="0043249C"/>
    <w:rsid w:val="00432AFB"/>
    <w:rsid w:val="00440CD2"/>
    <w:rsid w:val="0044104A"/>
    <w:rsid w:val="00445F27"/>
    <w:rsid w:val="004504A2"/>
    <w:rsid w:val="00456024"/>
    <w:rsid w:val="00456B08"/>
    <w:rsid w:val="004578EC"/>
    <w:rsid w:val="00457B85"/>
    <w:rsid w:val="00461FEE"/>
    <w:rsid w:val="00462C7D"/>
    <w:rsid w:val="00462DBD"/>
    <w:rsid w:val="00462FB6"/>
    <w:rsid w:val="0046359A"/>
    <w:rsid w:val="00463DD8"/>
    <w:rsid w:val="00474497"/>
    <w:rsid w:val="00480A7E"/>
    <w:rsid w:val="00483461"/>
    <w:rsid w:val="00483F84"/>
    <w:rsid w:val="00484E73"/>
    <w:rsid w:val="00485960"/>
    <w:rsid w:val="00486D34"/>
    <w:rsid w:val="0048757E"/>
    <w:rsid w:val="004929DE"/>
    <w:rsid w:val="00492F35"/>
    <w:rsid w:val="00493302"/>
    <w:rsid w:val="00493920"/>
    <w:rsid w:val="0049568A"/>
    <w:rsid w:val="00495A5E"/>
    <w:rsid w:val="004B0D85"/>
    <w:rsid w:val="004B3ACC"/>
    <w:rsid w:val="004B5348"/>
    <w:rsid w:val="004B73F0"/>
    <w:rsid w:val="004C3879"/>
    <w:rsid w:val="004C3F80"/>
    <w:rsid w:val="004C7514"/>
    <w:rsid w:val="004C798C"/>
    <w:rsid w:val="004C7DEA"/>
    <w:rsid w:val="004D0402"/>
    <w:rsid w:val="004D0AAC"/>
    <w:rsid w:val="004D223F"/>
    <w:rsid w:val="004D3E51"/>
    <w:rsid w:val="004E0AE2"/>
    <w:rsid w:val="004E1EFF"/>
    <w:rsid w:val="004E20FF"/>
    <w:rsid w:val="004E3D74"/>
    <w:rsid w:val="004E6226"/>
    <w:rsid w:val="004E7B36"/>
    <w:rsid w:val="004F5E0E"/>
    <w:rsid w:val="004F643D"/>
    <w:rsid w:val="004F6EFF"/>
    <w:rsid w:val="00500F3B"/>
    <w:rsid w:val="00501D09"/>
    <w:rsid w:val="00502C9F"/>
    <w:rsid w:val="005035AD"/>
    <w:rsid w:val="00504550"/>
    <w:rsid w:val="00504CC4"/>
    <w:rsid w:val="00505308"/>
    <w:rsid w:val="00506705"/>
    <w:rsid w:val="00512D0E"/>
    <w:rsid w:val="00513DA1"/>
    <w:rsid w:val="00513E38"/>
    <w:rsid w:val="0051564C"/>
    <w:rsid w:val="005233E3"/>
    <w:rsid w:val="00523FAC"/>
    <w:rsid w:val="00525A13"/>
    <w:rsid w:val="00525F3E"/>
    <w:rsid w:val="00531266"/>
    <w:rsid w:val="005338E8"/>
    <w:rsid w:val="00535322"/>
    <w:rsid w:val="0054028B"/>
    <w:rsid w:val="00543889"/>
    <w:rsid w:val="00555022"/>
    <w:rsid w:val="00555EE7"/>
    <w:rsid w:val="0055630F"/>
    <w:rsid w:val="00556D26"/>
    <w:rsid w:val="00561D54"/>
    <w:rsid w:val="00562010"/>
    <w:rsid w:val="00562607"/>
    <w:rsid w:val="00563129"/>
    <w:rsid w:val="005676B3"/>
    <w:rsid w:val="00571F31"/>
    <w:rsid w:val="00581894"/>
    <w:rsid w:val="0058371F"/>
    <w:rsid w:val="00587022"/>
    <w:rsid w:val="005878CA"/>
    <w:rsid w:val="00587BD1"/>
    <w:rsid w:val="00590A29"/>
    <w:rsid w:val="00590CE6"/>
    <w:rsid w:val="005918C2"/>
    <w:rsid w:val="0059449C"/>
    <w:rsid w:val="005946F7"/>
    <w:rsid w:val="00596186"/>
    <w:rsid w:val="005A08FC"/>
    <w:rsid w:val="005A160D"/>
    <w:rsid w:val="005A3E9C"/>
    <w:rsid w:val="005A7773"/>
    <w:rsid w:val="005B176D"/>
    <w:rsid w:val="005B2197"/>
    <w:rsid w:val="005B3FA9"/>
    <w:rsid w:val="005B4B27"/>
    <w:rsid w:val="005C22BC"/>
    <w:rsid w:val="005C5530"/>
    <w:rsid w:val="005C573D"/>
    <w:rsid w:val="005C5B59"/>
    <w:rsid w:val="005C616B"/>
    <w:rsid w:val="005D06B3"/>
    <w:rsid w:val="005D587A"/>
    <w:rsid w:val="005D797A"/>
    <w:rsid w:val="005E1A69"/>
    <w:rsid w:val="005E5D06"/>
    <w:rsid w:val="005F0092"/>
    <w:rsid w:val="005F0588"/>
    <w:rsid w:val="005F10E3"/>
    <w:rsid w:val="005F215C"/>
    <w:rsid w:val="005F4358"/>
    <w:rsid w:val="005F4DDE"/>
    <w:rsid w:val="005F605A"/>
    <w:rsid w:val="0060122E"/>
    <w:rsid w:val="00601AB9"/>
    <w:rsid w:val="00602CF0"/>
    <w:rsid w:val="0060733F"/>
    <w:rsid w:val="00611D40"/>
    <w:rsid w:val="0061615D"/>
    <w:rsid w:val="00621453"/>
    <w:rsid w:val="0062437A"/>
    <w:rsid w:val="006272AD"/>
    <w:rsid w:val="00630044"/>
    <w:rsid w:val="00634933"/>
    <w:rsid w:val="00640703"/>
    <w:rsid w:val="006449A6"/>
    <w:rsid w:val="006457E7"/>
    <w:rsid w:val="00653C74"/>
    <w:rsid w:val="00656ED0"/>
    <w:rsid w:val="006655E0"/>
    <w:rsid w:val="00666405"/>
    <w:rsid w:val="00670B74"/>
    <w:rsid w:val="00671FE5"/>
    <w:rsid w:val="00673D7B"/>
    <w:rsid w:val="00673E02"/>
    <w:rsid w:val="00677613"/>
    <w:rsid w:val="0068110C"/>
    <w:rsid w:val="00682DDC"/>
    <w:rsid w:val="00691D17"/>
    <w:rsid w:val="00695447"/>
    <w:rsid w:val="006A0C01"/>
    <w:rsid w:val="006A1C69"/>
    <w:rsid w:val="006A215F"/>
    <w:rsid w:val="006B1536"/>
    <w:rsid w:val="006B1553"/>
    <w:rsid w:val="006B2AA8"/>
    <w:rsid w:val="006B2F07"/>
    <w:rsid w:val="006B3087"/>
    <w:rsid w:val="006B34CF"/>
    <w:rsid w:val="006B6EF3"/>
    <w:rsid w:val="006C0B1E"/>
    <w:rsid w:val="006C3DFF"/>
    <w:rsid w:val="006D057E"/>
    <w:rsid w:val="006D28BC"/>
    <w:rsid w:val="006D3D1C"/>
    <w:rsid w:val="006D7205"/>
    <w:rsid w:val="006E0CBF"/>
    <w:rsid w:val="006E4F5B"/>
    <w:rsid w:val="006E5228"/>
    <w:rsid w:val="006E58E3"/>
    <w:rsid w:val="006F7EE0"/>
    <w:rsid w:val="00710A71"/>
    <w:rsid w:val="007111CB"/>
    <w:rsid w:val="0071594D"/>
    <w:rsid w:val="0071668E"/>
    <w:rsid w:val="00723F10"/>
    <w:rsid w:val="00732E0C"/>
    <w:rsid w:val="00735D1E"/>
    <w:rsid w:val="00740240"/>
    <w:rsid w:val="00741157"/>
    <w:rsid w:val="00744801"/>
    <w:rsid w:val="00746F32"/>
    <w:rsid w:val="00750761"/>
    <w:rsid w:val="007531A5"/>
    <w:rsid w:val="00753A35"/>
    <w:rsid w:val="007556F9"/>
    <w:rsid w:val="00756997"/>
    <w:rsid w:val="007606C1"/>
    <w:rsid w:val="00767A30"/>
    <w:rsid w:val="00772B3A"/>
    <w:rsid w:val="0077780B"/>
    <w:rsid w:val="007824C3"/>
    <w:rsid w:val="00784E56"/>
    <w:rsid w:val="00785967"/>
    <w:rsid w:val="00785B8E"/>
    <w:rsid w:val="007878CD"/>
    <w:rsid w:val="00790256"/>
    <w:rsid w:val="007925C6"/>
    <w:rsid w:val="00793E44"/>
    <w:rsid w:val="00795C6F"/>
    <w:rsid w:val="00797DB9"/>
    <w:rsid w:val="007A0868"/>
    <w:rsid w:val="007A133E"/>
    <w:rsid w:val="007A2823"/>
    <w:rsid w:val="007A3034"/>
    <w:rsid w:val="007A46B3"/>
    <w:rsid w:val="007A5823"/>
    <w:rsid w:val="007A5944"/>
    <w:rsid w:val="007A775B"/>
    <w:rsid w:val="007B3E02"/>
    <w:rsid w:val="007B5E07"/>
    <w:rsid w:val="007C1708"/>
    <w:rsid w:val="007C2418"/>
    <w:rsid w:val="007C28EA"/>
    <w:rsid w:val="007C36EF"/>
    <w:rsid w:val="007C37AC"/>
    <w:rsid w:val="007C3E53"/>
    <w:rsid w:val="007C620B"/>
    <w:rsid w:val="007C7371"/>
    <w:rsid w:val="007D088D"/>
    <w:rsid w:val="007D6941"/>
    <w:rsid w:val="007D7E86"/>
    <w:rsid w:val="007E0460"/>
    <w:rsid w:val="007E057C"/>
    <w:rsid w:val="007E0A03"/>
    <w:rsid w:val="007E14D6"/>
    <w:rsid w:val="007E57AB"/>
    <w:rsid w:val="007E7043"/>
    <w:rsid w:val="007F0A06"/>
    <w:rsid w:val="007F1FED"/>
    <w:rsid w:val="007F29E8"/>
    <w:rsid w:val="007F4138"/>
    <w:rsid w:val="007F5EA8"/>
    <w:rsid w:val="007F5EE5"/>
    <w:rsid w:val="007F7844"/>
    <w:rsid w:val="008000F9"/>
    <w:rsid w:val="008022AA"/>
    <w:rsid w:val="00806385"/>
    <w:rsid w:val="0080765C"/>
    <w:rsid w:val="00811127"/>
    <w:rsid w:val="00811823"/>
    <w:rsid w:val="008154DD"/>
    <w:rsid w:val="00816F5A"/>
    <w:rsid w:val="00821065"/>
    <w:rsid w:val="008225BD"/>
    <w:rsid w:val="00831F08"/>
    <w:rsid w:val="00840DD0"/>
    <w:rsid w:val="008425F6"/>
    <w:rsid w:val="008434FD"/>
    <w:rsid w:val="00845B3B"/>
    <w:rsid w:val="008477F9"/>
    <w:rsid w:val="0085029E"/>
    <w:rsid w:val="00850708"/>
    <w:rsid w:val="008526EE"/>
    <w:rsid w:val="00857407"/>
    <w:rsid w:val="00860B47"/>
    <w:rsid w:val="00862623"/>
    <w:rsid w:val="00865BAD"/>
    <w:rsid w:val="00866725"/>
    <w:rsid w:val="00870666"/>
    <w:rsid w:val="0087610F"/>
    <w:rsid w:val="008763A9"/>
    <w:rsid w:val="00877923"/>
    <w:rsid w:val="00880776"/>
    <w:rsid w:val="00881E1D"/>
    <w:rsid w:val="00883678"/>
    <w:rsid w:val="00883CCE"/>
    <w:rsid w:val="00886D2F"/>
    <w:rsid w:val="00893436"/>
    <w:rsid w:val="0089544F"/>
    <w:rsid w:val="00896A97"/>
    <w:rsid w:val="008978F3"/>
    <w:rsid w:val="008A0391"/>
    <w:rsid w:val="008A47AB"/>
    <w:rsid w:val="008A7E84"/>
    <w:rsid w:val="008B2BF7"/>
    <w:rsid w:val="008B4B15"/>
    <w:rsid w:val="008B556C"/>
    <w:rsid w:val="008D06D0"/>
    <w:rsid w:val="008D63E9"/>
    <w:rsid w:val="008E1645"/>
    <w:rsid w:val="008F1B6B"/>
    <w:rsid w:val="00900AA2"/>
    <w:rsid w:val="00906EA7"/>
    <w:rsid w:val="00907E9D"/>
    <w:rsid w:val="009136E7"/>
    <w:rsid w:val="00922FE4"/>
    <w:rsid w:val="0092373D"/>
    <w:rsid w:val="00926B4B"/>
    <w:rsid w:val="0093450A"/>
    <w:rsid w:val="00943B96"/>
    <w:rsid w:val="009475CA"/>
    <w:rsid w:val="00947FFC"/>
    <w:rsid w:val="00950AB2"/>
    <w:rsid w:val="00954C9D"/>
    <w:rsid w:val="00957B41"/>
    <w:rsid w:val="00962A12"/>
    <w:rsid w:val="009655EA"/>
    <w:rsid w:val="00966116"/>
    <w:rsid w:val="009720DF"/>
    <w:rsid w:val="00973BFF"/>
    <w:rsid w:val="00973C3D"/>
    <w:rsid w:val="00982C8B"/>
    <w:rsid w:val="00983BBC"/>
    <w:rsid w:val="009872DB"/>
    <w:rsid w:val="00990CCC"/>
    <w:rsid w:val="00992EB3"/>
    <w:rsid w:val="00993464"/>
    <w:rsid w:val="0099351F"/>
    <w:rsid w:val="00994CDA"/>
    <w:rsid w:val="009A2FC5"/>
    <w:rsid w:val="009B118F"/>
    <w:rsid w:val="009B2946"/>
    <w:rsid w:val="009B4360"/>
    <w:rsid w:val="009B4464"/>
    <w:rsid w:val="009B750A"/>
    <w:rsid w:val="009C6678"/>
    <w:rsid w:val="009D1405"/>
    <w:rsid w:val="009D2F00"/>
    <w:rsid w:val="009D2F54"/>
    <w:rsid w:val="009E5024"/>
    <w:rsid w:val="009E6532"/>
    <w:rsid w:val="009F36B3"/>
    <w:rsid w:val="009F3A99"/>
    <w:rsid w:val="009F5CDC"/>
    <w:rsid w:val="00A01611"/>
    <w:rsid w:val="00A12741"/>
    <w:rsid w:val="00A150B7"/>
    <w:rsid w:val="00A17720"/>
    <w:rsid w:val="00A20C05"/>
    <w:rsid w:val="00A228EF"/>
    <w:rsid w:val="00A300DA"/>
    <w:rsid w:val="00A30520"/>
    <w:rsid w:val="00A33CAE"/>
    <w:rsid w:val="00A34593"/>
    <w:rsid w:val="00A35D4C"/>
    <w:rsid w:val="00A370E6"/>
    <w:rsid w:val="00A37F1C"/>
    <w:rsid w:val="00A50544"/>
    <w:rsid w:val="00A50DDD"/>
    <w:rsid w:val="00A515DC"/>
    <w:rsid w:val="00A521CC"/>
    <w:rsid w:val="00A53BAD"/>
    <w:rsid w:val="00A55350"/>
    <w:rsid w:val="00A56C1E"/>
    <w:rsid w:val="00A65C78"/>
    <w:rsid w:val="00A67F0B"/>
    <w:rsid w:val="00A705B5"/>
    <w:rsid w:val="00A723AB"/>
    <w:rsid w:val="00A76EBC"/>
    <w:rsid w:val="00A84E0D"/>
    <w:rsid w:val="00A86842"/>
    <w:rsid w:val="00A90502"/>
    <w:rsid w:val="00A90EA5"/>
    <w:rsid w:val="00A916EC"/>
    <w:rsid w:val="00A93400"/>
    <w:rsid w:val="00A94D6B"/>
    <w:rsid w:val="00A97E68"/>
    <w:rsid w:val="00AA1868"/>
    <w:rsid w:val="00AA3501"/>
    <w:rsid w:val="00AA3E14"/>
    <w:rsid w:val="00AB09F7"/>
    <w:rsid w:val="00AB1F11"/>
    <w:rsid w:val="00AB24EE"/>
    <w:rsid w:val="00AB40E0"/>
    <w:rsid w:val="00AC34AB"/>
    <w:rsid w:val="00AC4016"/>
    <w:rsid w:val="00AD7C99"/>
    <w:rsid w:val="00AE2A0E"/>
    <w:rsid w:val="00AE2B1C"/>
    <w:rsid w:val="00AE326F"/>
    <w:rsid w:val="00AE3F7B"/>
    <w:rsid w:val="00AF34C3"/>
    <w:rsid w:val="00AF4F00"/>
    <w:rsid w:val="00AF6BD5"/>
    <w:rsid w:val="00B03291"/>
    <w:rsid w:val="00B05546"/>
    <w:rsid w:val="00B1033B"/>
    <w:rsid w:val="00B13161"/>
    <w:rsid w:val="00B1340F"/>
    <w:rsid w:val="00B13826"/>
    <w:rsid w:val="00B13841"/>
    <w:rsid w:val="00B16200"/>
    <w:rsid w:val="00B2339D"/>
    <w:rsid w:val="00B23F07"/>
    <w:rsid w:val="00B25CE4"/>
    <w:rsid w:val="00B25F42"/>
    <w:rsid w:val="00B3055A"/>
    <w:rsid w:val="00B321B2"/>
    <w:rsid w:val="00B33C6C"/>
    <w:rsid w:val="00B351E4"/>
    <w:rsid w:val="00B4176E"/>
    <w:rsid w:val="00B43AA4"/>
    <w:rsid w:val="00B445B6"/>
    <w:rsid w:val="00B47069"/>
    <w:rsid w:val="00B51F96"/>
    <w:rsid w:val="00B54733"/>
    <w:rsid w:val="00B55E67"/>
    <w:rsid w:val="00B63180"/>
    <w:rsid w:val="00B64E4D"/>
    <w:rsid w:val="00B67B87"/>
    <w:rsid w:val="00B8148B"/>
    <w:rsid w:val="00B84904"/>
    <w:rsid w:val="00B86336"/>
    <w:rsid w:val="00B916E1"/>
    <w:rsid w:val="00B96B1A"/>
    <w:rsid w:val="00B97794"/>
    <w:rsid w:val="00BA0542"/>
    <w:rsid w:val="00BA29C3"/>
    <w:rsid w:val="00BA4FB6"/>
    <w:rsid w:val="00BA6AD6"/>
    <w:rsid w:val="00BB10FC"/>
    <w:rsid w:val="00BB58D2"/>
    <w:rsid w:val="00BB6143"/>
    <w:rsid w:val="00BC25DB"/>
    <w:rsid w:val="00BC67AD"/>
    <w:rsid w:val="00BC6B11"/>
    <w:rsid w:val="00BD0940"/>
    <w:rsid w:val="00BD1EC4"/>
    <w:rsid w:val="00BD6914"/>
    <w:rsid w:val="00BE4AE8"/>
    <w:rsid w:val="00BF229E"/>
    <w:rsid w:val="00BF7649"/>
    <w:rsid w:val="00C1348B"/>
    <w:rsid w:val="00C15598"/>
    <w:rsid w:val="00C16620"/>
    <w:rsid w:val="00C21DE6"/>
    <w:rsid w:val="00C23428"/>
    <w:rsid w:val="00C24924"/>
    <w:rsid w:val="00C30F01"/>
    <w:rsid w:val="00C3268B"/>
    <w:rsid w:val="00C33D00"/>
    <w:rsid w:val="00C417EF"/>
    <w:rsid w:val="00C4285C"/>
    <w:rsid w:val="00C45D5C"/>
    <w:rsid w:val="00C503B0"/>
    <w:rsid w:val="00C50F77"/>
    <w:rsid w:val="00C5167D"/>
    <w:rsid w:val="00C56B83"/>
    <w:rsid w:val="00C64968"/>
    <w:rsid w:val="00C67E94"/>
    <w:rsid w:val="00C7500D"/>
    <w:rsid w:val="00C83CF3"/>
    <w:rsid w:val="00C900C9"/>
    <w:rsid w:val="00C90826"/>
    <w:rsid w:val="00C91701"/>
    <w:rsid w:val="00C94029"/>
    <w:rsid w:val="00CA01F7"/>
    <w:rsid w:val="00CA0A4F"/>
    <w:rsid w:val="00CA368D"/>
    <w:rsid w:val="00CA49B1"/>
    <w:rsid w:val="00CA7F3A"/>
    <w:rsid w:val="00CB25D2"/>
    <w:rsid w:val="00CB2836"/>
    <w:rsid w:val="00CB65D7"/>
    <w:rsid w:val="00CC4283"/>
    <w:rsid w:val="00CC4644"/>
    <w:rsid w:val="00CC5355"/>
    <w:rsid w:val="00CC7490"/>
    <w:rsid w:val="00CD33C4"/>
    <w:rsid w:val="00CD7D26"/>
    <w:rsid w:val="00CD7DA1"/>
    <w:rsid w:val="00CE1EF5"/>
    <w:rsid w:val="00CE61FE"/>
    <w:rsid w:val="00CF2AA3"/>
    <w:rsid w:val="00CF43B0"/>
    <w:rsid w:val="00CF7957"/>
    <w:rsid w:val="00D12BFA"/>
    <w:rsid w:val="00D2060F"/>
    <w:rsid w:val="00D21FA1"/>
    <w:rsid w:val="00D26649"/>
    <w:rsid w:val="00D268CC"/>
    <w:rsid w:val="00D36D5A"/>
    <w:rsid w:val="00D371CE"/>
    <w:rsid w:val="00D41A55"/>
    <w:rsid w:val="00D43E96"/>
    <w:rsid w:val="00D5043E"/>
    <w:rsid w:val="00D52FC5"/>
    <w:rsid w:val="00D54A5E"/>
    <w:rsid w:val="00D553CC"/>
    <w:rsid w:val="00D56236"/>
    <w:rsid w:val="00D56591"/>
    <w:rsid w:val="00D6078B"/>
    <w:rsid w:val="00D61A84"/>
    <w:rsid w:val="00D64CDF"/>
    <w:rsid w:val="00D65B4C"/>
    <w:rsid w:val="00D6705B"/>
    <w:rsid w:val="00D7033C"/>
    <w:rsid w:val="00D70560"/>
    <w:rsid w:val="00D73392"/>
    <w:rsid w:val="00D745C9"/>
    <w:rsid w:val="00D7726C"/>
    <w:rsid w:val="00D77BB1"/>
    <w:rsid w:val="00D8159C"/>
    <w:rsid w:val="00D86CB4"/>
    <w:rsid w:val="00D86ED1"/>
    <w:rsid w:val="00D87800"/>
    <w:rsid w:val="00D9382F"/>
    <w:rsid w:val="00D940EA"/>
    <w:rsid w:val="00DA0428"/>
    <w:rsid w:val="00DA0724"/>
    <w:rsid w:val="00DA3FEB"/>
    <w:rsid w:val="00DA4D71"/>
    <w:rsid w:val="00DA76F1"/>
    <w:rsid w:val="00DB509E"/>
    <w:rsid w:val="00DC114A"/>
    <w:rsid w:val="00DC16B1"/>
    <w:rsid w:val="00DC2AB1"/>
    <w:rsid w:val="00DC591D"/>
    <w:rsid w:val="00DC744D"/>
    <w:rsid w:val="00DD5B67"/>
    <w:rsid w:val="00DE129F"/>
    <w:rsid w:val="00DE1F03"/>
    <w:rsid w:val="00DE2A55"/>
    <w:rsid w:val="00DF0736"/>
    <w:rsid w:val="00DF1C89"/>
    <w:rsid w:val="00DF2261"/>
    <w:rsid w:val="00E03790"/>
    <w:rsid w:val="00E03B85"/>
    <w:rsid w:val="00E069F4"/>
    <w:rsid w:val="00E10408"/>
    <w:rsid w:val="00E1215B"/>
    <w:rsid w:val="00E12283"/>
    <w:rsid w:val="00E12B34"/>
    <w:rsid w:val="00E14C7A"/>
    <w:rsid w:val="00E15036"/>
    <w:rsid w:val="00E2398B"/>
    <w:rsid w:val="00E2674A"/>
    <w:rsid w:val="00E26F06"/>
    <w:rsid w:val="00E272AB"/>
    <w:rsid w:val="00E33B39"/>
    <w:rsid w:val="00E40FD1"/>
    <w:rsid w:val="00E45646"/>
    <w:rsid w:val="00E45B18"/>
    <w:rsid w:val="00E46654"/>
    <w:rsid w:val="00E51491"/>
    <w:rsid w:val="00E51FFA"/>
    <w:rsid w:val="00E52A5D"/>
    <w:rsid w:val="00E530B5"/>
    <w:rsid w:val="00E63B0C"/>
    <w:rsid w:val="00E72C54"/>
    <w:rsid w:val="00E74829"/>
    <w:rsid w:val="00E8038E"/>
    <w:rsid w:val="00E867A8"/>
    <w:rsid w:val="00EA09D2"/>
    <w:rsid w:val="00EA0E73"/>
    <w:rsid w:val="00EA2C07"/>
    <w:rsid w:val="00EA35D1"/>
    <w:rsid w:val="00EA5265"/>
    <w:rsid w:val="00EA79F6"/>
    <w:rsid w:val="00EB1741"/>
    <w:rsid w:val="00EB3FBC"/>
    <w:rsid w:val="00EB5214"/>
    <w:rsid w:val="00EB688B"/>
    <w:rsid w:val="00EB7ECC"/>
    <w:rsid w:val="00EC30A2"/>
    <w:rsid w:val="00EC6A3D"/>
    <w:rsid w:val="00EC7C3A"/>
    <w:rsid w:val="00EE1FB8"/>
    <w:rsid w:val="00EE7DCF"/>
    <w:rsid w:val="00EF0B75"/>
    <w:rsid w:val="00EF5299"/>
    <w:rsid w:val="00EF74BA"/>
    <w:rsid w:val="00F014F9"/>
    <w:rsid w:val="00F0720B"/>
    <w:rsid w:val="00F10AA1"/>
    <w:rsid w:val="00F11FF0"/>
    <w:rsid w:val="00F1539C"/>
    <w:rsid w:val="00F21EB8"/>
    <w:rsid w:val="00F266A8"/>
    <w:rsid w:val="00F30A95"/>
    <w:rsid w:val="00F31405"/>
    <w:rsid w:val="00F31736"/>
    <w:rsid w:val="00F34AD3"/>
    <w:rsid w:val="00F36595"/>
    <w:rsid w:val="00F42B72"/>
    <w:rsid w:val="00F458FE"/>
    <w:rsid w:val="00F50230"/>
    <w:rsid w:val="00F50850"/>
    <w:rsid w:val="00F51384"/>
    <w:rsid w:val="00F517AF"/>
    <w:rsid w:val="00F5535D"/>
    <w:rsid w:val="00F567FC"/>
    <w:rsid w:val="00F572F7"/>
    <w:rsid w:val="00F57678"/>
    <w:rsid w:val="00F603ED"/>
    <w:rsid w:val="00F6141A"/>
    <w:rsid w:val="00F63149"/>
    <w:rsid w:val="00F666B9"/>
    <w:rsid w:val="00F66946"/>
    <w:rsid w:val="00F67245"/>
    <w:rsid w:val="00F67F71"/>
    <w:rsid w:val="00F70BD7"/>
    <w:rsid w:val="00F70E56"/>
    <w:rsid w:val="00F70EE0"/>
    <w:rsid w:val="00F9187E"/>
    <w:rsid w:val="00F92A6B"/>
    <w:rsid w:val="00FA5143"/>
    <w:rsid w:val="00FA65A8"/>
    <w:rsid w:val="00FB20B5"/>
    <w:rsid w:val="00FB3A98"/>
    <w:rsid w:val="00FB6FC5"/>
    <w:rsid w:val="00FB7818"/>
    <w:rsid w:val="00FC106B"/>
    <w:rsid w:val="00FD371C"/>
    <w:rsid w:val="00FD4942"/>
    <w:rsid w:val="00FD6322"/>
    <w:rsid w:val="00FD77A7"/>
    <w:rsid w:val="00FE7A67"/>
    <w:rsid w:val="00FF0976"/>
    <w:rsid w:val="00FF3775"/>
    <w:rsid w:val="00FF61C6"/>
    <w:rsid w:val="00FF6A73"/>
    <w:rsid w:val="01482F7D"/>
    <w:rsid w:val="019B53CD"/>
    <w:rsid w:val="01A172F8"/>
    <w:rsid w:val="01C7267B"/>
    <w:rsid w:val="01D9415D"/>
    <w:rsid w:val="01EA0F4B"/>
    <w:rsid w:val="025D6B3C"/>
    <w:rsid w:val="02981725"/>
    <w:rsid w:val="02EE4459"/>
    <w:rsid w:val="02F01B57"/>
    <w:rsid w:val="035F3C90"/>
    <w:rsid w:val="03E42B36"/>
    <w:rsid w:val="040A0DEE"/>
    <w:rsid w:val="040C054D"/>
    <w:rsid w:val="04510922"/>
    <w:rsid w:val="04821C7D"/>
    <w:rsid w:val="04A57A32"/>
    <w:rsid w:val="04AB1DE0"/>
    <w:rsid w:val="05123653"/>
    <w:rsid w:val="05355B4E"/>
    <w:rsid w:val="05EE6B82"/>
    <w:rsid w:val="05FA154A"/>
    <w:rsid w:val="060F1F00"/>
    <w:rsid w:val="063F30CD"/>
    <w:rsid w:val="06AE049B"/>
    <w:rsid w:val="06E4264F"/>
    <w:rsid w:val="06EE4054"/>
    <w:rsid w:val="0737795B"/>
    <w:rsid w:val="07A74DDB"/>
    <w:rsid w:val="07B5360B"/>
    <w:rsid w:val="07D97A3E"/>
    <w:rsid w:val="07DA542A"/>
    <w:rsid w:val="07E26391"/>
    <w:rsid w:val="07E270A7"/>
    <w:rsid w:val="086518DA"/>
    <w:rsid w:val="088017D6"/>
    <w:rsid w:val="08A52FEB"/>
    <w:rsid w:val="08AA5919"/>
    <w:rsid w:val="09613E37"/>
    <w:rsid w:val="096519F7"/>
    <w:rsid w:val="099D679A"/>
    <w:rsid w:val="09AB7291"/>
    <w:rsid w:val="09ED236D"/>
    <w:rsid w:val="09F204B1"/>
    <w:rsid w:val="0A2A1541"/>
    <w:rsid w:val="0A5F3A84"/>
    <w:rsid w:val="0B207F7F"/>
    <w:rsid w:val="0B26676D"/>
    <w:rsid w:val="0B971490"/>
    <w:rsid w:val="0BC92973"/>
    <w:rsid w:val="0C235F85"/>
    <w:rsid w:val="0C3E5C33"/>
    <w:rsid w:val="0C6147FE"/>
    <w:rsid w:val="0C6527D6"/>
    <w:rsid w:val="0D1E1A76"/>
    <w:rsid w:val="0D3607D8"/>
    <w:rsid w:val="0D60461B"/>
    <w:rsid w:val="0D9E2BB4"/>
    <w:rsid w:val="0DB16D4B"/>
    <w:rsid w:val="0DD7425F"/>
    <w:rsid w:val="0DF06AB6"/>
    <w:rsid w:val="0DF551A7"/>
    <w:rsid w:val="0E221A8C"/>
    <w:rsid w:val="0E9C279A"/>
    <w:rsid w:val="0EAB44E3"/>
    <w:rsid w:val="0EC817E1"/>
    <w:rsid w:val="0EF40828"/>
    <w:rsid w:val="0F030E77"/>
    <w:rsid w:val="0F214FEB"/>
    <w:rsid w:val="0F336ABC"/>
    <w:rsid w:val="0F515C7A"/>
    <w:rsid w:val="0F537009"/>
    <w:rsid w:val="0F74286B"/>
    <w:rsid w:val="0FC91D1F"/>
    <w:rsid w:val="0FF90CD8"/>
    <w:rsid w:val="1069624A"/>
    <w:rsid w:val="106F71EA"/>
    <w:rsid w:val="10710382"/>
    <w:rsid w:val="10AF2950"/>
    <w:rsid w:val="111807FE"/>
    <w:rsid w:val="11877731"/>
    <w:rsid w:val="119A56B6"/>
    <w:rsid w:val="119E2FEC"/>
    <w:rsid w:val="11B63B76"/>
    <w:rsid w:val="1254758B"/>
    <w:rsid w:val="12655493"/>
    <w:rsid w:val="127A54DA"/>
    <w:rsid w:val="128153F3"/>
    <w:rsid w:val="12A06CFD"/>
    <w:rsid w:val="13183545"/>
    <w:rsid w:val="13273D2C"/>
    <w:rsid w:val="13545D39"/>
    <w:rsid w:val="13B217D1"/>
    <w:rsid w:val="142D5B7C"/>
    <w:rsid w:val="147B0005"/>
    <w:rsid w:val="15073016"/>
    <w:rsid w:val="15610CED"/>
    <w:rsid w:val="157F03D8"/>
    <w:rsid w:val="15C5483A"/>
    <w:rsid w:val="15FF30BE"/>
    <w:rsid w:val="16184DFC"/>
    <w:rsid w:val="17083458"/>
    <w:rsid w:val="171F6D9B"/>
    <w:rsid w:val="172710EB"/>
    <w:rsid w:val="17CA38F2"/>
    <w:rsid w:val="187F5950"/>
    <w:rsid w:val="196A68DD"/>
    <w:rsid w:val="19B37EA0"/>
    <w:rsid w:val="19CA318B"/>
    <w:rsid w:val="1A597E3F"/>
    <w:rsid w:val="1A702BDF"/>
    <w:rsid w:val="1A847E0B"/>
    <w:rsid w:val="1B0165F8"/>
    <w:rsid w:val="1B3103A6"/>
    <w:rsid w:val="1BAA404E"/>
    <w:rsid w:val="1C262815"/>
    <w:rsid w:val="1C44476B"/>
    <w:rsid w:val="1CB11E8F"/>
    <w:rsid w:val="1CB61728"/>
    <w:rsid w:val="1CCC7DEA"/>
    <w:rsid w:val="1CD90C0D"/>
    <w:rsid w:val="1D21506B"/>
    <w:rsid w:val="1D405A30"/>
    <w:rsid w:val="1D67589A"/>
    <w:rsid w:val="1D966BC0"/>
    <w:rsid w:val="1DE51A81"/>
    <w:rsid w:val="1E3570AF"/>
    <w:rsid w:val="1E654C8B"/>
    <w:rsid w:val="1EB61656"/>
    <w:rsid w:val="1EDD6911"/>
    <w:rsid w:val="1EFE0D9B"/>
    <w:rsid w:val="1FB04729"/>
    <w:rsid w:val="1FB67141"/>
    <w:rsid w:val="1FEA1298"/>
    <w:rsid w:val="20666DBE"/>
    <w:rsid w:val="20C916D6"/>
    <w:rsid w:val="21425423"/>
    <w:rsid w:val="21603714"/>
    <w:rsid w:val="2161591B"/>
    <w:rsid w:val="217C21E3"/>
    <w:rsid w:val="217C4498"/>
    <w:rsid w:val="219768D4"/>
    <w:rsid w:val="219A6215"/>
    <w:rsid w:val="219C5040"/>
    <w:rsid w:val="21B96965"/>
    <w:rsid w:val="21E464DA"/>
    <w:rsid w:val="220350C6"/>
    <w:rsid w:val="22230782"/>
    <w:rsid w:val="224C7612"/>
    <w:rsid w:val="2250591D"/>
    <w:rsid w:val="225278E7"/>
    <w:rsid w:val="22D24584"/>
    <w:rsid w:val="230054FF"/>
    <w:rsid w:val="231B0019"/>
    <w:rsid w:val="231D2583"/>
    <w:rsid w:val="233C2498"/>
    <w:rsid w:val="237A02C6"/>
    <w:rsid w:val="240055CD"/>
    <w:rsid w:val="2416385F"/>
    <w:rsid w:val="24267811"/>
    <w:rsid w:val="2447188C"/>
    <w:rsid w:val="24A02316"/>
    <w:rsid w:val="24B021EC"/>
    <w:rsid w:val="24C85C3F"/>
    <w:rsid w:val="25100A64"/>
    <w:rsid w:val="25186C31"/>
    <w:rsid w:val="251F6690"/>
    <w:rsid w:val="2548408F"/>
    <w:rsid w:val="254C6CAE"/>
    <w:rsid w:val="257F6C45"/>
    <w:rsid w:val="25CC357D"/>
    <w:rsid w:val="25EB7883"/>
    <w:rsid w:val="26974960"/>
    <w:rsid w:val="26AA56CF"/>
    <w:rsid w:val="26C8172A"/>
    <w:rsid w:val="26DB1836"/>
    <w:rsid w:val="26E86B9F"/>
    <w:rsid w:val="27086186"/>
    <w:rsid w:val="277972CA"/>
    <w:rsid w:val="279B4423"/>
    <w:rsid w:val="27C25E84"/>
    <w:rsid w:val="27E86904"/>
    <w:rsid w:val="2902448C"/>
    <w:rsid w:val="29287588"/>
    <w:rsid w:val="299A06DE"/>
    <w:rsid w:val="2A9B61B9"/>
    <w:rsid w:val="2AF95C7A"/>
    <w:rsid w:val="2BDE762B"/>
    <w:rsid w:val="2C021D8F"/>
    <w:rsid w:val="2C7965AC"/>
    <w:rsid w:val="2C935A9D"/>
    <w:rsid w:val="2D0A1636"/>
    <w:rsid w:val="2D360485"/>
    <w:rsid w:val="2D3D1A2F"/>
    <w:rsid w:val="2D580096"/>
    <w:rsid w:val="2D654973"/>
    <w:rsid w:val="2DC709FA"/>
    <w:rsid w:val="2DDB4604"/>
    <w:rsid w:val="2DEB5795"/>
    <w:rsid w:val="2E1106EA"/>
    <w:rsid w:val="2E126FD1"/>
    <w:rsid w:val="2EC00DEE"/>
    <w:rsid w:val="2EC8249C"/>
    <w:rsid w:val="2ED26038"/>
    <w:rsid w:val="2F265E8F"/>
    <w:rsid w:val="2F3A51BC"/>
    <w:rsid w:val="2F46534A"/>
    <w:rsid w:val="2F5C1DA5"/>
    <w:rsid w:val="2F653BA9"/>
    <w:rsid w:val="2FA05FC0"/>
    <w:rsid w:val="2FAB3811"/>
    <w:rsid w:val="3007410C"/>
    <w:rsid w:val="303A14F6"/>
    <w:rsid w:val="305B2479"/>
    <w:rsid w:val="30614B16"/>
    <w:rsid w:val="317B018E"/>
    <w:rsid w:val="31905D36"/>
    <w:rsid w:val="31C70835"/>
    <w:rsid w:val="31F91DF8"/>
    <w:rsid w:val="3220302E"/>
    <w:rsid w:val="32256A1F"/>
    <w:rsid w:val="325D030E"/>
    <w:rsid w:val="326C525A"/>
    <w:rsid w:val="32704FE5"/>
    <w:rsid w:val="32BE560B"/>
    <w:rsid w:val="32CE5FFF"/>
    <w:rsid w:val="32D37546"/>
    <w:rsid w:val="32F020B3"/>
    <w:rsid w:val="3309648D"/>
    <w:rsid w:val="3310712F"/>
    <w:rsid w:val="333604E4"/>
    <w:rsid w:val="33D97E69"/>
    <w:rsid w:val="34444822"/>
    <w:rsid w:val="348F3F34"/>
    <w:rsid w:val="34F2295C"/>
    <w:rsid w:val="35187B42"/>
    <w:rsid w:val="35F619C2"/>
    <w:rsid w:val="361A5DFB"/>
    <w:rsid w:val="361B1C8F"/>
    <w:rsid w:val="365E6403"/>
    <w:rsid w:val="36687F57"/>
    <w:rsid w:val="36884345"/>
    <w:rsid w:val="369C74A2"/>
    <w:rsid w:val="37227431"/>
    <w:rsid w:val="37236429"/>
    <w:rsid w:val="37B35C54"/>
    <w:rsid w:val="37D82774"/>
    <w:rsid w:val="3824244E"/>
    <w:rsid w:val="38394427"/>
    <w:rsid w:val="384D3244"/>
    <w:rsid w:val="38791A63"/>
    <w:rsid w:val="38A03143"/>
    <w:rsid w:val="38CF5396"/>
    <w:rsid w:val="391A0D07"/>
    <w:rsid w:val="39254928"/>
    <w:rsid w:val="39461C00"/>
    <w:rsid w:val="399A2FC5"/>
    <w:rsid w:val="39BB1996"/>
    <w:rsid w:val="39F521D5"/>
    <w:rsid w:val="3A655723"/>
    <w:rsid w:val="3ABD5DEE"/>
    <w:rsid w:val="3B2E0A9A"/>
    <w:rsid w:val="3C1A7270"/>
    <w:rsid w:val="3C547429"/>
    <w:rsid w:val="3CBA5E6B"/>
    <w:rsid w:val="3D116885"/>
    <w:rsid w:val="3D204412"/>
    <w:rsid w:val="3D7E165A"/>
    <w:rsid w:val="3D8B02AD"/>
    <w:rsid w:val="3E217BD9"/>
    <w:rsid w:val="3E937351"/>
    <w:rsid w:val="3EA93C0F"/>
    <w:rsid w:val="3ED4045C"/>
    <w:rsid w:val="3F013E50"/>
    <w:rsid w:val="3F6701C8"/>
    <w:rsid w:val="3F9F3D14"/>
    <w:rsid w:val="3FD40C52"/>
    <w:rsid w:val="40421095"/>
    <w:rsid w:val="40A36785"/>
    <w:rsid w:val="40A87D90"/>
    <w:rsid w:val="40E439A9"/>
    <w:rsid w:val="40EE3EED"/>
    <w:rsid w:val="410728ED"/>
    <w:rsid w:val="41175B2C"/>
    <w:rsid w:val="413C37E5"/>
    <w:rsid w:val="41454D13"/>
    <w:rsid w:val="419D30F9"/>
    <w:rsid w:val="41F7262C"/>
    <w:rsid w:val="4243183F"/>
    <w:rsid w:val="42723E42"/>
    <w:rsid w:val="429D02B3"/>
    <w:rsid w:val="42CE0A9A"/>
    <w:rsid w:val="4310232E"/>
    <w:rsid w:val="432E2373"/>
    <w:rsid w:val="43392F4E"/>
    <w:rsid w:val="43920912"/>
    <w:rsid w:val="43B92ECB"/>
    <w:rsid w:val="43F02873"/>
    <w:rsid w:val="44302BA3"/>
    <w:rsid w:val="44772087"/>
    <w:rsid w:val="44784B34"/>
    <w:rsid w:val="44CB55AC"/>
    <w:rsid w:val="451048B5"/>
    <w:rsid w:val="451F0A70"/>
    <w:rsid w:val="45327DE5"/>
    <w:rsid w:val="454573BA"/>
    <w:rsid w:val="45CF5C7F"/>
    <w:rsid w:val="461C37EA"/>
    <w:rsid w:val="46BA4C97"/>
    <w:rsid w:val="46E31C49"/>
    <w:rsid w:val="46F33EC3"/>
    <w:rsid w:val="47372A84"/>
    <w:rsid w:val="47460F19"/>
    <w:rsid w:val="47C8313A"/>
    <w:rsid w:val="47D67A3C"/>
    <w:rsid w:val="487964C6"/>
    <w:rsid w:val="488B6709"/>
    <w:rsid w:val="48E704DA"/>
    <w:rsid w:val="48F7755A"/>
    <w:rsid w:val="495C4DB9"/>
    <w:rsid w:val="49D377E7"/>
    <w:rsid w:val="49F57081"/>
    <w:rsid w:val="4A064990"/>
    <w:rsid w:val="4A0A7E65"/>
    <w:rsid w:val="4A40349F"/>
    <w:rsid w:val="4AA3362A"/>
    <w:rsid w:val="4ACA1633"/>
    <w:rsid w:val="4AE63966"/>
    <w:rsid w:val="4B1F0515"/>
    <w:rsid w:val="4B373B63"/>
    <w:rsid w:val="4B3A7520"/>
    <w:rsid w:val="4B9A352F"/>
    <w:rsid w:val="4BA55FC6"/>
    <w:rsid w:val="4BD046E5"/>
    <w:rsid w:val="4BE473AA"/>
    <w:rsid w:val="4C5A47A8"/>
    <w:rsid w:val="4CB076F0"/>
    <w:rsid w:val="4CDD7C2A"/>
    <w:rsid w:val="4D014D59"/>
    <w:rsid w:val="4D1C1EBE"/>
    <w:rsid w:val="4D1D02C2"/>
    <w:rsid w:val="4D333CEE"/>
    <w:rsid w:val="4D977FAF"/>
    <w:rsid w:val="4DA90454"/>
    <w:rsid w:val="4E611736"/>
    <w:rsid w:val="4E7561CB"/>
    <w:rsid w:val="4E8A418A"/>
    <w:rsid w:val="4EA21A2B"/>
    <w:rsid w:val="4EC7158B"/>
    <w:rsid w:val="4F080F1B"/>
    <w:rsid w:val="4F0B32D0"/>
    <w:rsid w:val="4F337E2A"/>
    <w:rsid w:val="4F915EDB"/>
    <w:rsid w:val="50180753"/>
    <w:rsid w:val="50457A6A"/>
    <w:rsid w:val="507C7F3A"/>
    <w:rsid w:val="50A464A1"/>
    <w:rsid w:val="50B459B7"/>
    <w:rsid w:val="50DF7F66"/>
    <w:rsid w:val="50F52323"/>
    <w:rsid w:val="51275918"/>
    <w:rsid w:val="515A6C2E"/>
    <w:rsid w:val="51BE2D00"/>
    <w:rsid w:val="52666126"/>
    <w:rsid w:val="52C962F2"/>
    <w:rsid w:val="539F6D95"/>
    <w:rsid w:val="547C0FF3"/>
    <w:rsid w:val="54886A24"/>
    <w:rsid w:val="55713E4D"/>
    <w:rsid w:val="557425BC"/>
    <w:rsid w:val="5584334B"/>
    <w:rsid w:val="55941734"/>
    <w:rsid w:val="559D38DC"/>
    <w:rsid w:val="55B22CA6"/>
    <w:rsid w:val="55C25E22"/>
    <w:rsid w:val="55E50530"/>
    <w:rsid w:val="567A5808"/>
    <w:rsid w:val="56971A8C"/>
    <w:rsid w:val="56F73675"/>
    <w:rsid w:val="573B27D4"/>
    <w:rsid w:val="57CF5557"/>
    <w:rsid w:val="58202540"/>
    <w:rsid w:val="586260E9"/>
    <w:rsid w:val="58870D40"/>
    <w:rsid w:val="58D65FE6"/>
    <w:rsid w:val="59A56425"/>
    <w:rsid w:val="59CE6345"/>
    <w:rsid w:val="59DA1FA2"/>
    <w:rsid w:val="59F17F43"/>
    <w:rsid w:val="5A46635B"/>
    <w:rsid w:val="5A691B01"/>
    <w:rsid w:val="5B5E6DFE"/>
    <w:rsid w:val="5BB50AE6"/>
    <w:rsid w:val="5BD87758"/>
    <w:rsid w:val="5C0870DF"/>
    <w:rsid w:val="5C0B4B62"/>
    <w:rsid w:val="5C0D1E93"/>
    <w:rsid w:val="5C121F99"/>
    <w:rsid w:val="5C4E0A89"/>
    <w:rsid w:val="5CED1361"/>
    <w:rsid w:val="5D0A69D3"/>
    <w:rsid w:val="5D0F4E8E"/>
    <w:rsid w:val="5D2E1F5F"/>
    <w:rsid w:val="5D376C50"/>
    <w:rsid w:val="5D40564F"/>
    <w:rsid w:val="5DFC25CC"/>
    <w:rsid w:val="5E28552D"/>
    <w:rsid w:val="5EF71E1A"/>
    <w:rsid w:val="5F8C394F"/>
    <w:rsid w:val="5FBE473B"/>
    <w:rsid w:val="5FE470EE"/>
    <w:rsid w:val="60027B63"/>
    <w:rsid w:val="60414B3C"/>
    <w:rsid w:val="60615FFA"/>
    <w:rsid w:val="607D6FAC"/>
    <w:rsid w:val="61034445"/>
    <w:rsid w:val="610C6769"/>
    <w:rsid w:val="61115CA7"/>
    <w:rsid w:val="611D6D37"/>
    <w:rsid w:val="6147016D"/>
    <w:rsid w:val="614A5C54"/>
    <w:rsid w:val="615F6197"/>
    <w:rsid w:val="616E7593"/>
    <w:rsid w:val="62005A24"/>
    <w:rsid w:val="626B762E"/>
    <w:rsid w:val="626B79FB"/>
    <w:rsid w:val="627D4797"/>
    <w:rsid w:val="62BE57EC"/>
    <w:rsid w:val="62CA07F9"/>
    <w:rsid w:val="63944B45"/>
    <w:rsid w:val="63A1155A"/>
    <w:rsid w:val="63B217B1"/>
    <w:rsid w:val="63C623DA"/>
    <w:rsid w:val="63F63C42"/>
    <w:rsid w:val="64045C01"/>
    <w:rsid w:val="643B5C6B"/>
    <w:rsid w:val="64465E61"/>
    <w:rsid w:val="649E544B"/>
    <w:rsid w:val="64B17EC2"/>
    <w:rsid w:val="64BF044C"/>
    <w:rsid w:val="64DB622F"/>
    <w:rsid w:val="64E90B6D"/>
    <w:rsid w:val="651A255B"/>
    <w:rsid w:val="651B3D4E"/>
    <w:rsid w:val="6531690D"/>
    <w:rsid w:val="65F8567D"/>
    <w:rsid w:val="667E5B82"/>
    <w:rsid w:val="668C2375"/>
    <w:rsid w:val="66980372"/>
    <w:rsid w:val="670861B6"/>
    <w:rsid w:val="67345BE1"/>
    <w:rsid w:val="67542D87"/>
    <w:rsid w:val="677B76C6"/>
    <w:rsid w:val="677E1213"/>
    <w:rsid w:val="678F345D"/>
    <w:rsid w:val="679E7F8B"/>
    <w:rsid w:val="67FE4070"/>
    <w:rsid w:val="683F5182"/>
    <w:rsid w:val="68B0299A"/>
    <w:rsid w:val="692B2B3A"/>
    <w:rsid w:val="69886FE3"/>
    <w:rsid w:val="69895CAB"/>
    <w:rsid w:val="699D62E0"/>
    <w:rsid w:val="69B8584F"/>
    <w:rsid w:val="69BD271D"/>
    <w:rsid w:val="69D93385"/>
    <w:rsid w:val="69EF0DB1"/>
    <w:rsid w:val="6ADD0A18"/>
    <w:rsid w:val="6B09236A"/>
    <w:rsid w:val="6B6562D0"/>
    <w:rsid w:val="6B7C59AC"/>
    <w:rsid w:val="6BFA0574"/>
    <w:rsid w:val="6C2C6A76"/>
    <w:rsid w:val="6CCD3354"/>
    <w:rsid w:val="6CD55E2E"/>
    <w:rsid w:val="6CEC7383"/>
    <w:rsid w:val="6D1E00BF"/>
    <w:rsid w:val="6D2439EB"/>
    <w:rsid w:val="6D251D43"/>
    <w:rsid w:val="6D5A04AB"/>
    <w:rsid w:val="6D67267B"/>
    <w:rsid w:val="6D7C1E65"/>
    <w:rsid w:val="6DD11829"/>
    <w:rsid w:val="6DEC24CE"/>
    <w:rsid w:val="6E5F7410"/>
    <w:rsid w:val="6EB000E1"/>
    <w:rsid w:val="6EB03B12"/>
    <w:rsid w:val="6F06705D"/>
    <w:rsid w:val="6F821B92"/>
    <w:rsid w:val="6F8B7716"/>
    <w:rsid w:val="6FA62363"/>
    <w:rsid w:val="6FB067B6"/>
    <w:rsid w:val="700A1E5C"/>
    <w:rsid w:val="70600F4C"/>
    <w:rsid w:val="70761492"/>
    <w:rsid w:val="70CC441C"/>
    <w:rsid w:val="71256C5E"/>
    <w:rsid w:val="719A17B9"/>
    <w:rsid w:val="72286587"/>
    <w:rsid w:val="726C3FB4"/>
    <w:rsid w:val="72AF7641"/>
    <w:rsid w:val="72D336FA"/>
    <w:rsid w:val="72DB0CEA"/>
    <w:rsid w:val="73375A36"/>
    <w:rsid w:val="734C5D6C"/>
    <w:rsid w:val="735C724B"/>
    <w:rsid w:val="736C56E3"/>
    <w:rsid w:val="73AE3C64"/>
    <w:rsid w:val="73CB617F"/>
    <w:rsid w:val="74104579"/>
    <w:rsid w:val="74542618"/>
    <w:rsid w:val="7454741A"/>
    <w:rsid w:val="748D1686"/>
    <w:rsid w:val="74B862CA"/>
    <w:rsid w:val="74D86C86"/>
    <w:rsid w:val="75273889"/>
    <w:rsid w:val="75411C88"/>
    <w:rsid w:val="754204CD"/>
    <w:rsid w:val="756920F3"/>
    <w:rsid w:val="75D0630D"/>
    <w:rsid w:val="7645019A"/>
    <w:rsid w:val="76676DB7"/>
    <w:rsid w:val="77493A79"/>
    <w:rsid w:val="77575A43"/>
    <w:rsid w:val="778A5521"/>
    <w:rsid w:val="783C05D1"/>
    <w:rsid w:val="784D3606"/>
    <w:rsid w:val="784E125B"/>
    <w:rsid w:val="785979C0"/>
    <w:rsid w:val="79027627"/>
    <w:rsid w:val="790924FE"/>
    <w:rsid w:val="791F3DDC"/>
    <w:rsid w:val="79B31B8F"/>
    <w:rsid w:val="79ED32F3"/>
    <w:rsid w:val="7A1626CE"/>
    <w:rsid w:val="7A5C3D2A"/>
    <w:rsid w:val="7A6E7EF3"/>
    <w:rsid w:val="7AA31AE6"/>
    <w:rsid w:val="7B0321EC"/>
    <w:rsid w:val="7B6C7E96"/>
    <w:rsid w:val="7C084D51"/>
    <w:rsid w:val="7C444700"/>
    <w:rsid w:val="7C652FA9"/>
    <w:rsid w:val="7C65766A"/>
    <w:rsid w:val="7C6A0D4E"/>
    <w:rsid w:val="7D0001B6"/>
    <w:rsid w:val="7D6438CC"/>
    <w:rsid w:val="7D7004C3"/>
    <w:rsid w:val="7D8F646F"/>
    <w:rsid w:val="7D976772"/>
    <w:rsid w:val="7D9B123D"/>
    <w:rsid w:val="7D9C37C0"/>
    <w:rsid w:val="7DC10CC4"/>
    <w:rsid w:val="7DC1497E"/>
    <w:rsid w:val="7DDD61AA"/>
    <w:rsid w:val="7E186464"/>
    <w:rsid w:val="7F8068D8"/>
    <w:rsid w:val="7F887A5F"/>
    <w:rsid w:val="7FC05039"/>
    <w:rsid w:val="7FD2366A"/>
    <w:rsid w:val="7FF017E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50" w:beforeLines="50" w:after="50" w:afterLines="50" w:line="360" w:lineRule="auto"/>
      <w:ind w:firstLine="150" w:firstLineChars="150"/>
    </w:pPr>
    <w:rPr>
      <w:rFonts w:ascii="Times New Roman" w:hAnsi="Times New Roman" w:eastAsia="Times New Roman" w:cs="宋体"/>
      <w:sz w:val="24"/>
      <w:szCs w:val="22"/>
      <w:lang w:val="en-US" w:eastAsia="zh-CN" w:bidi="zh-CN"/>
    </w:rPr>
  </w:style>
  <w:style w:type="paragraph" w:styleId="2">
    <w:name w:val="heading 1"/>
    <w:basedOn w:val="1"/>
    <w:next w:val="1"/>
    <w:qFormat/>
    <w:uiPriority w:val="1"/>
    <w:pPr>
      <w:ind w:right="284"/>
      <w:outlineLvl w:val="0"/>
    </w:pPr>
    <w:rPr>
      <w:b/>
      <w:bCs/>
      <w:sz w:val="28"/>
      <w:szCs w:val="48"/>
    </w:rPr>
  </w:style>
  <w:style w:type="paragraph" w:styleId="3">
    <w:name w:val="heading 2"/>
    <w:basedOn w:val="1"/>
    <w:next w:val="1"/>
    <w:qFormat/>
    <w:uiPriority w:val="1"/>
    <w:pPr>
      <w:spacing w:line="240" w:lineRule="auto"/>
      <w:ind w:left="100" w:leftChars="100" w:right="50" w:rightChars="50" w:firstLine="0" w:firstLineChars="0"/>
      <w:outlineLvl w:val="1"/>
    </w:pPr>
    <w:rPr>
      <w:b/>
      <w:bCs/>
      <w:sz w:val="28"/>
      <w:szCs w:val="28"/>
    </w:rPr>
  </w:style>
  <w:style w:type="paragraph" w:styleId="4">
    <w:name w:val="heading 3"/>
    <w:basedOn w:val="1"/>
    <w:next w:val="1"/>
    <w:qFormat/>
    <w:uiPriority w:val="1"/>
    <w:pPr>
      <w:spacing w:line="321" w:lineRule="exact"/>
      <w:ind w:left="20"/>
      <w:outlineLvl w:val="2"/>
    </w:pPr>
    <w:rPr>
      <w:sz w:val="28"/>
      <w:szCs w:val="28"/>
    </w:rPr>
  </w:style>
  <w:style w:type="paragraph" w:styleId="5">
    <w:name w:val="heading 4"/>
    <w:basedOn w:val="1"/>
    <w:next w:val="1"/>
    <w:qFormat/>
    <w:uiPriority w:val="1"/>
    <w:pPr>
      <w:ind w:left="1234" w:hanging="615"/>
      <w:outlineLvl w:val="3"/>
    </w:pPr>
    <w:rPr>
      <w:b/>
      <w:bCs/>
      <w:szCs w:val="24"/>
    </w:rPr>
  </w:style>
  <w:style w:type="paragraph" w:styleId="6">
    <w:name w:val="heading 5"/>
    <w:basedOn w:val="1"/>
    <w:next w:val="1"/>
    <w:link w:val="40"/>
    <w:unhideWhenUsed/>
    <w:qFormat/>
    <w:uiPriority w:val="0"/>
    <w:pPr>
      <w:keepNext/>
      <w:keepLines/>
      <w:spacing w:before="280" w:after="290" w:line="376" w:lineRule="auto"/>
      <w:outlineLvl w:val="4"/>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autoSpaceDE/>
      <w:autoSpaceDN/>
      <w:spacing w:before="0" w:beforeLines="0" w:after="0" w:afterLines="0" w:line="240" w:lineRule="auto"/>
      <w:ind w:left="2520" w:leftChars="1200" w:firstLine="0" w:firstLineChars="0"/>
      <w:jc w:val="both"/>
    </w:pPr>
    <w:rPr>
      <w:rFonts w:asciiTheme="minorHAnsi" w:hAnsiTheme="minorHAnsi" w:eastAsiaTheme="minorEastAsia" w:cstheme="minorBidi"/>
      <w:kern w:val="2"/>
      <w:sz w:val="21"/>
      <w:lang w:bidi="ar-SA"/>
    </w:rPr>
  </w:style>
  <w:style w:type="paragraph" w:styleId="8">
    <w:name w:val="Body Text"/>
    <w:basedOn w:val="1"/>
    <w:link w:val="37"/>
    <w:qFormat/>
    <w:uiPriority w:val="1"/>
    <w:rPr>
      <w:szCs w:val="24"/>
    </w:rPr>
  </w:style>
  <w:style w:type="paragraph" w:styleId="9">
    <w:name w:val="toc 5"/>
    <w:basedOn w:val="1"/>
    <w:next w:val="1"/>
    <w:unhideWhenUsed/>
    <w:qFormat/>
    <w:uiPriority w:val="39"/>
    <w:pPr>
      <w:autoSpaceDE/>
      <w:autoSpaceDN/>
      <w:spacing w:before="0" w:beforeLines="0" w:after="0" w:afterLines="0" w:line="240" w:lineRule="auto"/>
      <w:ind w:left="1680" w:leftChars="800" w:firstLine="0" w:firstLineChars="0"/>
      <w:jc w:val="both"/>
    </w:pPr>
    <w:rPr>
      <w:rFonts w:asciiTheme="minorHAnsi" w:hAnsiTheme="minorHAnsi" w:eastAsiaTheme="minorEastAsia" w:cstheme="minorBidi"/>
      <w:kern w:val="2"/>
      <w:sz w:val="21"/>
      <w:lang w:bidi="ar-SA"/>
    </w:rPr>
  </w:style>
  <w:style w:type="paragraph" w:styleId="10">
    <w:name w:val="toc 3"/>
    <w:basedOn w:val="1"/>
    <w:next w:val="1"/>
    <w:qFormat/>
    <w:uiPriority w:val="39"/>
    <w:pPr>
      <w:spacing w:before="45"/>
      <w:ind w:left="1650" w:hanging="550"/>
    </w:pPr>
    <w:rPr>
      <w:rFonts w:ascii="黑体" w:hAnsi="黑体" w:eastAsia="黑体" w:cs="黑体"/>
      <w:sz w:val="28"/>
      <w:szCs w:val="28"/>
    </w:rPr>
  </w:style>
  <w:style w:type="paragraph" w:styleId="11">
    <w:name w:val="toc 8"/>
    <w:basedOn w:val="1"/>
    <w:next w:val="1"/>
    <w:unhideWhenUsed/>
    <w:qFormat/>
    <w:uiPriority w:val="39"/>
    <w:pPr>
      <w:autoSpaceDE/>
      <w:autoSpaceDN/>
      <w:spacing w:before="0" w:beforeLines="0" w:after="0" w:afterLines="0" w:line="240" w:lineRule="auto"/>
      <w:ind w:left="2940" w:leftChars="1400" w:firstLine="0" w:firstLineChars="0"/>
      <w:jc w:val="both"/>
    </w:pPr>
    <w:rPr>
      <w:rFonts w:asciiTheme="minorHAnsi" w:hAnsiTheme="minorHAnsi" w:eastAsiaTheme="minorEastAsia" w:cstheme="minorBidi"/>
      <w:kern w:val="2"/>
      <w:sz w:val="21"/>
      <w:lang w:bidi="ar-SA"/>
    </w:rPr>
  </w:style>
  <w:style w:type="paragraph" w:styleId="12">
    <w:name w:val="endnote text"/>
    <w:basedOn w:val="1"/>
    <w:link w:val="46"/>
    <w:qFormat/>
    <w:uiPriority w:val="0"/>
    <w:pPr>
      <w:snapToGrid w:val="0"/>
    </w:pPr>
  </w:style>
  <w:style w:type="paragraph" w:styleId="13">
    <w:name w:val="Balloon Text"/>
    <w:basedOn w:val="1"/>
    <w:link w:val="33"/>
    <w:qFormat/>
    <w:uiPriority w:val="0"/>
    <w:rPr>
      <w:sz w:val="18"/>
      <w:szCs w:val="18"/>
    </w:rPr>
  </w:style>
  <w:style w:type="paragraph" w:styleId="14">
    <w:name w:val="footer"/>
    <w:basedOn w:val="1"/>
    <w:link w:val="42"/>
    <w:qFormat/>
    <w:uiPriority w:val="99"/>
    <w:pPr>
      <w:tabs>
        <w:tab w:val="center" w:pos="4153"/>
        <w:tab w:val="right" w:pos="8306"/>
      </w:tabs>
      <w:snapToGrid w:val="0"/>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toc 1"/>
    <w:basedOn w:val="1"/>
    <w:next w:val="1"/>
    <w:qFormat/>
    <w:uiPriority w:val="39"/>
    <w:pPr>
      <w:spacing w:before="42"/>
      <w:ind w:right="784"/>
      <w:jc w:val="right"/>
    </w:pPr>
    <w:rPr>
      <w:rFonts w:ascii="黑体" w:hAnsi="黑体" w:eastAsia="黑体" w:cs="黑体"/>
      <w:sz w:val="28"/>
      <w:szCs w:val="28"/>
    </w:rPr>
  </w:style>
  <w:style w:type="paragraph" w:styleId="17">
    <w:name w:val="toc 4"/>
    <w:basedOn w:val="1"/>
    <w:next w:val="1"/>
    <w:unhideWhenUsed/>
    <w:qFormat/>
    <w:uiPriority w:val="39"/>
    <w:pPr>
      <w:autoSpaceDE/>
      <w:autoSpaceDN/>
      <w:spacing w:before="0" w:beforeLines="0" w:after="0" w:afterLines="0" w:line="240" w:lineRule="auto"/>
      <w:ind w:left="1260" w:leftChars="600" w:firstLine="0" w:firstLineChars="0"/>
      <w:jc w:val="both"/>
    </w:pPr>
    <w:rPr>
      <w:rFonts w:asciiTheme="minorHAnsi" w:hAnsiTheme="minorHAnsi" w:eastAsiaTheme="minorEastAsia" w:cstheme="minorBidi"/>
      <w:kern w:val="2"/>
      <w:sz w:val="21"/>
      <w:lang w:bidi="ar-SA"/>
    </w:rPr>
  </w:style>
  <w:style w:type="paragraph" w:styleId="18">
    <w:name w:val="toc 6"/>
    <w:basedOn w:val="1"/>
    <w:next w:val="1"/>
    <w:unhideWhenUsed/>
    <w:qFormat/>
    <w:uiPriority w:val="39"/>
    <w:pPr>
      <w:autoSpaceDE/>
      <w:autoSpaceDN/>
      <w:spacing w:before="0" w:beforeLines="0" w:after="0" w:afterLines="0" w:line="240" w:lineRule="auto"/>
      <w:ind w:left="2100" w:leftChars="1000" w:firstLine="0" w:firstLineChars="0"/>
      <w:jc w:val="both"/>
    </w:pPr>
    <w:rPr>
      <w:rFonts w:asciiTheme="minorHAnsi" w:hAnsiTheme="minorHAnsi" w:eastAsiaTheme="minorEastAsia" w:cstheme="minorBidi"/>
      <w:kern w:val="2"/>
      <w:sz w:val="21"/>
      <w:lang w:bidi="ar-SA"/>
    </w:rPr>
  </w:style>
  <w:style w:type="paragraph" w:styleId="19">
    <w:name w:val="toc 2"/>
    <w:basedOn w:val="1"/>
    <w:next w:val="1"/>
    <w:qFormat/>
    <w:uiPriority w:val="39"/>
    <w:pPr>
      <w:spacing w:before="46"/>
      <w:ind w:left="1645" w:hanging="546"/>
    </w:pPr>
    <w:rPr>
      <w:rFonts w:ascii="黑体" w:hAnsi="黑体" w:eastAsia="黑体" w:cs="黑体"/>
      <w:sz w:val="28"/>
      <w:szCs w:val="28"/>
    </w:rPr>
  </w:style>
  <w:style w:type="paragraph" w:styleId="20">
    <w:name w:val="toc 9"/>
    <w:basedOn w:val="1"/>
    <w:next w:val="1"/>
    <w:unhideWhenUsed/>
    <w:qFormat/>
    <w:uiPriority w:val="39"/>
    <w:pPr>
      <w:autoSpaceDE/>
      <w:autoSpaceDN/>
      <w:spacing w:before="0" w:beforeLines="0" w:after="0" w:afterLines="0" w:line="240" w:lineRule="auto"/>
      <w:ind w:left="3360" w:leftChars="1600" w:firstLine="0" w:firstLineChars="0"/>
      <w:jc w:val="both"/>
    </w:pPr>
    <w:rPr>
      <w:rFonts w:asciiTheme="minorHAnsi" w:hAnsiTheme="minorHAnsi" w:eastAsiaTheme="minorEastAsia" w:cstheme="minorBidi"/>
      <w:kern w:val="2"/>
      <w:sz w:val="21"/>
      <w:lang w:bidi="ar-SA"/>
    </w:rPr>
  </w:style>
  <w:style w:type="paragraph" w:styleId="21">
    <w:name w:val="Title"/>
    <w:basedOn w:val="1"/>
    <w:next w:val="1"/>
    <w:link w:val="39"/>
    <w:qFormat/>
    <w:uiPriority w:val="0"/>
    <w:pPr>
      <w:ind w:firstLine="0" w:firstLineChars="0"/>
      <w:outlineLvl w:val="0"/>
    </w:pPr>
    <w:rPr>
      <w:rFonts w:cstheme="majorBidi"/>
      <w:b/>
      <w:bCs/>
      <w:sz w:val="30"/>
      <w:szCs w:val="32"/>
    </w:rPr>
  </w:style>
  <w:style w:type="table" w:styleId="23">
    <w:name w:val="Table Grid"/>
    <w:basedOn w:val="22"/>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5">
    <w:name w:val="endnote reference"/>
    <w:basedOn w:val="24"/>
    <w:qFormat/>
    <w:uiPriority w:val="0"/>
    <w:rPr>
      <w:vertAlign w:val="superscript"/>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table" w:customStyle="1" w:styleId="27">
    <w:name w:val="Table Normal"/>
    <w:unhideWhenUsed/>
    <w:qFormat/>
    <w:uiPriority w:val="0"/>
    <w:tblPr>
      <w:tblCellMar>
        <w:top w:w="0" w:type="dxa"/>
        <w:left w:w="0" w:type="dxa"/>
        <w:bottom w:w="0" w:type="dxa"/>
        <w:right w:w="0" w:type="dxa"/>
      </w:tblCellMar>
    </w:tblPr>
  </w:style>
  <w:style w:type="paragraph" w:styleId="28">
    <w:name w:val="List Paragraph"/>
    <w:basedOn w:val="1"/>
    <w:qFormat/>
    <w:uiPriority w:val="1"/>
    <w:pPr>
      <w:ind w:left="1520" w:hanging="421"/>
    </w:pPr>
  </w:style>
  <w:style w:type="paragraph" w:customStyle="1" w:styleId="29">
    <w:name w:val="Table Paragraph"/>
    <w:basedOn w:val="1"/>
    <w:qFormat/>
    <w:uiPriority w:val="0"/>
  </w:style>
  <w:style w:type="paragraph" w:customStyle="1" w:styleId="3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1">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32">
    <w:name w:val="WPSOffice手动目录 1"/>
    <w:qFormat/>
    <w:uiPriority w:val="0"/>
    <w:rPr>
      <w:rFonts w:ascii="Times New Roman" w:hAnsi="Times New Roman" w:eastAsia="宋体" w:cs="Times New Roman"/>
      <w:lang w:val="en-US" w:eastAsia="zh-CN" w:bidi="ar-SA"/>
    </w:rPr>
  </w:style>
  <w:style w:type="character" w:customStyle="1" w:styleId="33">
    <w:name w:val="批注框文本 字符"/>
    <w:basedOn w:val="24"/>
    <w:link w:val="13"/>
    <w:qFormat/>
    <w:uiPriority w:val="0"/>
    <w:rPr>
      <w:rFonts w:ascii="宋体" w:hAnsi="宋体" w:cs="宋体"/>
      <w:sz w:val="18"/>
      <w:szCs w:val="18"/>
      <w:lang w:val="zh-CN" w:bidi="zh-CN"/>
    </w:rPr>
  </w:style>
  <w:style w:type="paragraph" w:customStyle="1" w:styleId="34">
    <w:name w:val="List Paragraph1"/>
    <w:basedOn w:val="1"/>
    <w:qFormat/>
    <w:uiPriority w:val="0"/>
    <w:pPr>
      <w:autoSpaceDE/>
      <w:autoSpaceDN/>
      <w:ind w:firstLine="420"/>
      <w:jc w:val="both"/>
    </w:pPr>
    <w:rPr>
      <w:rFonts w:ascii="等线" w:hAnsi="等线" w:eastAsia="等线" w:cs="Times New Roman"/>
      <w:kern w:val="2"/>
      <w:sz w:val="21"/>
      <w:szCs w:val="21"/>
      <w:lang w:bidi="ar-SA"/>
    </w:rPr>
  </w:style>
  <w:style w:type="paragraph" w:customStyle="1" w:styleId="35">
    <w:name w:val="列出段落1"/>
    <w:basedOn w:val="1"/>
    <w:qFormat/>
    <w:uiPriority w:val="0"/>
    <w:pPr>
      <w:autoSpaceDE/>
      <w:autoSpaceDN/>
      <w:ind w:firstLine="420"/>
      <w:jc w:val="both"/>
    </w:pPr>
    <w:rPr>
      <w:rFonts w:ascii="等线" w:hAnsi="等线" w:eastAsia="等线" w:cs="Times New Roman"/>
      <w:kern w:val="2"/>
      <w:sz w:val="21"/>
      <w:szCs w:val="21"/>
      <w:lang w:bidi="ar-SA"/>
    </w:rPr>
  </w:style>
  <w:style w:type="paragraph" w:customStyle="1" w:styleId="36">
    <w:name w:val="列出段落2"/>
    <w:basedOn w:val="1"/>
    <w:qFormat/>
    <w:uiPriority w:val="0"/>
    <w:pPr>
      <w:autoSpaceDE/>
      <w:autoSpaceDN/>
      <w:ind w:firstLine="420"/>
      <w:jc w:val="both"/>
    </w:pPr>
    <w:rPr>
      <w:rFonts w:ascii="等线" w:hAnsi="等线" w:eastAsia="等线" w:cs="Times New Roman"/>
      <w:kern w:val="2"/>
      <w:sz w:val="21"/>
      <w:szCs w:val="21"/>
      <w:lang w:bidi="ar-SA"/>
    </w:rPr>
  </w:style>
  <w:style w:type="character" w:customStyle="1" w:styleId="37">
    <w:name w:val="正文文本 字符"/>
    <w:basedOn w:val="24"/>
    <w:link w:val="8"/>
    <w:qFormat/>
    <w:uiPriority w:val="1"/>
    <w:rPr>
      <w:rFonts w:ascii="宋体" w:hAnsi="宋体" w:cs="宋体"/>
      <w:sz w:val="24"/>
      <w:szCs w:val="24"/>
      <w:lang w:val="zh-CN" w:bidi="zh-CN"/>
    </w:rPr>
  </w:style>
  <w:style w:type="paragraph" w:customStyle="1" w:styleId="38">
    <w:name w:val="List Paragraph2"/>
    <w:basedOn w:val="1"/>
    <w:qFormat/>
    <w:uiPriority w:val="0"/>
    <w:pPr>
      <w:autoSpaceDE/>
      <w:autoSpaceDN/>
      <w:ind w:firstLine="420"/>
      <w:jc w:val="both"/>
    </w:pPr>
    <w:rPr>
      <w:rFonts w:ascii="等线" w:hAnsi="等线" w:eastAsia="等线" w:cs="Times New Roman"/>
      <w:kern w:val="2"/>
      <w:sz w:val="21"/>
      <w:szCs w:val="21"/>
      <w:lang w:bidi="ar-SA"/>
    </w:rPr>
  </w:style>
  <w:style w:type="character" w:customStyle="1" w:styleId="39">
    <w:name w:val="标题 字符"/>
    <w:basedOn w:val="24"/>
    <w:link w:val="21"/>
    <w:qFormat/>
    <w:uiPriority w:val="0"/>
    <w:rPr>
      <w:rFonts w:eastAsia="Times New Roman" w:cstheme="majorBidi"/>
      <w:b/>
      <w:bCs/>
      <w:sz w:val="30"/>
      <w:szCs w:val="32"/>
      <w:lang w:bidi="zh-CN"/>
    </w:rPr>
  </w:style>
  <w:style w:type="character" w:customStyle="1" w:styleId="40">
    <w:name w:val="标题 5 字符"/>
    <w:basedOn w:val="24"/>
    <w:link w:val="6"/>
    <w:qFormat/>
    <w:uiPriority w:val="0"/>
    <w:rPr>
      <w:rFonts w:ascii="宋体" w:hAnsi="宋体" w:cs="宋体"/>
      <w:b/>
      <w:bCs/>
      <w:sz w:val="28"/>
      <w:szCs w:val="28"/>
      <w:lang w:val="zh-CN" w:bidi="zh-CN"/>
    </w:rPr>
  </w:style>
  <w:style w:type="paragraph" w:customStyle="1" w:styleId="41">
    <w:name w:val="TOC 标题1"/>
    <w:basedOn w:val="2"/>
    <w:next w:val="1"/>
    <w:unhideWhenUsed/>
    <w:qFormat/>
    <w:uiPriority w:val="39"/>
    <w:pPr>
      <w:keepNext/>
      <w:keepLines/>
      <w:widowControl/>
      <w:autoSpaceDE/>
      <w:autoSpaceDN/>
      <w:spacing w:before="480" w:line="276" w:lineRule="auto"/>
      <w:ind w:right="0"/>
      <w:outlineLvl w:val="9"/>
    </w:pPr>
    <w:rPr>
      <w:rFonts w:asciiTheme="majorHAnsi" w:hAnsiTheme="majorHAnsi" w:eastAsiaTheme="majorEastAsia" w:cstheme="majorBidi"/>
      <w:color w:val="376092" w:themeColor="accent1" w:themeShade="BF"/>
      <w:szCs w:val="28"/>
      <w:lang w:bidi="ar-SA"/>
    </w:rPr>
  </w:style>
  <w:style w:type="character" w:customStyle="1" w:styleId="42">
    <w:name w:val="页脚 字符"/>
    <w:basedOn w:val="24"/>
    <w:link w:val="14"/>
    <w:qFormat/>
    <w:uiPriority w:val="99"/>
    <w:rPr>
      <w:rFonts w:ascii="宋体" w:hAnsi="宋体" w:cs="宋体"/>
      <w:sz w:val="18"/>
      <w:szCs w:val="22"/>
      <w:lang w:val="zh-CN" w:bidi="zh-CN"/>
    </w:rPr>
  </w:style>
  <w:style w:type="paragraph" w:customStyle="1" w:styleId="43">
    <w:name w:val="src"/>
    <w:basedOn w:val="1"/>
    <w:qFormat/>
    <w:uiPriority w:val="0"/>
    <w:pPr>
      <w:widowControl/>
      <w:autoSpaceDE/>
      <w:autoSpaceDN/>
      <w:spacing w:before="100" w:beforeAutospacing="1" w:after="100" w:afterAutospacing="1"/>
    </w:pPr>
    <w:rPr>
      <w:szCs w:val="24"/>
      <w:lang w:bidi="ar-SA"/>
    </w:rPr>
  </w:style>
  <w:style w:type="paragraph" w:customStyle="1" w:styleId="44">
    <w:name w:val="TOC 标题2"/>
    <w:basedOn w:val="2"/>
    <w:next w:val="1"/>
    <w:unhideWhenUsed/>
    <w:qFormat/>
    <w:uiPriority w:val="39"/>
    <w:pPr>
      <w:keepNext/>
      <w:keepLines/>
      <w:widowControl/>
      <w:autoSpaceDE/>
      <w:autoSpaceDN/>
      <w:spacing w:before="240" w:beforeLines="0" w:after="0" w:afterLines="0" w:line="259" w:lineRule="auto"/>
      <w:ind w:right="0" w:firstLine="0" w:firstLineChars="0"/>
      <w:outlineLvl w:val="9"/>
    </w:pPr>
    <w:rPr>
      <w:rFonts w:asciiTheme="majorHAnsi" w:hAnsiTheme="majorHAnsi" w:eastAsiaTheme="majorEastAsia" w:cstheme="majorBidi"/>
      <w:b w:val="0"/>
      <w:bCs w:val="0"/>
      <w:color w:val="376092" w:themeColor="accent1" w:themeShade="BF"/>
      <w:sz w:val="32"/>
      <w:szCs w:val="32"/>
      <w:lang w:bidi="ar-SA"/>
    </w:rPr>
  </w:style>
  <w:style w:type="character" w:customStyle="1" w:styleId="45">
    <w:name w:val="未处理的提及1"/>
    <w:basedOn w:val="24"/>
    <w:semiHidden/>
    <w:unhideWhenUsed/>
    <w:qFormat/>
    <w:uiPriority w:val="99"/>
    <w:rPr>
      <w:color w:val="605E5C"/>
      <w:shd w:val="clear" w:color="auto" w:fill="E1DFDD"/>
    </w:rPr>
  </w:style>
  <w:style w:type="character" w:customStyle="1" w:styleId="46">
    <w:name w:val="尾注文本 字符"/>
    <w:basedOn w:val="24"/>
    <w:link w:val="12"/>
    <w:qFormat/>
    <w:uiPriority w:val="0"/>
    <w:rPr>
      <w:rFonts w:eastAsia="Times New Roman" w:cs="宋体"/>
      <w:sz w:val="24"/>
      <w:szCs w:val="22"/>
      <w:lang w:bidi="zh-CN"/>
    </w:rPr>
  </w:style>
</w:styles>
</file>

<file path=word/_rels/document.xml.rels><?xml version="1.0" encoding="UTF-8" standalone="yes"?>
<Relationships xmlns="http://schemas.openxmlformats.org/package/2006/relationships"><Relationship Id="rId99" Type="http://schemas.openxmlformats.org/officeDocument/2006/relationships/image" Target="media/image87.png"/><Relationship Id="rId98" Type="http://schemas.openxmlformats.org/officeDocument/2006/relationships/image" Target="media/image86.png"/><Relationship Id="rId97" Type="http://schemas.openxmlformats.org/officeDocument/2006/relationships/image" Target="media/image85.png"/><Relationship Id="rId96" Type="http://schemas.openxmlformats.org/officeDocument/2006/relationships/image" Target="media/image84.png"/><Relationship Id="rId95" Type="http://schemas.openxmlformats.org/officeDocument/2006/relationships/image" Target="media/image83.png"/><Relationship Id="rId94" Type="http://schemas.openxmlformats.org/officeDocument/2006/relationships/image" Target="media/image82.png"/><Relationship Id="rId93" Type="http://schemas.openxmlformats.org/officeDocument/2006/relationships/image" Target="media/image81.png"/><Relationship Id="rId92" Type="http://schemas.openxmlformats.org/officeDocument/2006/relationships/image" Target="media/image80.png"/><Relationship Id="rId91" Type="http://schemas.openxmlformats.org/officeDocument/2006/relationships/image" Target="media/image79.png"/><Relationship Id="rId90" Type="http://schemas.openxmlformats.org/officeDocument/2006/relationships/image" Target="media/image78.png"/><Relationship Id="rId9" Type="http://schemas.openxmlformats.org/officeDocument/2006/relationships/footer" Target="footer2.xml"/><Relationship Id="rId89" Type="http://schemas.openxmlformats.org/officeDocument/2006/relationships/image" Target="media/image77.png"/><Relationship Id="rId88" Type="http://schemas.openxmlformats.org/officeDocument/2006/relationships/image" Target="media/image76.jpeg"/><Relationship Id="rId87" Type="http://schemas.openxmlformats.org/officeDocument/2006/relationships/image" Target="media/image75.png"/><Relationship Id="rId86" Type="http://schemas.openxmlformats.org/officeDocument/2006/relationships/image" Target="media/image74.png"/><Relationship Id="rId85" Type="http://schemas.openxmlformats.org/officeDocument/2006/relationships/image" Target="media/image73.png"/><Relationship Id="rId84" Type="http://schemas.openxmlformats.org/officeDocument/2006/relationships/image" Target="media/image72.png"/><Relationship Id="rId83" Type="http://schemas.openxmlformats.org/officeDocument/2006/relationships/image" Target="media/image71.png"/><Relationship Id="rId82" Type="http://schemas.openxmlformats.org/officeDocument/2006/relationships/image" Target="media/image70.png"/><Relationship Id="rId81" Type="http://schemas.openxmlformats.org/officeDocument/2006/relationships/image" Target="media/image69.png"/><Relationship Id="rId80" Type="http://schemas.openxmlformats.org/officeDocument/2006/relationships/image" Target="media/image68.png"/><Relationship Id="rId8" Type="http://schemas.openxmlformats.org/officeDocument/2006/relationships/footer" Target="footer1.xml"/><Relationship Id="rId79" Type="http://schemas.openxmlformats.org/officeDocument/2006/relationships/image" Target="media/image67.jpeg"/><Relationship Id="rId78" Type="http://schemas.openxmlformats.org/officeDocument/2006/relationships/image" Target="media/image66.png"/><Relationship Id="rId77" Type="http://schemas.openxmlformats.org/officeDocument/2006/relationships/image" Target="media/image65.png"/><Relationship Id="rId76" Type="http://schemas.openxmlformats.org/officeDocument/2006/relationships/image" Target="media/image64.png"/><Relationship Id="rId75" Type="http://schemas.openxmlformats.org/officeDocument/2006/relationships/image" Target="media/image63.png"/><Relationship Id="rId74" Type="http://schemas.openxmlformats.org/officeDocument/2006/relationships/image" Target="media/image62.png"/><Relationship Id="rId73" Type="http://schemas.openxmlformats.org/officeDocument/2006/relationships/image" Target="media/image61.png"/><Relationship Id="rId72" Type="http://schemas.openxmlformats.org/officeDocument/2006/relationships/image" Target="media/image60.jpeg"/><Relationship Id="rId71" Type="http://schemas.openxmlformats.org/officeDocument/2006/relationships/image" Target="media/image59.png"/><Relationship Id="rId70" Type="http://schemas.openxmlformats.org/officeDocument/2006/relationships/image" Target="media/image58.png"/><Relationship Id="rId7" Type="http://schemas.openxmlformats.org/officeDocument/2006/relationships/header" Target="header3.xml"/><Relationship Id="rId69" Type="http://schemas.openxmlformats.org/officeDocument/2006/relationships/image" Target="media/image57.png"/><Relationship Id="rId68" Type="http://schemas.openxmlformats.org/officeDocument/2006/relationships/image" Target="media/image56.jpeg"/><Relationship Id="rId67" Type="http://schemas.openxmlformats.org/officeDocument/2006/relationships/image" Target="media/image55.jpeg"/><Relationship Id="rId66" Type="http://schemas.openxmlformats.org/officeDocument/2006/relationships/image" Target="media/image54.jpeg"/><Relationship Id="rId65" Type="http://schemas.openxmlformats.org/officeDocument/2006/relationships/image" Target="media/image53.jpeg"/><Relationship Id="rId64" Type="http://schemas.openxmlformats.org/officeDocument/2006/relationships/image" Target="media/image52.jpeg"/><Relationship Id="rId63" Type="http://schemas.openxmlformats.org/officeDocument/2006/relationships/image" Target="media/image51.png"/><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png"/><Relationship Id="rId6" Type="http://schemas.openxmlformats.org/officeDocument/2006/relationships/header" Target="header2.xml"/><Relationship Id="rId59" Type="http://schemas.openxmlformats.org/officeDocument/2006/relationships/image" Target="media/image47.jpeg"/><Relationship Id="rId58" Type="http://schemas.openxmlformats.org/officeDocument/2006/relationships/image" Target="media/image46.jpeg"/><Relationship Id="rId57" Type="http://schemas.openxmlformats.org/officeDocument/2006/relationships/image" Target="media/image45.png"/><Relationship Id="rId56" Type="http://schemas.openxmlformats.org/officeDocument/2006/relationships/image" Target="media/image44.png"/><Relationship Id="rId55" Type="http://schemas.openxmlformats.org/officeDocument/2006/relationships/image" Target="media/image43.png"/><Relationship Id="rId54" Type="http://schemas.openxmlformats.org/officeDocument/2006/relationships/image" Target="media/image42.jpeg"/><Relationship Id="rId53" Type="http://schemas.openxmlformats.org/officeDocument/2006/relationships/image" Target="media/image41.jpeg"/><Relationship Id="rId52" Type="http://schemas.openxmlformats.org/officeDocument/2006/relationships/image" Target="media/image40.jpeg"/><Relationship Id="rId51" Type="http://schemas.openxmlformats.org/officeDocument/2006/relationships/image" Target="media/image39.png"/><Relationship Id="rId50" Type="http://schemas.openxmlformats.org/officeDocument/2006/relationships/image" Target="media/image38.png"/><Relationship Id="rId5" Type="http://schemas.openxmlformats.org/officeDocument/2006/relationships/header" Target="header1.xml"/><Relationship Id="rId49" Type="http://schemas.openxmlformats.org/officeDocument/2006/relationships/image" Target="media/image37.jpe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endnotes" Target="endnotes.xml"/><Relationship Id="rId39" Type="http://schemas.openxmlformats.org/officeDocument/2006/relationships/image" Target="media/image27.jpe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jpeg"/><Relationship Id="rId30" Type="http://schemas.openxmlformats.org/officeDocument/2006/relationships/image" Target="media/image18.png"/><Relationship Id="rId3" Type="http://schemas.openxmlformats.org/officeDocument/2006/relationships/footnotes" Target="footnotes.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jpeg"/><Relationship Id="rId23" Type="http://schemas.openxmlformats.org/officeDocument/2006/relationships/image" Target="media/image11.jpeg"/><Relationship Id="rId22" Type="http://schemas.openxmlformats.org/officeDocument/2006/relationships/image" Target="media/image10.jpeg"/><Relationship Id="rId21" Type="http://schemas.openxmlformats.org/officeDocument/2006/relationships/image" Target="media/image9.jpeg"/><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png"/><Relationship Id="rId150" Type="http://schemas.openxmlformats.org/officeDocument/2006/relationships/fontTable" Target="fontTable.xml"/><Relationship Id="rId15" Type="http://schemas.openxmlformats.org/officeDocument/2006/relationships/image" Target="media/image3.png"/><Relationship Id="rId149" Type="http://schemas.openxmlformats.org/officeDocument/2006/relationships/customXml" Target="../customXml/item2.xml"/><Relationship Id="rId148" Type="http://schemas.openxmlformats.org/officeDocument/2006/relationships/numbering" Target="numbering.xml"/><Relationship Id="rId147" Type="http://schemas.openxmlformats.org/officeDocument/2006/relationships/customXml" Target="../customXml/item1.xml"/><Relationship Id="rId146" Type="http://schemas.openxmlformats.org/officeDocument/2006/relationships/image" Target="media/image134.png"/><Relationship Id="rId145" Type="http://schemas.openxmlformats.org/officeDocument/2006/relationships/image" Target="media/image133.png"/><Relationship Id="rId144" Type="http://schemas.openxmlformats.org/officeDocument/2006/relationships/image" Target="media/image132.png"/><Relationship Id="rId143" Type="http://schemas.openxmlformats.org/officeDocument/2006/relationships/image" Target="media/image131.png"/><Relationship Id="rId142" Type="http://schemas.openxmlformats.org/officeDocument/2006/relationships/image" Target="media/image130.png"/><Relationship Id="rId141" Type="http://schemas.openxmlformats.org/officeDocument/2006/relationships/image" Target="media/image129.png"/><Relationship Id="rId140" Type="http://schemas.openxmlformats.org/officeDocument/2006/relationships/image" Target="media/image128.png"/><Relationship Id="rId14" Type="http://schemas.openxmlformats.org/officeDocument/2006/relationships/image" Target="media/image2.png"/><Relationship Id="rId139" Type="http://schemas.openxmlformats.org/officeDocument/2006/relationships/image" Target="media/image127.png"/><Relationship Id="rId138" Type="http://schemas.openxmlformats.org/officeDocument/2006/relationships/image" Target="media/image126.png"/><Relationship Id="rId137" Type="http://schemas.openxmlformats.org/officeDocument/2006/relationships/image" Target="media/image125.png"/><Relationship Id="rId136" Type="http://schemas.openxmlformats.org/officeDocument/2006/relationships/image" Target="media/image124.png"/><Relationship Id="rId135" Type="http://schemas.openxmlformats.org/officeDocument/2006/relationships/image" Target="media/image123.jpeg"/><Relationship Id="rId134" Type="http://schemas.openxmlformats.org/officeDocument/2006/relationships/image" Target="media/image122.png"/><Relationship Id="rId133" Type="http://schemas.openxmlformats.org/officeDocument/2006/relationships/image" Target="media/image121.jpeg"/><Relationship Id="rId132" Type="http://schemas.openxmlformats.org/officeDocument/2006/relationships/image" Target="media/image120.png"/><Relationship Id="rId131" Type="http://schemas.openxmlformats.org/officeDocument/2006/relationships/image" Target="media/image119.png"/><Relationship Id="rId130" Type="http://schemas.openxmlformats.org/officeDocument/2006/relationships/image" Target="media/image118.png"/><Relationship Id="rId13" Type="http://schemas.openxmlformats.org/officeDocument/2006/relationships/theme" Target="theme/theme1.xml"/><Relationship Id="rId129" Type="http://schemas.openxmlformats.org/officeDocument/2006/relationships/image" Target="media/image117.png"/><Relationship Id="rId128" Type="http://schemas.openxmlformats.org/officeDocument/2006/relationships/image" Target="media/image116.jpeg"/><Relationship Id="rId127" Type="http://schemas.openxmlformats.org/officeDocument/2006/relationships/image" Target="media/image115.jpeg"/><Relationship Id="rId126" Type="http://schemas.openxmlformats.org/officeDocument/2006/relationships/image" Target="media/image114.jpeg"/><Relationship Id="rId125" Type="http://schemas.openxmlformats.org/officeDocument/2006/relationships/image" Target="media/image113.png"/><Relationship Id="rId124" Type="http://schemas.openxmlformats.org/officeDocument/2006/relationships/image" Target="media/image112.jpeg"/><Relationship Id="rId123" Type="http://schemas.openxmlformats.org/officeDocument/2006/relationships/image" Target="media/image111.jpeg"/><Relationship Id="rId122" Type="http://schemas.openxmlformats.org/officeDocument/2006/relationships/image" Target="media/image110.png"/><Relationship Id="rId121" Type="http://schemas.openxmlformats.org/officeDocument/2006/relationships/image" Target="media/image109.jpeg"/><Relationship Id="rId120" Type="http://schemas.openxmlformats.org/officeDocument/2006/relationships/image" Target="media/image108.jpeg"/><Relationship Id="rId12" Type="http://schemas.openxmlformats.org/officeDocument/2006/relationships/footer" Target="footer5.xml"/><Relationship Id="rId119" Type="http://schemas.openxmlformats.org/officeDocument/2006/relationships/image" Target="media/image107.png"/><Relationship Id="rId118" Type="http://schemas.openxmlformats.org/officeDocument/2006/relationships/image" Target="media/image106.png"/><Relationship Id="rId117" Type="http://schemas.openxmlformats.org/officeDocument/2006/relationships/image" Target="media/image105.png"/><Relationship Id="rId116" Type="http://schemas.openxmlformats.org/officeDocument/2006/relationships/image" Target="media/image104.png"/><Relationship Id="rId115" Type="http://schemas.openxmlformats.org/officeDocument/2006/relationships/image" Target="media/image103.png"/><Relationship Id="rId114" Type="http://schemas.openxmlformats.org/officeDocument/2006/relationships/image" Target="media/image102.jpeg"/><Relationship Id="rId113" Type="http://schemas.openxmlformats.org/officeDocument/2006/relationships/image" Target="media/image101.jpeg"/><Relationship Id="rId112" Type="http://schemas.openxmlformats.org/officeDocument/2006/relationships/image" Target="media/image100.jpeg"/><Relationship Id="rId111" Type="http://schemas.openxmlformats.org/officeDocument/2006/relationships/image" Target="media/image99.jpeg"/><Relationship Id="rId110" Type="http://schemas.openxmlformats.org/officeDocument/2006/relationships/image" Target="media/image98.png"/><Relationship Id="rId11" Type="http://schemas.openxmlformats.org/officeDocument/2006/relationships/footer" Target="footer4.xml"/><Relationship Id="rId109" Type="http://schemas.openxmlformats.org/officeDocument/2006/relationships/image" Target="media/image97.png"/><Relationship Id="rId108" Type="http://schemas.openxmlformats.org/officeDocument/2006/relationships/image" Target="media/image96.jpeg"/><Relationship Id="rId107" Type="http://schemas.openxmlformats.org/officeDocument/2006/relationships/image" Target="media/image95.jpeg"/><Relationship Id="rId106" Type="http://schemas.openxmlformats.org/officeDocument/2006/relationships/image" Target="media/image94.jpeg"/><Relationship Id="rId105" Type="http://schemas.openxmlformats.org/officeDocument/2006/relationships/image" Target="media/image93.jpeg"/><Relationship Id="rId104" Type="http://schemas.openxmlformats.org/officeDocument/2006/relationships/image" Target="media/image92.jpeg"/><Relationship Id="rId103" Type="http://schemas.openxmlformats.org/officeDocument/2006/relationships/image" Target="media/image91.png"/><Relationship Id="rId102" Type="http://schemas.openxmlformats.org/officeDocument/2006/relationships/image" Target="media/image90.jpeg"/><Relationship Id="rId101" Type="http://schemas.openxmlformats.org/officeDocument/2006/relationships/image" Target="media/image89.jpeg"/><Relationship Id="rId100" Type="http://schemas.openxmlformats.org/officeDocument/2006/relationships/image" Target="media/image88.png"/><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numbering.xml.rels><?xml version="1.0" encoding="UTF-8" standalone="yes"?>
<Relationships xmlns="http://schemas.openxmlformats.org/package/2006/relationships"><Relationship Id="rId3" Type="http://schemas.openxmlformats.org/officeDocument/2006/relationships/image" Target="media/image137.jpeg"/><Relationship Id="rId2" Type="http://schemas.openxmlformats.org/officeDocument/2006/relationships/image" Target="media/image136.jpeg"/><Relationship Id="rId1" Type="http://schemas.openxmlformats.org/officeDocument/2006/relationships/image" Target="media/image1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3EF693-8D6F-4A7E-B495-2FB34BCA69D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101</Pages>
  <Words>3397</Words>
  <Characters>17391</Characters>
  <Lines>770</Lines>
  <Paragraphs>216</Paragraphs>
  <TotalTime>0</TotalTime>
  <ScaleCrop>false</ScaleCrop>
  <LinksUpToDate>false</LinksUpToDate>
  <CharactersWithSpaces>20738</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2022-11-02T02:59:00Z</dcterms:created>
  <dc:creator>haha</dc:creator>
  <cp:lastModifiedBy>TTtt</cp:lastModifiedBy>
  <cp:lastPrinted>2022-11-03T01:46:00Z</cp:lastPrinted>
  <dcterms:modified xsi:type="dcterms:W3CDTF">2026-02-09T02:36:53Z</dcterms:modified>
  <cp:revision>535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2020-07-29T00:00:00Z</vt:filetime>
  </property>
  <property fmtid="{D5CDD505-2E9C-101B-9397-08002B2CF9AE}" pid="3" name="Creator">
    <vt:lpwstr>Microsoft Office Word 2007</vt:lpwstr>
  </property>
  <property fmtid="{D5CDD505-2E9C-101B-9397-08002B2CF9AE}" pid="4" name="LastSaved">
    <vt:filetime>2020-08-21T00:00:00Z</vt:filetime>
  </property>
  <property fmtid="{D5CDD505-2E9C-101B-9397-08002B2CF9AE}" pid="5" name="KSOProductBuildVer">
    <vt:lpwstr>2052-12.1.0.25222</vt:lpwstr>
  </property>
  <property fmtid="{D5CDD505-2E9C-101B-9397-08002B2CF9AE}" pid="6" name="ICV">
    <vt:lpwstr>EDCB28F54FD24C499F56E13707A34563</vt:lpwstr>
  </property>
  <property fmtid="{D5CDD505-2E9C-101B-9397-08002B2CF9AE}" pid="7" name="KSOTemplateDocerSaveRecord">
    <vt:lpwstr>eyJoZGlkIjoiNWRiN2EzOTIwNTFkMWRjYjlhM2M2MjEwMTAzOTAyMTAiLCJ1c2VySWQiOiIzNDc4NDE4MjcifQ==</vt:lpwstr>
  </property>
</Properties>
</file>